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2559" w:rsidRDefault="005B4FB3" w:rsidP="00993774">
      <w:pPr>
        <w:jc w:val="center"/>
        <w:rPr>
          <w:b/>
          <w:sz w:val="28"/>
        </w:rPr>
      </w:pPr>
      <w:bookmarkStart w:id="0" w:name="_Toc404150096"/>
      <w:bookmarkStart w:id="1" w:name="_Toc416830698"/>
      <w:bookmarkStart w:id="2" w:name="_Toc6881279"/>
      <w:bookmarkStart w:id="3" w:name="_Toc6882152"/>
      <w:bookmarkStart w:id="4" w:name="_GoBack"/>
      <w:bookmarkEnd w:id="4"/>
      <w:r>
        <w:rPr>
          <w:b/>
          <w:sz w:val="28"/>
        </w:rPr>
        <w:t>D - M - 00.00.00</w:t>
      </w:r>
      <w:r w:rsidR="00993774">
        <w:rPr>
          <w:b/>
          <w:sz w:val="28"/>
        </w:rPr>
        <w:t xml:space="preserve"> </w:t>
      </w:r>
    </w:p>
    <w:p w:rsidR="00993774" w:rsidRDefault="002429A4" w:rsidP="00993774">
      <w:pPr>
        <w:jc w:val="center"/>
        <w:rPr>
          <w:b/>
          <w:sz w:val="28"/>
        </w:rPr>
      </w:pPr>
      <w:r>
        <w:rPr>
          <w:b/>
          <w:sz w:val="28"/>
        </w:rPr>
        <w:br/>
      </w:r>
      <w:r w:rsidR="00993774">
        <w:rPr>
          <w:b/>
          <w:sz w:val="28"/>
        </w:rPr>
        <w:t>WYMAGANIA OGÓLNE</w:t>
      </w:r>
    </w:p>
    <w:p w:rsidR="00993774" w:rsidRDefault="00993774" w:rsidP="00993774">
      <w:pPr>
        <w:jc w:val="center"/>
        <w:rPr>
          <w:b/>
          <w:sz w:val="27"/>
        </w:rPr>
      </w:pPr>
    </w:p>
    <w:p w:rsidR="005B4FB3" w:rsidRDefault="005B4FB3" w:rsidP="005B4FB3">
      <w:pPr>
        <w:pStyle w:val="Nagwek1"/>
      </w:pPr>
      <w:r>
        <w:t>1. WSTĘP</w:t>
      </w:r>
      <w:bookmarkEnd w:id="0"/>
      <w:bookmarkEnd w:id="1"/>
      <w:bookmarkEnd w:id="2"/>
      <w:bookmarkEnd w:id="3"/>
    </w:p>
    <w:p w:rsidR="005B4FB3" w:rsidRDefault="004A5DF5" w:rsidP="005B4FB3">
      <w:pPr>
        <w:pStyle w:val="Nagwek2"/>
      </w:pPr>
      <w:r>
        <w:t xml:space="preserve">1.1. Przedmiot </w:t>
      </w:r>
      <w:r w:rsidR="00B7460F">
        <w:t>ST</w:t>
      </w:r>
    </w:p>
    <w:p w:rsidR="001F04B0" w:rsidRPr="001F04B0" w:rsidRDefault="005B4FB3" w:rsidP="001F04B0">
      <w:pPr>
        <w:rPr>
          <w:b/>
        </w:rPr>
      </w:pPr>
      <w:r>
        <w:t xml:space="preserve">Przedmiotem niniejszej </w:t>
      </w:r>
      <w:r w:rsidR="00E378D0">
        <w:t>specyfikacji technicznej (</w:t>
      </w:r>
      <w:r w:rsidR="00B7460F">
        <w:t>ST</w:t>
      </w:r>
      <w:r>
        <w:t>) są wymag</w:t>
      </w:r>
      <w:r w:rsidR="00EF2675">
        <w:t>ania ogólne dotyczące wykonania</w:t>
      </w:r>
      <w:r w:rsidR="00E378D0">
        <w:t xml:space="preserve"> i odbioru robót </w:t>
      </w:r>
      <w:r w:rsidR="005B73D8">
        <w:t>budowlanych</w:t>
      </w:r>
      <w:r w:rsidR="0082764D">
        <w:t xml:space="preserve"> </w:t>
      </w:r>
      <w:r w:rsidR="00C55A4E">
        <w:t>dla przedsięwzięcia</w:t>
      </w:r>
      <w:r w:rsidR="00E22D78">
        <w:t xml:space="preserve"> pod nazwą</w:t>
      </w:r>
      <w:r w:rsidR="00C55A4E">
        <w:t>:</w:t>
      </w:r>
      <w:r w:rsidR="00595BB9">
        <w:t xml:space="preserve"> </w:t>
      </w:r>
      <w:r w:rsidR="00C55A4E">
        <w:t>„</w:t>
      </w:r>
      <w:r w:rsidR="001F04B0" w:rsidRPr="001F04B0">
        <w:rPr>
          <w:b/>
        </w:rPr>
        <w:t xml:space="preserve"> </w:t>
      </w:r>
      <w:r w:rsidR="001A4B58">
        <w:rPr>
          <w:b/>
        </w:rPr>
        <w:t>Zagospodarowanie skweru działka nr 625 obr. 2</w:t>
      </w:r>
      <w:r w:rsidR="00C0662B">
        <w:rPr>
          <w:b/>
        </w:rPr>
        <w:t xml:space="preserve"> </w:t>
      </w:r>
      <w:r w:rsidR="007B63CA">
        <w:rPr>
          <w:b/>
        </w:rPr>
        <w:t xml:space="preserve">w m. Sławno". </w:t>
      </w:r>
    </w:p>
    <w:p w:rsidR="005B4FB3" w:rsidRDefault="005B4FB3" w:rsidP="004526BE">
      <w:pPr>
        <w:tabs>
          <w:tab w:val="left" w:pos="0"/>
        </w:tabs>
        <w:jc w:val="left"/>
      </w:pPr>
    </w:p>
    <w:p w:rsidR="005B4FB3" w:rsidRDefault="005B4FB3" w:rsidP="005B4FB3">
      <w:pPr>
        <w:pStyle w:val="Nagwek2"/>
      </w:pPr>
      <w:r>
        <w:t>1.2. Za</w:t>
      </w:r>
      <w:r w:rsidR="004A5DF5">
        <w:t xml:space="preserve">kres stosowania </w:t>
      </w:r>
      <w:r w:rsidR="00B7460F">
        <w:t>ST</w:t>
      </w:r>
    </w:p>
    <w:p w:rsidR="005B4FB3" w:rsidRDefault="005B4FB3" w:rsidP="005B4FB3">
      <w:r>
        <w:tab/>
      </w:r>
      <w:r w:rsidR="00E748B3">
        <w:t>Szczegółowa</w:t>
      </w:r>
      <w:r>
        <w:t xml:space="preserve"> specyfikacja techniczna dokument przetargowy i kontraktowy przy zlecaniu i realizacji robót </w:t>
      </w:r>
      <w:r w:rsidR="005B73D8">
        <w:t>budowlanych objętych przedmiotową inwestycją</w:t>
      </w:r>
      <w:r>
        <w:t>.</w:t>
      </w:r>
    </w:p>
    <w:p w:rsidR="005B4FB3" w:rsidRDefault="004A5DF5" w:rsidP="005B4FB3">
      <w:pPr>
        <w:pStyle w:val="Nagwek2"/>
      </w:pPr>
      <w:r>
        <w:t xml:space="preserve">1.3. Zakres robót objętych </w:t>
      </w:r>
      <w:r w:rsidR="00B7460F">
        <w:t>ST</w:t>
      </w:r>
    </w:p>
    <w:p w:rsidR="005B4FB3" w:rsidRDefault="005B4FB3" w:rsidP="005B4FB3">
      <w:r>
        <w:tab/>
        <w:t>Ustalenia zawarte w niniejszej specyfikacji obejmują wymagania ogólne, wspólne dla robót objętych specyfikacjami technicznymi, dla poszczególnych asortymentów robót</w:t>
      </w:r>
      <w:r w:rsidR="005B73D8">
        <w:t>.</w:t>
      </w:r>
      <w:r>
        <w:t xml:space="preserve"> </w:t>
      </w:r>
    </w:p>
    <w:p w:rsidR="005B4FB3" w:rsidRDefault="005B4FB3" w:rsidP="005B4FB3">
      <w:pPr>
        <w:pStyle w:val="Nagwek2"/>
      </w:pPr>
      <w:r>
        <w:t xml:space="preserve">1.4. Określenia </w:t>
      </w:r>
      <w:r w:rsidR="00745CE9">
        <w:t>podstawowe</w:t>
      </w:r>
    </w:p>
    <w:p w:rsidR="005B4FB3" w:rsidRDefault="0010337F" w:rsidP="005B4FB3">
      <w:pPr>
        <w:pStyle w:val="tekstost"/>
        <w:spacing w:after="60"/>
      </w:pPr>
      <w:r>
        <w:tab/>
        <w:t xml:space="preserve">Użyte w </w:t>
      </w:r>
      <w:r w:rsidR="00B7460F">
        <w:t>ST</w:t>
      </w:r>
      <w:r w:rsidR="005B4FB3">
        <w:t xml:space="preserve"> wymienione poniżej określenia należy rozumieć w każdym przypadku następująco:</w:t>
      </w:r>
    </w:p>
    <w:p w:rsidR="005B4FB3" w:rsidRDefault="005B4FB3" w:rsidP="005B4FB3">
      <w:pPr>
        <w:pStyle w:val="tekstost"/>
        <w:tabs>
          <w:tab w:val="left" w:pos="567"/>
        </w:tabs>
        <w:spacing w:before="60" w:after="60"/>
      </w:pPr>
      <w:r>
        <w:rPr>
          <w:b/>
        </w:rPr>
        <w:t>1.4.1.</w:t>
      </w:r>
      <w:r w:rsidR="00B10897">
        <w:t xml:space="preserve"> </w:t>
      </w:r>
      <w:r>
        <w:t xml:space="preserve">Budowla drogowa - obiekt budowlany, niebędący budynkiem, stanowiący całość techniczno-użytkową (droga) albo jego część stanowiącą odrębny element konstrukcyjny lub technologiczny (obiekt </w:t>
      </w:r>
      <w:r w:rsidR="007E27D8">
        <w:t>mostowy</w:t>
      </w:r>
      <w:r>
        <w:t>, korpus ziemny, węzeł).</w:t>
      </w:r>
    </w:p>
    <w:p w:rsidR="005B4FB3" w:rsidRDefault="005B4FB3" w:rsidP="005B4FB3">
      <w:pPr>
        <w:pStyle w:val="tekstost"/>
        <w:tabs>
          <w:tab w:val="left" w:pos="567"/>
        </w:tabs>
        <w:spacing w:before="60" w:after="60"/>
      </w:pPr>
      <w:r>
        <w:rPr>
          <w:b/>
        </w:rPr>
        <w:t>1.4.2</w:t>
      </w:r>
      <w:r>
        <w:t>.</w:t>
      </w:r>
      <w:r>
        <w:tab/>
        <w:t xml:space="preserve">Chodnik - </w:t>
      </w:r>
      <w:r w:rsidR="005E3542">
        <w:t xml:space="preserve">część drogi, </w:t>
      </w:r>
      <w:r>
        <w:t>wyznaczony pas terenu przy jezdni lub odsunięty od jezdni, przeznaczony do ruchu pieszych.</w:t>
      </w:r>
    </w:p>
    <w:p w:rsidR="005B4FB3" w:rsidRDefault="005B4FB3" w:rsidP="005B4FB3">
      <w:pPr>
        <w:pStyle w:val="tekstost"/>
        <w:tabs>
          <w:tab w:val="left" w:pos="567"/>
        </w:tabs>
        <w:spacing w:before="60" w:after="60"/>
      </w:pPr>
      <w:r>
        <w:rPr>
          <w:b/>
        </w:rPr>
        <w:t>1.4.</w:t>
      </w:r>
      <w:r w:rsidR="004519AE">
        <w:rPr>
          <w:b/>
        </w:rPr>
        <w:t>3</w:t>
      </w:r>
      <w:r>
        <w:t>.</w:t>
      </w:r>
      <w:r>
        <w:tab/>
        <w:t xml:space="preserve">Droga - wydzielony pas terenu przeznaczony do ruchu lub </w:t>
      </w:r>
      <w:r w:rsidR="007E27D8">
        <w:t>postoju</w:t>
      </w:r>
      <w:r>
        <w:t xml:space="preserve"> pojazdów oraz ruchu pieszych wraz z wszelkimi urządzeniami technicznymi związanymi z prowadzeniem i zabezpieczeniem ruchu.</w:t>
      </w:r>
    </w:p>
    <w:p w:rsidR="005B4FB3" w:rsidRDefault="005B4FB3" w:rsidP="005B4FB3">
      <w:pPr>
        <w:pStyle w:val="tekstost"/>
        <w:tabs>
          <w:tab w:val="left" w:pos="567"/>
        </w:tabs>
        <w:spacing w:before="60" w:after="60"/>
      </w:pPr>
      <w:r>
        <w:rPr>
          <w:b/>
        </w:rPr>
        <w:t>1.4.</w:t>
      </w:r>
      <w:r w:rsidR="004519AE">
        <w:rPr>
          <w:b/>
        </w:rPr>
        <w:t>4</w:t>
      </w:r>
      <w:r>
        <w:t>.</w:t>
      </w:r>
      <w:r>
        <w:tab/>
        <w:t>Droga tymczasowa (montażowa) - droga specjalnie przygotowana, przeznaczona do ruchu pojazdów obsługujących zadanie budowlane na czas jego wykonania, przewidziana do usunięcia po jego zakończeniu.</w:t>
      </w:r>
    </w:p>
    <w:p w:rsidR="005B4FB3" w:rsidRDefault="005B4FB3" w:rsidP="005B4FB3">
      <w:pPr>
        <w:pStyle w:val="tekstost"/>
        <w:tabs>
          <w:tab w:val="left" w:pos="567"/>
        </w:tabs>
        <w:spacing w:before="60" w:after="60"/>
      </w:pPr>
      <w:r>
        <w:rPr>
          <w:b/>
        </w:rPr>
        <w:t>1.4.</w:t>
      </w:r>
      <w:r w:rsidR="004519AE">
        <w:rPr>
          <w:b/>
        </w:rPr>
        <w:t>5</w:t>
      </w:r>
      <w:r>
        <w:rPr>
          <w:b/>
        </w:rPr>
        <w:t>.</w:t>
      </w:r>
      <w: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rsidR="005B4FB3" w:rsidRDefault="005B4FB3" w:rsidP="005B4FB3">
      <w:pPr>
        <w:pStyle w:val="tekstost"/>
        <w:tabs>
          <w:tab w:val="left" w:pos="624"/>
        </w:tabs>
        <w:spacing w:before="60" w:after="60"/>
      </w:pPr>
      <w:r>
        <w:rPr>
          <w:b/>
        </w:rPr>
        <w:t>1.4.</w:t>
      </w:r>
      <w:r w:rsidR="004519AE">
        <w:rPr>
          <w:b/>
        </w:rPr>
        <w:t>6</w:t>
      </w:r>
      <w:r>
        <w:rPr>
          <w:b/>
        </w:rPr>
        <w:t>.</w:t>
      </w:r>
      <w:r>
        <w:tab/>
        <w:t>Inżynier/Kierownik projektu – osoba wymieniona w danych kontraktowych (wyznaczona przez Zamawiającego, o której wyznaczeniu poinformowany jest Wykonawca), odpowiedzialna za nadzorowanie robót i administrowanie kontraktem.</w:t>
      </w:r>
    </w:p>
    <w:p w:rsidR="005B4FB3" w:rsidRDefault="005B4FB3" w:rsidP="005B4FB3">
      <w:pPr>
        <w:pStyle w:val="tekstost"/>
        <w:tabs>
          <w:tab w:val="left" w:pos="624"/>
        </w:tabs>
        <w:spacing w:before="60" w:after="60"/>
      </w:pPr>
      <w:r>
        <w:rPr>
          <w:b/>
        </w:rPr>
        <w:t>1.4.</w:t>
      </w:r>
      <w:r w:rsidR="004519AE">
        <w:rPr>
          <w:b/>
        </w:rPr>
        <w:t>7</w:t>
      </w:r>
      <w:r>
        <w:rPr>
          <w:b/>
        </w:rPr>
        <w:t>.</w:t>
      </w:r>
      <w:r>
        <w:tab/>
        <w:t xml:space="preserve">Jezdnia - część korony drogi przeznaczona do ruchu pojazdów. </w:t>
      </w:r>
    </w:p>
    <w:p w:rsidR="005B4FB3" w:rsidRDefault="005B4FB3" w:rsidP="005B4FB3">
      <w:pPr>
        <w:pStyle w:val="tekstost"/>
        <w:tabs>
          <w:tab w:val="left" w:pos="624"/>
        </w:tabs>
        <w:spacing w:before="60" w:after="60"/>
      </w:pPr>
      <w:r>
        <w:rPr>
          <w:b/>
        </w:rPr>
        <w:t>1.4.</w:t>
      </w:r>
      <w:r w:rsidR="004519AE">
        <w:rPr>
          <w:b/>
        </w:rPr>
        <w:t>8</w:t>
      </w:r>
      <w:r>
        <w:rPr>
          <w:b/>
        </w:rPr>
        <w:t>.</w:t>
      </w:r>
      <w:r>
        <w:rPr>
          <w:b/>
        </w:rPr>
        <w:tab/>
      </w:r>
      <w:r>
        <w:t>Kierownik budowy - osoba wyznaczona przez Wykonawcę, upoważniona do kierowania robotami i do występowania w jego imieniu w sprawach realizacji kontraktu.</w:t>
      </w:r>
    </w:p>
    <w:p w:rsidR="005B4FB3" w:rsidRDefault="005B4FB3" w:rsidP="005B4FB3">
      <w:pPr>
        <w:pStyle w:val="tekstost"/>
        <w:tabs>
          <w:tab w:val="left" w:pos="624"/>
        </w:tabs>
        <w:spacing w:before="60" w:after="60"/>
      </w:pPr>
      <w:r>
        <w:rPr>
          <w:b/>
        </w:rPr>
        <w:t>1.4.</w:t>
      </w:r>
      <w:r w:rsidR="004519AE">
        <w:rPr>
          <w:b/>
        </w:rPr>
        <w:t>9</w:t>
      </w:r>
      <w:r>
        <w:rPr>
          <w:b/>
        </w:rPr>
        <w:t>.</w:t>
      </w:r>
      <w:r>
        <w:rPr>
          <w:b/>
        </w:rPr>
        <w:tab/>
      </w:r>
      <w:r>
        <w:t xml:space="preserve">Korona drogi - jezdnia (jezdnie) z poboczami lub chodnikami, zatokami, pasami awaryjnego </w:t>
      </w:r>
      <w:r w:rsidR="007E27D8">
        <w:t>postoju</w:t>
      </w:r>
      <w:r>
        <w:t xml:space="preserve"> i pasami dzielącymi jezdnie.</w:t>
      </w:r>
    </w:p>
    <w:p w:rsidR="005B4FB3" w:rsidRDefault="005B4FB3" w:rsidP="005B4FB3">
      <w:pPr>
        <w:pStyle w:val="tekstost"/>
        <w:tabs>
          <w:tab w:val="left" w:pos="624"/>
        </w:tabs>
        <w:spacing w:before="60" w:after="60"/>
      </w:pPr>
      <w:r>
        <w:rPr>
          <w:b/>
        </w:rPr>
        <w:t>1.4.1</w:t>
      </w:r>
      <w:r w:rsidR="004519AE">
        <w:rPr>
          <w:b/>
        </w:rPr>
        <w:t>0</w:t>
      </w:r>
      <w:r>
        <w:rPr>
          <w:b/>
        </w:rPr>
        <w:t>.</w:t>
      </w:r>
      <w:r>
        <w:tab/>
        <w:t>Konstrukcja nawierzchni - układ warstw nawierzchni wraz ze sposobem ich połączenia.</w:t>
      </w:r>
    </w:p>
    <w:p w:rsidR="005B4FB3" w:rsidRDefault="005B4FB3" w:rsidP="005B4FB3">
      <w:pPr>
        <w:pStyle w:val="tekstost"/>
        <w:tabs>
          <w:tab w:val="left" w:pos="624"/>
        </w:tabs>
        <w:spacing w:before="60" w:after="60"/>
      </w:pPr>
      <w:r>
        <w:rPr>
          <w:b/>
        </w:rPr>
        <w:t>1.4.1</w:t>
      </w:r>
      <w:r w:rsidR="004519AE">
        <w:rPr>
          <w:b/>
        </w:rPr>
        <w:t>1</w:t>
      </w:r>
      <w:r>
        <w:rPr>
          <w:b/>
        </w:rPr>
        <w:t>.</w:t>
      </w:r>
      <w:r>
        <w:tab/>
        <w:t>Korpus drogowy - nasyp lub ta część wykopu, która jest ograniczona koroną drogi i skarpami rowów.</w:t>
      </w:r>
    </w:p>
    <w:p w:rsidR="005B4FB3" w:rsidRDefault="005B4FB3" w:rsidP="005B4FB3">
      <w:pPr>
        <w:pStyle w:val="tekstost"/>
        <w:tabs>
          <w:tab w:val="left" w:pos="624"/>
        </w:tabs>
        <w:spacing w:before="60" w:after="60"/>
      </w:pPr>
      <w:r>
        <w:rPr>
          <w:b/>
        </w:rPr>
        <w:t>1.4.1</w:t>
      </w:r>
      <w:r w:rsidR="004519AE">
        <w:rPr>
          <w:b/>
        </w:rPr>
        <w:t>2</w:t>
      </w:r>
      <w:r>
        <w:rPr>
          <w:b/>
        </w:rPr>
        <w:t>.</w:t>
      </w:r>
      <w:r>
        <w:tab/>
        <w:t>Koryto - element uformowany w korpusie drogowym w celu ułożenia w nim konstrukcji nawierzchni.</w:t>
      </w:r>
    </w:p>
    <w:p w:rsidR="005B4FB3" w:rsidRDefault="005B4FB3" w:rsidP="005B4FB3">
      <w:pPr>
        <w:pStyle w:val="tekstost"/>
        <w:tabs>
          <w:tab w:val="left" w:pos="624"/>
        </w:tabs>
        <w:spacing w:before="60" w:after="60"/>
      </w:pPr>
      <w:r>
        <w:rPr>
          <w:b/>
        </w:rPr>
        <w:t>1.4.1</w:t>
      </w:r>
      <w:r w:rsidR="004519AE">
        <w:rPr>
          <w:b/>
        </w:rPr>
        <w:t>3</w:t>
      </w:r>
      <w:r>
        <w:t>.</w:t>
      </w:r>
      <w:r>
        <w:tab/>
        <w:t>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rsidR="005B4FB3" w:rsidRDefault="005B4FB3" w:rsidP="005B4FB3">
      <w:pPr>
        <w:pStyle w:val="tekstost"/>
        <w:tabs>
          <w:tab w:val="left" w:pos="624"/>
        </w:tabs>
        <w:spacing w:before="60" w:after="60"/>
      </w:pPr>
      <w:r>
        <w:rPr>
          <w:b/>
        </w:rPr>
        <w:t>1.4.1</w:t>
      </w:r>
      <w:r w:rsidR="004519AE">
        <w:rPr>
          <w:b/>
        </w:rPr>
        <w:t>4</w:t>
      </w:r>
      <w:r>
        <w:rPr>
          <w:b/>
        </w:rPr>
        <w:t>.</w:t>
      </w:r>
      <w:r>
        <w:tab/>
        <w:t>Laboratorium - drogowe lub inne laboratorium badawcze, zaakceptowane przez Zamawiającego, niezbędne do przeprowadzenia wszelkich badań i prób związanych z oceną jakości materiałów oraz robót.</w:t>
      </w:r>
    </w:p>
    <w:p w:rsidR="005B4FB3" w:rsidRDefault="005B4FB3" w:rsidP="005B4FB3">
      <w:pPr>
        <w:pStyle w:val="tekstost"/>
        <w:tabs>
          <w:tab w:val="left" w:pos="624"/>
        </w:tabs>
        <w:spacing w:before="60" w:after="60"/>
      </w:pPr>
      <w:r>
        <w:rPr>
          <w:b/>
        </w:rPr>
        <w:t>1.4.1</w:t>
      </w:r>
      <w:r w:rsidR="004519AE">
        <w:rPr>
          <w:b/>
        </w:rPr>
        <w:t>5</w:t>
      </w:r>
      <w:r>
        <w:rPr>
          <w:b/>
        </w:rPr>
        <w:t>.</w:t>
      </w:r>
      <w:r>
        <w:tab/>
        <w:t>Materiały - wszelkie tworzywa niezbędne do wykonania robót, zgodne z dokumentacją projektową i specyfikacjami technicznymi, zaakceptowane przez Inżyniera/ Kierownika projektu.</w:t>
      </w:r>
    </w:p>
    <w:p w:rsidR="005B4FB3" w:rsidRDefault="005B4FB3" w:rsidP="005B4FB3">
      <w:pPr>
        <w:pStyle w:val="tekstost"/>
        <w:tabs>
          <w:tab w:val="left" w:pos="624"/>
        </w:tabs>
        <w:spacing w:before="60"/>
      </w:pPr>
      <w:r>
        <w:rPr>
          <w:b/>
        </w:rPr>
        <w:t>1.4.</w:t>
      </w:r>
      <w:r w:rsidR="004519AE">
        <w:rPr>
          <w:b/>
        </w:rPr>
        <w:t>16</w:t>
      </w:r>
      <w:r>
        <w:rPr>
          <w:b/>
        </w:rPr>
        <w:t>.</w:t>
      </w:r>
      <w:r>
        <w:t xml:space="preserve"> Nawierzchnia - warstwa lub zespół warstw służących do przejmowania i rozkładania obciążeń od ruchu na podłoże gruntowe i zapewniających dogodne warunki dla ruchu.</w:t>
      </w:r>
    </w:p>
    <w:p w:rsidR="00483C21" w:rsidRDefault="005B4FB3" w:rsidP="00D92819">
      <w:pPr>
        <w:numPr>
          <w:ilvl w:val="0"/>
          <w:numId w:val="1"/>
        </w:numPr>
      </w:pPr>
      <w:r>
        <w:t>Warstwa ścieralna - górna warstwa nawierzchni poddana bezpośrednio oddziaływaniu ruchu i czynników atmosferycznych.</w:t>
      </w:r>
    </w:p>
    <w:p w:rsidR="005B4FB3" w:rsidRDefault="005B4FB3" w:rsidP="005B4FB3">
      <w:pPr>
        <w:numPr>
          <w:ilvl w:val="0"/>
          <w:numId w:val="1"/>
        </w:numPr>
      </w:pPr>
      <w:r>
        <w:t>Warstwa wiążąca - warstwa znajdująca się między warstwą ścieralną a podbudową, zapewniająca lepsze rozłożenie naprężeń w nawierzchni i przekazywanie ich na podbudowę.</w:t>
      </w:r>
    </w:p>
    <w:p w:rsidR="005B4FB3" w:rsidRDefault="005B4FB3" w:rsidP="005B4FB3">
      <w:pPr>
        <w:numPr>
          <w:ilvl w:val="0"/>
          <w:numId w:val="1"/>
        </w:numPr>
      </w:pPr>
      <w:r>
        <w:lastRenderedPageBreak/>
        <w:t>Warstwa wyrównawcza - warstwa służąca do wyrównania nierówności podbudowy lub profilu istniejącej nawierzchni.</w:t>
      </w:r>
    </w:p>
    <w:p w:rsidR="005B4FB3" w:rsidRDefault="005B4FB3" w:rsidP="005B4FB3">
      <w:pPr>
        <w:numPr>
          <w:ilvl w:val="0"/>
          <w:numId w:val="1"/>
        </w:numPr>
      </w:pPr>
      <w:r>
        <w:t>Podbudowa - dolna część nawierzchni służąca do przenoszenia obciążeń od ruchu na podłoże. Podbudowa może składać się z podbudowy zasadniczej i podbudowy pomocniczej.</w:t>
      </w:r>
    </w:p>
    <w:p w:rsidR="005B4FB3" w:rsidRDefault="005B4FB3" w:rsidP="005B4FB3">
      <w:pPr>
        <w:numPr>
          <w:ilvl w:val="0"/>
          <w:numId w:val="1"/>
        </w:numPr>
      </w:pPr>
      <w:r>
        <w:t>Podbudowa zasadnicza - górna część podbudowy spełniająca funkcje nośne w konstrukcji nawierzchni. Może ona składać się z jednej lub dwóch warstw.</w:t>
      </w:r>
    </w:p>
    <w:p w:rsidR="005B4FB3" w:rsidRDefault="005B4FB3" w:rsidP="005B4FB3">
      <w:pPr>
        <w:numPr>
          <w:ilvl w:val="0"/>
          <w:numId w:val="1"/>
        </w:numPr>
      </w:pPr>
      <w:r>
        <w:t>Podbudowa pomocnicza - dolna część podbudowy spełniająca, obok funkcji nośnych, funkcje zabezpieczenia nawierzchni przed działaniem wody, mrozu i przenikaniem cząstek podłoża. Może zawierać warstwę mrozoochronną, odsączającą lub odcinającą.</w:t>
      </w:r>
    </w:p>
    <w:p w:rsidR="005B4FB3" w:rsidRDefault="005B4FB3" w:rsidP="005B4FB3">
      <w:pPr>
        <w:numPr>
          <w:ilvl w:val="0"/>
          <w:numId w:val="1"/>
        </w:numPr>
      </w:pPr>
      <w:r>
        <w:t>Warstwa mrozoochronna - warstwa, której głównym zadaniem jest ochrona nawierzchni przed skutkami działania mrozu.</w:t>
      </w:r>
    </w:p>
    <w:p w:rsidR="005B4FB3" w:rsidRDefault="005B4FB3" w:rsidP="005B4FB3">
      <w:pPr>
        <w:numPr>
          <w:ilvl w:val="0"/>
          <w:numId w:val="1"/>
        </w:numPr>
      </w:pPr>
      <w:r>
        <w:t>Warstwa odcinająca - warstwa stosowana w celu uniemożliwienia przenikania cząstek drobnych gruntu do warstwy nawierzchni leżącej powyżej.</w:t>
      </w:r>
    </w:p>
    <w:p w:rsidR="005B4FB3" w:rsidRDefault="005B4FB3" w:rsidP="005B4FB3">
      <w:pPr>
        <w:numPr>
          <w:ilvl w:val="0"/>
          <w:numId w:val="1"/>
        </w:numPr>
        <w:spacing w:after="60"/>
        <w:ind w:left="288" w:hanging="288"/>
      </w:pPr>
      <w:r>
        <w:t xml:space="preserve">Warstwa odsączająca - warstwa służąca do odprowadzenia wody </w:t>
      </w:r>
      <w:r w:rsidR="007E27D8">
        <w:t>przedostającej</w:t>
      </w:r>
      <w:r>
        <w:t xml:space="preserve"> się do nawierzchni.</w:t>
      </w:r>
    </w:p>
    <w:p w:rsidR="005B4FB3" w:rsidRDefault="005B4FB3" w:rsidP="005B4FB3">
      <w:pPr>
        <w:pStyle w:val="tekstost"/>
        <w:tabs>
          <w:tab w:val="left" w:pos="624"/>
        </w:tabs>
        <w:spacing w:before="60" w:after="60"/>
      </w:pPr>
      <w:r>
        <w:rPr>
          <w:b/>
        </w:rPr>
        <w:t>1.4.</w:t>
      </w:r>
      <w:r w:rsidR="004519AE">
        <w:rPr>
          <w:b/>
        </w:rPr>
        <w:t>17</w:t>
      </w:r>
      <w:r>
        <w:rPr>
          <w:b/>
        </w:rPr>
        <w:t>.</w:t>
      </w:r>
      <w:r>
        <w:tab/>
        <w:t xml:space="preserve">Niweleta - wysokościowe i geometryczne rozwinięcie na płaszczyźnie pionowego przekroju w osi drogi lub obiektu </w:t>
      </w:r>
      <w:r w:rsidR="007E27D8">
        <w:t>mostowego</w:t>
      </w:r>
      <w:r>
        <w:t>.</w:t>
      </w:r>
    </w:p>
    <w:p w:rsidR="005B4FB3" w:rsidRDefault="005B4FB3" w:rsidP="005B4FB3">
      <w:pPr>
        <w:pStyle w:val="tekstost"/>
        <w:tabs>
          <w:tab w:val="left" w:pos="624"/>
        </w:tabs>
        <w:spacing w:before="60" w:after="60"/>
      </w:pPr>
      <w:r>
        <w:rPr>
          <w:b/>
        </w:rPr>
        <w:t>1.4.</w:t>
      </w:r>
      <w:r w:rsidR="004519AE">
        <w:rPr>
          <w:b/>
        </w:rPr>
        <w:t>18</w:t>
      </w:r>
      <w:r>
        <w:rPr>
          <w:b/>
        </w:rPr>
        <w:t>.</w:t>
      </w:r>
      <w:r>
        <w:tab/>
        <w:t>Objazd tymczasowy - droga specjalnie przygotowana i odpowiednio utrzymana do przeprowadzenia ruchu publicznego na okres budowy.</w:t>
      </w:r>
    </w:p>
    <w:p w:rsidR="005B4FB3" w:rsidRDefault="005B4FB3" w:rsidP="005B4FB3">
      <w:pPr>
        <w:pStyle w:val="tekstost"/>
        <w:tabs>
          <w:tab w:val="left" w:pos="624"/>
        </w:tabs>
        <w:spacing w:before="60" w:after="60"/>
      </w:pPr>
      <w:r>
        <w:rPr>
          <w:b/>
        </w:rPr>
        <w:t>1.4.</w:t>
      </w:r>
      <w:r w:rsidR="004519AE">
        <w:rPr>
          <w:b/>
        </w:rPr>
        <w:t>19</w:t>
      </w:r>
      <w:r>
        <w:rPr>
          <w:b/>
        </w:rPr>
        <w:t>.</w:t>
      </w:r>
      <w:r>
        <w:tab/>
        <w:t xml:space="preserve">Odpowiednia (bliska) zgodność - zgodność wykonywanych robót z dopuszczonymi tolerancjami, a jeśli przedział tolerancji nie </w:t>
      </w:r>
      <w:r w:rsidR="007E27D8">
        <w:t>został</w:t>
      </w:r>
      <w:r>
        <w:t xml:space="preserve"> określony - z przeciętnymi tolerancjami, przyjmowanymi zwyczajowo dla danego rodzaju robót budowlanych.</w:t>
      </w:r>
    </w:p>
    <w:p w:rsidR="005B4FB3" w:rsidRDefault="005B4FB3" w:rsidP="005B4FB3">
      <w:pPr>
        <w:pStyle w:val="tekstost"/>
        <w:tabs>
          <w:tab w:val="left" w:pos="624"/>
        </w:tabs>
        <w:spacing w:before="60" w:after="60"/>
      </w:pPr>
      <w:r>
        <w:rPr>
          <w:b/>
        </w:rPr>
        <w:t>1.4.2</w:t>
      </w:r>
      <w:r w:rsidR="004519AE">
        <w:rPr>
          <w:b/>
        </w:rPr>
        <w:t>0</w:t>
      </w:r>
      <w:r>
        <w:rPr>
          <w:b/>
        </w:rPr>
        <w:t>.</w:t>
      </w:r>
      <w: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5B4FB3" w:rsidRDefault="005B4FB3" w:rsidP="005B4FB3">
      <w:pPr>
        <w:pStyle w:val="tekstost"/>
        <w:tabs>
          <w:tab w:val="left" w:pos="624"/>
        </w:tabs>
        <w:spacing w:before="60" w:after="60"/>
      </w:pPr>
      <w:r>
        <w:rPr>
          <w:b/>
        </w:rPr>
        <w:t>1.4.2</w:t>
      </w:r>
      <w:r w:rsidR="004519AE">
        <w:rPr>
          <w:b/>
        </w:rPr>
        <w:t>1</w:t>
      </w:r>
      <w:r>
        <w:rPr>
          <w:b/>
        </w:rPr>
        <w:t>.</w:t>
      </w:r>
      <w:r>
        <w:tab/>
        <w:t xml:space="preserve">Pobocze - część korony drogi przeznaczona do chwilowego </w:t>
      </w:r>
      <w:r w:rsidR="007E27D8">
        <w:t>postoju</w:t>
      </w:r>
      <w:r>
        <w:t xml:space="preserve"> pojazdów, umieszczenia urządzeń organizacji i bezpieczeństwa ruchu oraz do ruchu pieszych, służąca jednocześnie do bocznego oparcia konstrukcji nawierzchni.</w:t>
      </w:r>
    </w:p>
    <w:p w:rsidR="005B4FB3" w:rsidRDefault="005B4FB3" w:rsidP="005B4FB3">
      <w:pPr>
        <w:pStyle w:val="tekstost"/>
        <w:tabs>
          <w:tab w:val="left" w:pos="624"/>
        </w:tabs>
        <w:spacing w:before="60" w:after="60"/>
      </w:pPr>
      <w:r>
        <w:rPr>
          <w:b/>
        </w:rPr>
        <w:t>1.4.2</w:t>
      </w:r>
      <w:r w:rsidR="004519AE">
        <w:rPr>
          <w:b/>
        </w:rPr>
        <w:t>2</w:t>
      </w:r>
      <w:r>
        <w:rPr>
          <w:b/>
        </w:rPr>
        <w:t>.</w:t>
      </w:r>
      <w:r>
        <w:tab/>
        <w:t>Podłoże nawierzchni - grunt rodzimy lub nasypowy, leżący pod nawierzchnią do głębokości przemarzania.</w:t>
      </w:r>
    </w:p>
    <w:p w:rsidR="005B4FB3" w:rsidRDefault="005B4FB3" w:rsidP="005B4FB3">
      <w:pPr>
        <w:pStyle w:val="tekstost"/>
        <w:tabs>
          <w:tab w:val="left" w:pos="624"/>
        </w:tabs>
        <w:spacing w:before="60" w:after="60"/>
      </w:pPr>
      <w:r>
        <w:rPr>
          <w:b/>
        </w:rPr>
        <w:t>1.4.2</w:t>
      </w:r>
      <w:r w:rsidR="004519AE">
        <w:rPr>
          <w:b/>
        </w:rPr>
        <w:t>3</w:t>
      </w:r>
      <w:r>
        <w:rPr>
          <w:b/>
        </w:rPr>
        <w:t>.</w:t>
      </w:r>
      <w:r>
        <w:tab/>
        <w:t>Podłoże ulepszone nawierzchni - górna warstwa podłoża, leżąca bezpośrednio pod nawierzchnią, ulepszona w celu umożliwienia przejęcia ruchu budowlanego i właściwego wykonania nawierzchni.</w:t>
      </w:r>
    </w:p>
    <w:p w:rsidR="005B4FB3" w:rsidRDefault="005B4FB3" w:rsidP="005B4FB3">
      <w:pPr>
        <w:pStyle w:val="tekstost"/>
        <w:tabs>
          <w:tab w:val="left" w:pos="624"/>
        </w:tabs>
        <w:spacing w:before="60" w:after="60"/>
      </w:pPr>
      <w:r>
        <w:rPr>
          <w:b/>
        </w:rPr>
        <w:t>1.4.2</w:t>
      </w:r>
      <w:r w:rsidR="004519AE">
        <w:rPr>
          <w:b/>
        </w:rPr>
        <w:t>4</w:t>
      </w:r>
      <w:r>
        <w:rPr>
          <w:b/>
        </w:rPr>
        <w:t>.</w:t>
      </w:r>
      <w:r>
        <w:rPr>
          <w:b/>
        </w:rPr>
        <w:tab/>
      </w:r>
      <w:r>
        <w:t>Polecenie Inżyniera/Kierownika projektu - wszelkie polecenia przekazane Wykonawcy przez Inżyniera/Kierownika projektu, w formie pisemnej, dotyczące sposobu realizacji robót lub innych spraw związanych z prowadzeniem budowy.</w:t>
      </w:r>
    </w:p>
    <w:p w:rsidR="005B4FB3" w:rsidRDefault="005B4FB3" w:rsidP="005B4FB3">
      <w:pPr>
        <w:pStyle w:val="tekstost"/>
        <w:tabs>
          <w:tab w:val="left" w:pos="624"/>
        </w:tabs>
        <w:spacing w:before="60" w:after="60"/>
      </w:pPr>
      <w:r>
        <w:rPr>
          <w:b/>
        </w:rPr>
        <w:t>1.4.</w:t>
      </w:r>
      <w:r w:rsidR="004519AE">
        <w:rPr>
          <w:b/>
        </w:rPr>
        <w:t>25</w:t>
      </w:r>
      <w:r>
        <w:rPr>
          <w:b/>
        </w:rPr>
        <w:t>.</w:t>
      </w:r>
      <w:r>
        <w:tab/>
        <w:t>Projektant - uprawniona osoba prawna lub fizyczna będąca autorem dokumentacji projektowej.</w:t>
      </w:r>
    </w:p>
    <w:p w:rsidR="005B4FB3" w:rsidRDefault="005B4FB3" w:rsidP="005B4FB3">
      <w:pPr>
        <w:pStyle w:val="tekstost"/>
        <w:tabs>
          <w:tab w:val="left" w:pos="624"/>
        </w:tabs>
        <w:spacing w:before="60" w:after="60"/>
      </w:pPr>
      <w:r>
        <w:rPr>
          <w:b/>
        </w:rPr>
        <w:t>1.4.</w:t>
      </w:r>
      <w:r w:rsidR="004519AE">
        <w:rPr>
          <w:b/>
        </w:rPr>
        <w:t>26</w:t>
      </w:r>
      <w:r>
        <w:rPr>
          <w:b/>
        </w:rPr>
        <w:t>.</w:t>
      </w:r>
      <w:r>
        <w:rPr>
          <w:b/>
        </w:rPr>
        <w:tab/>
      </w:r>
      <w:r>
        <w:t>Przedsięwzięcie budowlane - kompleksowa realizacja nowego połączenia drogowego lub całkowita modernizacja/przebudowa (zmiana parametrów geometrycznych trasy w planie i przekroju podłużnym) istniejącego połączenia.</w:t>
      </w:r>
    </w:p>
    <w:p w:rsidR="004519AE" w:rsidRPr="00FE7017" w:rsidRDefault="004519AE" w:rsidP="004519AE">
      <w:pPr>
        <w:numPr>
          <w:ilvl w:val="1"/>
          <w:numId w:val="0"/>
        </w:numPr>
        <w:tabs>
          <w:tab w:val="left" w:pos="-1725"/>
          <w:tab w:val="left" w:pos="-1440"/>
          <w:tab w:val="left" w:pos="-1005"/>
          <w:tab w:val="left" w:pos="-720"/>
          <w:tab w:val="left" w:pos="-285"/>
          <w:tab w:val="left" w:pos="147"/>
          <w:tab w:val="left" w:pos="291"/>
          <w:tab w:val="left" w:pos="435"/>
          <w:tab w:val="left" w:pos="567"/>
          <w:tab w:val="left" w:pos="624"/>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60" w:after="60"/>
        <w:ind w:left="703" w:hanging="703"/>
      </w:pPr>
      <w:r w:rsidRPr="00FE7017">
        <w:rPr>
          <w:b/>
          <w:color w:val="000000"/>
        </w:rPr>
        <w:t>1.4.2</w:t>
      </w:r>
      <w:r>
        <w:rPr>
          <w:b/>
          <w:color w:val="000000"/>
        </w:rPr>
        <w:t>7</w:t>
      </w:r>
      <w:r w:rsidRPr="00FE7017">
        <w:rPr>
          <w:b/>
        </w:rPr>
        <w:t>.</w:t>
      </w:r>
      <w:r w:rsidRPr="00FE7017">
        <w:tab/>
      </w:r>
      <w:r w:rsidR="00607FE5">
        <w:t xml:space="preserve"> </w:t>
      </w:r>
      <w:r w:rsidRPr="00607FE5">
        <w:t>Przepust</w:t>
      </w:r>
      <w:r w:rsidRPr="00FE7017">
        <w:t xml:space="preserve"> – budowla o przekroju poprzecznym zamkniętym, przeznaczona do przeprowadzenia cieku, szlaku wędrówek zwierząt dziko żyjących lub urządzeń technicznych przez korpus drogowy.</w:t>
      </w:r>
    </w:p>
    <w:p w:rsidR="004519AE" w:rsidRDefault="004519AE" w:rsidP="00607FE5">
      <w:pPr>
        <w:numPr>
          <w:ilvl w:val="1"/>
          <w:numId w:val="0"/>
        </w:numPr>
        <w:tabs>
          <w:tab w:val="left" w:pos="-1725"/>
          <w:tab w:val="left" w:pos="-1440"/>
          <w:tab w:val="left" w:pos="-1005"/>
          <w:tab w:val="left" w:pos="-720"/>
          <w:tab w:val="left" w:pos="-285"/>
          <w:tab w:val="left" w:pos="147"/>
          <w:tab w:val="left" w:pos="291"/>
          <w:tab w:val="left" w:pos="435"/>
          <w:tab w:val="left" w:pos="567"/>
          <w:tab w:val="left" w:pos="624"/>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60" w:after="60"/>
        <w:ind w:left="703" w:hanging="703"/>
      </w:pPr>
      <w:r w:rsidRPr="00FE7017">
        <w:rPr>
          <w:b/>
        </w:rPr>
        <w:t>1.4.</w:t>
      </w:r>
      <w:r>
        <w:rPr>
          <w:b/>
        </w:rPr>
        <w:t>28</w:t>
      </w:r>
      <w:r w:rsidRPr="00FE7017">
        <w:rPr>
          <w:b/>
        </w:rPr>
        <w:t>.</w:t>
      </w:r>
      <w:r w:rsidRPr="00FE7017">
        <w:tab/>
      </w:r>
      <w:r w:rsidR="00607FE5">
        <w:t xml:space="preserve"> </w:t>
      </w:r>
      <w:r w:rsidRPr="00607FE5">
        <w:t>Przeszkoda naturalna</w:t>
      </w:r>
      <w:r w:rsidRPr="00FE7017">
        <w:t xml:space="preserve"> - element środowiska naturalnego, stanowiący utrudnienie w realizacji zadania budowlanego, na przykład dolina, bagno, rzeka, szlak wędrówek dzikich zwierząt itp.</w:t>
      </w:r>
    </w:p>
    <w:p w:rsidR="005B4FB3" w:rsidRDefault="005B4FB3" w:rsidP="005B4FB3">
      <w:pPr>
        <w:pStyle w:val="tekstost"/>
        <w:tabs>
          <w:tab w:val="left" w:pos="624"/>
        </w:tabs>
        <w:spacing w:before="60" w:after="60"/>
      </w:pPr>
      <w:r>
        <w:rPr>
          <w:b/>
        </w:rPr>
        <w:t>1.4.</w:t>
      </w:r>
      <w:r w:rsidR="004519AE">
        <w:rPr>
          <w:b/>
        </w:rPr>
        <w:t>29</w:t>
      </w:r>
      <w:r>
        <w:rPr>
          <w:b/>
        </w:rPr>
        <w:t>.</w:t>
      </w:r>
      <w:r>
        <w:tab/>
        <w:t>Przeszkoda sztuczna - dzieło ludzkie, stanowiące utrudnienie w realizacji zadania budowlanego, na przykład droga, kolej, rurociąg, kanał, ciąg pieszy lub rowerowy itp.</w:t>
      </w:r>
    </w:p>
    <w:p w:rsidR="005B4FB3" w:rsidRDefault="005B4FB3" w:rsidP="005B4FB3">
      <w:pPr>
        <w:pStyle w:val="tekstost"/>
        <w:tabs>
          <w:tab w:val="left" w:pos="624"/>
        </w:tabs>
        <w:spacing w:before="60" w:after="60"/>
      </w:pPr>
      <w:r>
        <w:rPr>
          <w:b/>
        </w:rPr>
        <w:t>1.4.</w:t>
      </w:r>
      <w:r w:rsidR="004519AE">
        <w:rPr>
          <w:b/>
        </w:rPr>
        <w:t>30</w:t>
      </w:r>
      <w:r>
        <w:rPr>
          <w:b/>
        </w:rPr>
        <w:t>.</w:t>
      </w:r>
      <w:r>
        <w:tab/>
        <w:t>Przetargowa dokumentacja projektowa - część dokumentacji projektowej, która wskazuje lokalizację, charakterystykę i wymiary obiektu będącego przedmiotem robót.</w:t>
      </w:r>
    </w:p>
    <w:p w:rsidR="005B4FB3" w:rsidRDefault="005B4FB3" w:rsidP="005B4FB3">
      <w:pPr>
        <w:pStyle w:val="tekstost"/>
        <w:tabs>
          <w:tab w:val="left" w:pos="624"/>
        </w:tabs>
        <w:spacing w:before="60" w:after="60"/>
      </w:pPr>
      <w:r>
        <w:rPr>
          <w:b/>
        </w:rPr>
        <w:t>1.4.3</w:t>
      </w:r>
      <w:r w:rsidR="004519AE">
        <w:rPr>
          <w:b/>
        </w:rPr>
        <w:t>1</w:t>
      </w:r>
      <w:r>
        <w:rPr>
          <w:b/>
        </w:rPr>
        <w:t>.</w:t>
      </w:r>
      <w:r>
        <w:tab/>
        <w:t>Rekultywacja - roboty mające na celu uporządkowanie i przywrócenie pierwotnych funkcji terenom naruszonym w czasie realizacji zadania budowlanego.</w:t>
      </w:r>
    </w:p>
    <w:p w:rsidR="005B4FB3" w:rsidRDefault="005B4FB3" w:rsidP="005B4FB3">
      <w:pPr>
        <w:pStyle w:val="tekstost"/>
        <w:tabs>
          <w:tab w:val="left" w:pos="624"/>
        </w:tabs>
        <w:spacing w:before="60" w:after="60"/>
      </w:pPr>
      <w:r>
        <w:rPr>
          <w:b/>
        </w:rPr>
        <w:t>1.4.</w:t>
      </w:r>
      <w:r w:rsidR="004519AE">
        <w:rPr>
          <w:b/>
        </w:rPr>
        <w:t>32</w:t>
      </w:r>
      <w:r>
        <w:rPr>
          <w:b/>
        </w:rPr>
        <w:t>.</w:t>
      </w:r>
      <w:r>
        <w:tab/>
        <w:t xml:space="preserve">Szerokość użytkowa obiektu - szerokość jezdni (nawierzchni) przeznaczona dla poszczególnych rodzajów ruchu oraz szerokość chodników mierzona w świetle poręczy </w:t>
      </w:r>
      <w:r w:rsidR="007E27D8">
        <w:t>mostowych</w:t>
      </w:r>
      <w:r>
        <w:t xml:space="preserve"> z wyłączeniem konstrukcji przy jezdni dołem oddzielającej ruch kołowy od ruchu pieszego.</w:t>
      </w:r>
    </w:p>
    <w:p w:rsidR="005B4FB3" w:rsidRDefault="005B4FB3" w:rsidP="005B4FB3">
      <w:pPr>
        <w:pStyle w:val="tekstost"/>
        <w:tabs>
          <w:tab w:val="left" w:pos="624"/>
        </w:tabs>
        <w:spacing w:before="60" w:after="60"/>
      </w:pPr>
      <w:r>
        <w:rPr>
          <w:b/>
        </w:rPr>
        <w:t>1.4.</w:t>
      </w:r>
      <w:r w:rsidR="004519AE">
        <w:rPr>
          <w:b/>
        </w:rPr>
        <w:t>33</w:t>
      </w:r>
      <w:r>
        <w:rPr>
          <w:b/>
        </w:rPr>
        <w:t>.</w:t>
      </w:r>
      <w:r>
        <w:tab/>
        <w:t xml:space="preserve">Ślepy kosztorys - wykaz robót z podaniem ich </w:t>
      </w:r>
      <w:r w:rsidR="00B0713F">
        <w:t xml:space="preserve">szacunkowych </w:t>
      </w:r>
      <w:r>
        <w:t>ilości (przedmiarem) w kolejności technologicznej ich wykonania.</w:t>
      </w:r>
    </w:p>
    <w:p w:rsidR="003A3ED4" w:rsidRDefault="005B4FB3" w:rsidP="005B4FB3">
      <w:pPr>
        <w:pStyle w:val="tekstost"/>
        <w:tabs>
          <w:tab w:val="left" w:pos="624"/>
        </w:tabs>
        <w:spacing w:before="60" w:after="60"/>
      </w:pPr>
      <w:r>
        <w:rPr>
          <w:b/>
        </w:rPr>
        <w:t>1.4.</w:t>
      </w:r>
      <w:r w:rsidR="004519AE">
        <w:rPr>
          <w:b/>
        </w:rPr>
        <w:t>34</w:t>
      </w:r>
      <w:r>
        <w:rPr>
          <w:b/>
        </w:rPr>
        <w:t>.</w:t>
      </w:r>
      <w:r>
        <w:tab/>
        <w:t xml:space="preserve">Teren budowy - teren </w:t>
      </w:r>
      <w:r w:rsidR="007E27D8">
        <w:t>udostępniony</w:t>
      </w:r>
      <w:r>
        <w:t xml:space="preserve"> przez Zamawiającego dla wykonania na nim robót oraz inne miejsca wymienione w kontrakcie jako tworzące część terenu budowy.</w:t>
      </w:r>
      <w:r w:rsidR="006359EA">
        <w:br/>
      </w:r>
      <w:r w:rsidR="003A3ED4">
        <w:rPr>
          <w:b/>
        </w:rPr>
        <w:t>1.4.</w:t>
      </w:r>
      <w:r w:rsidR="004519AE">
        <w:rPr>
          <w:b/>
        </w:rPr>
        <w:t>35</w:t>
      </w:r>
      <w:r w:rsidR="003A3ED4">
        <w:rPr>
          <w:b/>
        </w:rPr>
        <w:t>.</w:t>
      </w:r>
      <w:r w:rsidR="003A3ED4">
        <w:tab/>
        <w:t xml:space="preserve">Roboty tymczasowe – zaprojektowane i wykonane przez Wykonawcę roboty, które są potrzebne do wykonania robót budowlanych objętych zamówieniem i które </w:t>
      </w:r>
      <w:r w:rsidR="003E5FA2">
        <w:t xml:space="preserve">ewentualnie </w:t>
      </w:r>
      <w:r w:rsidR="003A3ED4">
        <w:t xml:space="preserve">zostaną zdemontowane po zakończeniu robót budowlanych </w:t>
      </w:r>
      <w:r w:rsidR="003E5FA2">
        <w:t>.</w:t>
      </w:r>
    </w:p>
    <w:p w:rsidR="005B4FB3" w:rsidRDefault="005B4FB3" w:rsidP="005B4FB3">
      <w:pPr>
        <w:pStyle w:val="tekstost"/>
        <w:tabs>
          <w:tab w:val="left" w:pos="624"/>
        </w:tabs>
        <w:spacing w:before="60"/>
      </w:pPr>
      <w:r>
        <w:rPr>
          <w:b/>
        </w:rPr>
        <w:t>1.4.</w:t>
      </w:r>
      <w:r w:rsidR="004519AE">
        <w:rPr>
          <w:b/>
        </w:rPr>
        <w:t>36</w:t>
      </w:r>
      <w:r>
        <w:rPr>
          <w:b/>
        </w:rPr>
        <w:t>.</w:t>
      </w:r>
      <w:r>
        <w:tab/>
        <w:t xml:space="preserve">Zadanie budowlane - część przedsięwzięcia budowlanego, stanowiąca odrębną całość konstrukcyjną lub technologiczną, zdolną do samodzielnego pełnienia funkcji techniczno-użytkowych. Zadanie może polegać na </w:t>
      </w:r>
      <w:r>
        <w:lastRenderedPageBreak/>
        <w:t>wykonywaniu robót związanych z budową, modernizacją/ przebudową, utrzymaniem oraz ochroną budowli drogowej lub jej elementu.</w:t>
      </w:r>
    </w:p>
    <w:p w:rsidR="005B4FB3" w:rsidRDefault="005B4FB3" w:rsidP="005B4FB3">
      <w:pPr>
        <w:pStyle w:val="Nagwek2"/>
      </w:pPr>
      <w:r>
        <w:t>1.5. Ogólne wymagania dotyczące robót</w:t>
      </w:r>
    </w:p>
    <w:p w:rsidR="005B4FB3" w:rsidRDefault="005B4FB3" w:rsidP="005B4FB3">
      <w:pPr>
        <w:spacing w:after="60"/>
      </w:pPr>
      <w:r>
        <w:tab/>
        <w:t>Wykonawca jest odpowiedzialny za jakość wykonanych robót, bezpieczeństwo wszelkich czynności na terenie budowy, metody użyte przy budowie oraz za ich zgodność</w:t>
      </w:r>
      <w:r w:rsidR="00B10897">
        <w:t xml:space="preserve"> z obowiązującymi przepisami, </w:t>
      </w:r>
      <w:r>
        <w:t xml:space="preserve"> z</w:t>
      </w:r>
      <w:r w:rsidR="00B10897">
        <w:t>e sztuką budowlaną,</w:t>
      </w:r>
      <w:r>
        <w:t xml:space="preserve"> dokumentacją projektową, </w:t>
      </w:r>
      <w:r w:rsidR="00B7460F">
        <w:t>ST</w:t>
      </w:r>
      <w:r>
        <w:t xml:space="preserve"> i poleceniami Inżyniera/Kierownika projektu.</w:t>
      </w:r>
    </w:p>
    <w:p w:rsidR="005B4FB3" w:rsidRDefault="005B4FB3" w:rsidP="005B4FB3">
      <w:pPr>
        <w:pStyle w:val="Nagwek3"/>
      </w:pPr>
      <w:r>
        <w:rPr>
          <w:b/>
        </w:rPr>
        <w:t>1.5.1.</w:t>
      </w:r>
      <w:r>
        <w:t xml:space="preserve"> Przekazanie terenu budowy</w:t>
      </w:r>
    </w:p>
    <w:p w:rsidR="005B4FB3" w:rsidRDefault="005B4FB3" w:rsidP="005B4FB3">
      <w:pPr>
        <w:spacing w:before="60"/>
      </w:pPr>
      <w:r>
        <w:tab/>
        <w:t xml:space="preserve">Zamawiający w terminie określonym w dokumentach kontraktowych przekaże Wykonawcy teren budowy wraz ze wszystkimi wymaganymi uzgodnieniami prawnymi i administracyjnymi, dziennik budowy oraz egzemplarz dokumentacji projektowej i komplet </w:t>
      </w:r>
      <w:r w:rsidR="00B7460F">
        <w:t>ST</w:t>
      </w:r>
      <w:r>
        <w:t>.</w:t>
      </w:r>
    </w:p>
    <w:p w:rsidR="005B4FB3" w:rsidRDefault="005B4FB3" w:rsidP="005B4FB3">
      <w:pPr>
        <w:spacing w:after="60"/>
      </w:pPr>
      <w:r>
        <w:tab/>
        <w:t xml:space="preserve">Na Wykonawcy spoczywa odpowiedzialność za ochronę przekazanych mu punktów pomiarowych do chwili odbioru </w:t>
      </w:r>
      <w:r w:rsidR="007E27D8">
        <w:t>Ostatecznego</w:t>
      </w:r>
      <w:r>
        <w:t xml:space="preserve"> robót. Uszkodzone lub zniszczone znaki geodezyjne Wykonawca odtworzy i utrwali na własny koszt.</w:t>
      </w:r>
    </w:p>
    <w:p w:rsidR="005B4FB3" w:rsidRDefault="005B4FB3" w:rsidP="005B4FB3">
      <w:pPr>
        <w:pStyle w:val="Nagwek3"/>
      </w:pPr>
      <w:r>
        <w:rPr>
          <w:b/>
        </w:rPr>
        <w:t>1.5.2.</w:t>
      </w:r>
      <w:r>
        <w:t xml:space="preserve"> Dokumentacja projektowa</w:t>
      </w:r>
    </w:p>
    <w:p w:rsidR="007758D8" w:rsidRDefault="005B4FB3" w:rsidP="007758D8">
      <w:r>
        <w:tab/>
      </w:r>
      <w:r w:rsidR="007758D8" w:rsidRPr="00930DF5">
        <w:t xml:space="preserve">Podstawą do wykonywania robót jest </w:t>
      </w:r>
      <w:r w:rsidR="007758D8">
        <w:t>dokumentacja projektowa</w:t>
      </w:r>
      <w:r w:rsidR="007758D8" w:rsidRPr="00930DF5">
        <w:t xml:space="preserve">. Przedmiar robót </w:t>
      </w:r>
      <w:r w:rsidR="007758D8">
        <w:t xml:space="preserve">(jeżeli został przekazany przez Zamawiającego) zawiera szacunkowe ilości robót i </w:t>
      </w:r>
      <w:r w:rsidR="007758D8" w:rsidRPr="00930DF5">
        <w:t xml:space="preserve">ma charakter pomocniczy. Wykonawca zobowiązany jest przed złożeniem oferty do szczegółowego zapoznania się z kompletem dokumentacji projektowej i dokonania szczegółowej analizy zakresu i ilości robót koniecznych do wykonania zadania. Wszelkie rozbieżności i omyłki w dokumentacji projektowej powinny zostać zgłoszone Zamawiającemu w celu dokonania wyjaśnienia lub sprostowania. </w:t>
      </w:r>
    </w:p>
    <w:p w:rsidR="007758D8" w:rsidRDefault="007758D8" w:rsidP="007758D8">
      <w:pPr>
        <w:spacing w:before="60"/>
      </w:pPr>
      <w:r>
        <w:t>Dokumentacja projektowa będzie zawierać rysunki i dokumenty, zgodne z wykazem podanym w szczegółowych warunkach umowy, uwzględniającym podział na dokumentację projektową:</w:t>
      </w:r>
    </w:p>
    <w:p w:rsidR="007758D8" w:rsidRDefault="007758D8" w:rsidP="007758D8">
      <w:pPr>
        <w:numPr>
          <w:ilvl w:val="0"/>
          <w:numId w:val="2"/>
        </w:numPr>
      </w:pPr>
      <w:r>
        <w:t>Zamawiającego: wykaz pozycji, które stanowią przetargową dokumentację projektową oraz projektową dokumentację wykonawczą (techniczną) i zostaną przekazane Wykonawcy,</w:t>
      </w:r>
    </w:p>
    <w:p w:rsidR="007758D8" w:rsidRDefault="007758D8" w:rsidP="007758D8">
      <w:pPr>
        <w:numPr>
          <w:ilvl w:val="0"/>
          <w:numId w:val="2"/>
        </w:numPr>
        <w:spacing w:after="60"/>
        <w:ind w:left="288" w:hanging="288"/>
      </w:pPr>
      <w:r>
        <w:t>Wykonawcy: wykaz zawierający spis dokumentacji projektowej, którą Wykonawca opracuje w ramach ceny kontraktowej.</w:t>
      </w:r>
    </w:p>
    <w:p w:rsidR="007758D8" w:rsidRPr="00FE7017" w:rsidRDefault="007758D8" w:rsidP="007758D8">
      <w:r w:rsidRPr="00FE7017">
        <w:t>Wykonawca we własnym zakresie</w:t>
      </w:r>
      <w:r w:rsidR="00E57CF5">
        <w:t>, w miarę potrzeby dostosuje przekazany przez zamawiającego,  lub</w:t>
      </w:r>
      <w:r w:rsidRPr="00FE7017">
        <w:t xml:space="preserve"> </w:t>
      </w:r>
      <w:r>
        <w:t>opracuje</w:t>
      </w:r>
      <w:r w:rsidR="00E57CF5">
        <w:t xml:space="preserve"> nowy (wg swoich potrzeb)</w:t>
      </w:r>
      <w:r>
        <w:t xml:space="preserve"> i uzgodni p</w:t>
      </w:r>
      <w:r w:rsidRPr="00FE7017">
        <w:t>rojekt organizacji ruchu na czas wykonywania przebudowy,</w:t>
      </w:r>
      <w:r>
        <w:t xml:space="preserve"> wykona projekty i obliczenia technologiczne dla robót tymczasowych</w:t>
      </w:r>
      <w:r w:rsidR="008C2EB4">
        <w:t xml:space="preserve"> np. szalunki</w:t>
      </w:r>
      <w:r>
        <w:t xml:space="preserve"> (zależnych od przyjętego przez wykonawcę sposobu wykonywania robót i tymczasowych zabezpieczeń) jeżeli zajdzie taka potrzeba, opracuje</w:t>
      </w:r>
      <w:r w:rsidRPr="00FE7017">
        <w:t xml:space="preserve"> plan BIOZ</w:t>
      </w:r>
      <w:r>
        <w:t xml:space="preserve"> </w:t>
      </w:r>
      <w:r w:rsidRPr="00FE7017">
        <w:t>oraz opracuje geodezyjną dokumentację powykonawczą obiektu.</w:t>
      </w:r>
      <w:r w:rsidRPr="00A87081">
        <w:t xml:space="preserve"> </w:t>
      </w:r>
      <w:r w:rsidRPr="00FE7017">
        <w:t xml:space="preserve">Koszt </w:t>
      </w:r>
      <w:r>
        <w:t>powyższych opracowań</w:t>
      </w:r>
      <w:r w:rsidRPr="00FE7017">
        <w:t xml:space="preserve"> nie podlega odrębnej zapłacie i przyjmuje się, że jest włączony w cenę kontraktową.</w:t>
      </w:r>
    </w:p>
    <w:p w:rsidR="005B4FB3" w:rsidRDefault="005B4FB3" w:rsidP="005B4FB3">
      <w:pPr>
        <w:pStyle w:val="Nagwek3"/>
      </w:pPr>
      <w:r>
        <w:rPr>
          <w:b/>
        </w:rPr>
        <w:t>1.5.3.</w:t>
      </w:r>
      <w:r>
        <w:t xml:space="preserve"> Zgodność robót z dokumentacją projektową i </w:t>
      </w:r>
      <w:r w:rsidR="00B7460F">
        <w:t>ST</w:t>
      </w:r>
    </w:p>
    <w:p w:rsidR="005B4FB3" w:rsidRDefault="005B4FB3" w:rsidP="005B4FB3">
      <w:pPr>
        <w:spacing w:before="60"/>
      </w:pPr>
      <w:r>
        <w:t xml:space="preserve">Dokumentacja projektowa, </w:t>
      </w:r>
      <w:r w:rsidR="00B7460F">
        <w:t>ST</w:t>
      </w:r>
      <w:r>
        <w:t xml:space="preserve"> i wszystkie dodatkowe dokumenty przekazane Wykonawcy przez Inżyniera/Kierownika projektu stanowią część umowy, a wymagania określone w choćby jednym z nich są obowiązujące dla Wykonawcy tak jakby zawarte były w całej dokumentacji.</w:t>
      </w:r>
    </w:p>
    <w:p w:rsidR="005B4FB3" w:rsidRDefault="005B4FB3" w:rsidP="005B4FB3">
      <w:r>
        <w:t xml:space="preserve">W przypadku rozbieżności w ustaleniach poszczególnych dokumentów obowiązuje kolejność ich ważności wymieniona w </w:t>
      </w:r>
      <w:r w:rsidR="001A1850">
        <w:t>umowie.</w:t>
      </w:r>
    </w:p>
    <w:p w:rsidR="005B4FB3" w:rsidRDefault="005B4FB3" w:rsidP="005B4FB3">
      <w:r>
        <w:t>Wykonawca nie może wykorzystywać błędów lub opuszczeń w dokumentach kontraktowych, a o ich wykryciu winien natychmiast powiadomić Inżyniera/Kierownika projektu, który podejmie decyzję o wprowadzeniu odpowiednich zmian i poprawek.</w:t>
      </w:r>
    </w:p>
    <w:p w:rsidR="005B4FB3" w:rsidRDefault="005B4FB3" w:rsidP="005B4FB3">
      <w:r>
        <w:t xml:space="preserve">W przypadku rozbieżności, wymiary podane na piśmie są ważniejsze od wymiarów określonych na </w:t>
      </w:r>
      <w:r w:rsidR="0084506D">
        <w:t>podstawie</w:t>
      </w:r>
      <w:r>
        <w:t xml:space="preserve"> odczytu ze skali rysunku.</w:t>
      </w:r>
    </w:p>
    <w:p w:rsidR="005B4FB3" w:rsidRDefault="005B4FB3" w:rsidP="005B4FB3">
      <w:r>
        <w:t xml:space="preserve">Wszystkie wykonane roboty i </w:t>
      </w:r>
      <w:r w:rsidR="007E27D8">
        <w:t>dostarczone</w:t>
      </w:r>
      <w:r>
        <w:t xml:space="preserve"> materiały będą zgodne</w:t>
      </w:r>
      <w:r w:rsidR="00E140E7">
        <w:t xml:space="preserve"> z obowiązującymi przepisami, sztuką budowlaną, </w:t>
      </w:r>
      <w:r>
        <w:t xml:space="preserve">z dokumentacją projektową i </w:t>
      </w:r>
      <w:r w:rsidR="00B7460F">
        <w:t>ST</w:t>
      </w:r>
      <w:r>
        <w:t>.</w:t>
      </w:r>
    </w:p>
    <w:p w:rsidR="005B4FB3" w:rsidRDefault="005B4FB3" w:rsidP="005B4FB3">
      <w:r>
        <w:t xml:space="preserve">Dane określone w dokumentacji projektowej i w </w:t>
      </w:r>
      <w:r w:rsidR="00B7460F">
        <w:t>ST</w:t>
      </w:r>
      <w:r>
        <w:t xml:space="preserve">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rsidR="005B4FB3" w:rsidRDefault="005B4FB3" w:rsidP="005B4FB3">
      <w:pPr>
        <w:spacing w:after="60"/>
      </w:pPr>
      <w:r>
        <w:t xml:space="preserve">W przypadku, gdy materiały lub roboty nie będą w pełni zgodne z dokumentacją projektową lub </w:t>
      </w:r>
      <w:r w:rsidR="00B7460F">
        <w:t>ST</w:t>
      </w:r>
      <w:r>
        <w:t xml:space="preserve"> </w:t>
      </w:r>
      <w:r w:rsidR="00E140E7">
        <w:br/>
      </w:r>
      <w:r>
        <w:t xml:space="preserve">i wpłynie to na niezadowalającą jakość elementu budowli, to takie materiały </w:t>
      </w:r>
      <w:r w:rsidR="007E27D8">
        <w:t>zostaną</w:t>
      </w:r>
      <w:r>
        <w:t xml:space="preserve"> zastąpione innymi, a elementy budowli rozebrane i wykonane ponownie na koszt Wykonawcy.</w:t>
      </w:r>
    </w:p>
    <w:p w:rsidR="005B4FB3" w:rsidRDefault="005B4FB3" w:rsidP="005B4FB3">
      <w:pPr>
        <w:pStyle w:val="Nagwek3"/>
      </w:pPr>
      <w:r>
        <w:rPr>
          <w:b/>
        </w:rPr>
        <w:t>1.5.4.</w:t>
      </w:r>
      <w:r>
        <w:t xml:space="preserve"> Zabezpieczenie terenu budowy</w:t>
      </w:r>
    </w:p>
    <w:p w:rsidR="00696EB4" w:rsidRDefault="005B4FB3" w:rsidP="005B4FB3">
      <w:pPr>
        <w:keepNext/>
        <w:numPr>
          <w:ilvl w:val="0"/>
          <w:numId w:val="3"/>
        </w:numPr>
        <w:spacing w:before="60" w:after="60"/>
        <w:ind w:left="288" w:hanging="288"/>
      </w:pPr>
      <w:r>
        <w:t>Roboty modernizacyjne/ przebudowa i remontowe</w:t>
      </w:r>
    </w:p>
    <w:p w:rsidR="005B4FB3" w:rsidRDefault="005B4FB3" w:rsidP="00696EB4">
      <w:pPr>
        <w:keepNext/>
        <w:spacing w:before="60" w:after="60"/>
      </w:pPr>
      <w:r>
        <w:t xml:space="preserve">Wykonawca jest zobowiązany do utrzymania ruchu publicznego oraz utrzymania istniejących obiektów (jezdnie, ciągi piesze, znaki drogowe, bariery ochronne, urządzenia odwodnienia itp.) na terenie budowy, w okresie trwania realizacji kontraktu, aż do zakończenia i odbioru </w:t>
      </w:r>
      <w:r w:rsidR="00544EDE">
        <w:t>o</w:t>
      </w:r>
      <w:r w:rsidR="007E27D8">
        <w:t>statecznego</w:t>
      </w:r>
      <w:r>
        <w:t xml:space="preserve"> robót.</w:t>
      </w:r>
    </w:p>
    <w:p w:rsidR="005B4FB3" w:rsidRDefault="005B4FB3" w:rsidP="005B4FB3">
      <w:r>
        <w:tab/>
        <w:t xml:space="preserve">Przed przystąpieniem do robót Wykonawca </w:t>
      </w:r>
      <w:r w:rsidR="00E140E7">
        <w:t>przedstawi</w:t>
      </w:r>
      <w:r>
        <w:t xml:space="preserve"> Inżynierowi/Kierownikowi projektu do zatwierdzenia, uzgodniony z odpowiednim zarządem drogi i organem zarządzającym ruchem, projekt organizacji ruchu i zabezpieczenia robót w okresie trwania budowy. W zależności od potrzeb i </w:t>
      </w:r>
      <w:r w:rsidR="0084506D">
        <w:t>postępu</w:t>
      </w:r>
      <w:r>
        <w:t xml:space="preserve"> robót </w:t>
      </w:r>
      <w:r w:rsidR="00D92819">
        <w:t xml:space="preserve">każdy </w:t>
      </w:r>
      <w:r>
        <w:t>projekt organizacji ruchu powinien być na bieżąco aktualizowany przez Wykonawcę. Każda zmiana, w stosunku do zatwierdzonego projektu organizacji ruchu, wymaga każdorazowo ponownego zatwierdzenia projektu.</w:t>
      </w:r>
    </w:p>
    <w:p w:rsidR="005B4FB3" w:rsidRDefault="005B4FB3" w:rsidP="005B4FB3">
      <w:r>
        <w:lastRenderedPageBreak/>
        <w:tab/>
        <w:t xml:space="preserve">W czasie wykonywania robót Wykonawca </w:t>
      </w:r>
      <w:r w:rsidR="007E27D8">
        <w:t>dostarczy</w:t>
      </w:r>
      <w:r>
        <w:t>, zainstaluje i będzie obsługiwał wszystkie tymczasowe urządzenia zabezpieczające takie jak</w:t>
      </w:r>
      <w:r w:rsidR="00D92819">
        <w:t xml:space="preserve"> np.</w:t>
      </w:r>
      <w:r>
        <w:t xml:space="preserve">: zapory, światła </w:t>
      </w:r>
      <w:r w:rsidR="00D92819">
        <w:t>o</w:t>
      </w:r>
      <w:r w:rsidR="007E27D8">
        <w:t>strzegawcze</w:t>
      </w:r>
      <w:r>
        <w:t xml:space="preserve">, sygnały, </w:t>
      </w:r>
      <w:r w:rsidR="00D92819">
        <w:t xml:space="preserve">znaki, </w:t>
      </w:r>
      <w:r>
        <w:t>itp., zapewniając w ten sposób bezpieczeństwo pojazdów i pieszych.</w:t>
      </w:r>
    </w:p>
    <w:p w:rsidR="005B4FB3" w:rsidRDefault="005B4FB3" w:rsidP="005B4FB3">
      <w:r>
        <w:tab/>
        <w:t>Wykonawca zapewni stałe warunki widoczności w dzień i w nocy tych zapór i znaków, dla których jest to nieodzowne ze względów bezpieczeństwa.</w:t>
      </w:r>
    </w:p>
    <w:p w:rsidR="005B4FB3" w:rsidRDefault="005B4FB3" w:rsidP="005B4FB3">
      <w:r>
        <w:tab/>
        <w:t>Wszystkie znaki, zapory i inne urządzenia zabezpieczające będą akceptowane przez Inżyniera/Kierownika projektu.</w:t>
      </w:r>
    </w:p>
    <w:p w:rsidR="005B4FB3" w:rsidRDefault="005B4FB3" w:rsidP="005B4FB3">
      <w: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rsidR="005B4FB3" w:rsidRDefault="005B4FB3" w:rsidP="005B4FB3">
      <w:r>
        <w:tab/>
        <w:t>Koszt zabezpieczenia terenu budowy</w:t>
      </w:r>
      <w:r w:rsidR="00D92819">
        <w:t xml:space="preserve"> i wprowadzenia tymczasowej organizacji ruchu</w:t>
      </w:r>
      <w:r w:rsidR="00817140">
        <w:t xml:space="preserve"> i jej opracowania</w:t>
      </w:r>
      <w:r>
        <w:t xml:space="preserve"> nie podlega odrębnej zapłacie i przyjmuje się, że jest włączony w cenę kontraktową.</w:t>
      </w:r>
    </w:p>
    <w:p w:rsidR="005B4FB3" w:rsidRDefault="005B4FB3" w:rsidP="005B4FB3">
      <w:pPr>
        <w:numPr>
          <w:ilvl w:val="0"/>
          <w:numId w:val="4"/>
        </w:numPr>
        <w:spacing w:before="60" w:after="60"/>
        <w:ind w:left="288" w:hanging="288"/>
      </w:pPr>
      <w:r>
        <w:t>Roboty o charakterze inwestycyjnym</w:t>
      </w:r>
    </w:p>
    <w:p w:rsidR="005B4FB3" w:rsidRDefault="005B4FB3" w:rsidP="005B4FB3">
      <w:r>
        <w:tab/>
        <w:t xml:space="preserve">Wykonawca jest zobowiązany do zabezpieczenia terenu budowy w okresie trwania realizacji kontraktu aż do zakończenia i odbioru </w:t>
      </w:r>
      <w:r w:rsidR="00544EDE">
        <w:t>o</w:t>
      </w:r>
      <w:r w:rsidR="007E27D8">
        <w:t>statecznego</w:t>
      </w:r>
      <w:r>
        <w:t xml:space="preserve"> robót.</w:t>
      </w:r>
    </w:p>
    <w:p w:rsidR="005B4FB3" w:rsidRDefault="005B4FB3" w:rsidP="005B4FB3">
      <w:r>
        <w:tab/>
        <w:t xml:space="preserve">Wykonawca </w:t>
      </w:r>
      <w:r w:rsidR="007E27D8">
        <w:t>dostarczy</w:t>
      </w:r>
      <w:r>
        <w:t xml:space="preserve">, zainstaluje i będzie utrzymywać tymczasowe urządzenia zabezpieczające, w tym: ogrodzenia, poręcze, oświetlenie, sygnały i znaki </w:t>
      </w:r>
      <w:r w:rsidR="00817140">
        <w:t>o</w:t>
      </w:r>
      <w:r w:rsidR="007E27D8">
        <w:t>strzegawcze</w:t>
      </w:r>
      <w:r>
        <w:t xml:space="preserve"> oraz  wszelkie inne środki niezbędne do ochrony robót, wygody społeczności i innych.</w:t>
      </w:r>
    </w:p>
    <w:p w:rsidR="005B4FB3" w:rsidRDefault="005B4FB3" w:rsidP="005B4FB3">
      <w:r>
        <w:tab/>
        <w:t>W miejscach przylegających do dróg otwartych dla ruchu, Wykonawca ogrodzi lub wyraźnie oznakuje teren budowy, w sposób uzgodniony z Inżynierem/Kierownikiem projektu.</w:t>
      </w:r>
    </w:p>
    <w:p w:rsidR="005B4FB3" w:rsidRDefault="005B4FB3" w:rsidP="005B4FB3">
      <w:r>
        <w:tab/>
        <w:t>Wjazdy i wyjazdy z terenu budowy przeznaczone dla pojazdów i maszyn pracujących przy realizacji robót, Wykonawca odpowiednio oznakuje w sposób uzgodniony z Inżynierem/Kierownikiem projektu.</w:t>
      </w:r>
    </w:p>
    <w:p w:rsidR="005B4FB3" w:rsidRDefault="005B4FB3" w:rsidP="005B4FB3">
      <w: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rsidR="005B4FB3" w:rsidRDefault="005B4FB3" w:rsidP="005B4FB3">
      <w:pPr>
        <w:spacing w:after="60"/>
      </w:pPr>
      <w:r>
        <w:t>Koszt zabezpieczenia terenu budowy</w:t>
      </w:r>
      <w:r w:rsidR="001A1850">
        <w:t xml:space="preserve"> </w:t>
      </w:r>
      <w:r w:rsidR="00817140">
        <w:t xml:space="preserve">i wprowadzenia tymczasowej organizacji ruchu i jej opracowania </w:t>
      </w:r>
      <w:r>
        <w:t>nie podlega odrębnej zapłacie</w:t>
      </w:r>
      <w:r w:rsidR="00817140">
        <w:t xml:space="preserve"> </w:t>
      </w:r>
      <w:r>
        <w:t>i przyjmuje się, że jest włączony w cenę kontraktową.</w:t>
      </w:r>
    </w:p>
    <w:p w:rsidR="005B4FB3" w:rsidRDefault="005B4FB3" w:rsidP="005B4FB3">
      <w:pPr>
        <w:pStyle w:val="Nagwek3"/>
      </w:pPr>
      <w:r>
        <w:rPr>
          <w:b/>
        </w:rPr>
        <w:t>1.5.5.</w:t>
      </w:r>
      <w:r>
        <w:t xml:space="preserve"> Ochrona środowiska w czasie wykonywania robót</w:t>
      </w:r>
    </w:p>
    <w:p w:rsidR="005B4FB3" w:rsidRDefault="005B4FB3" w:rsidP="005B4FB3">
      <w:pPr>
        <w:spacing w:before="60"/>
      </w:pPr>
      <w:r>
        <w:tab/>
        <w:t>Wykonawca ma obowiązek znać i stosować w czasie prowadzenia robót wszelkie przepisy dotyczące ochrony środowiska naturalnego.</w:t>
      </w:r>
    </w:p>
    <w:p w:rsidR="005B4FB3" w:rsidRDefault="005B4FB3" w:rsidP="005B4FB3">
      <w:r>
        <w:tab/>
        <w:t>W okresie trwania budowy i wykańczania robót Wykonawca będzie:</w:t>
      </w:r>
    </w:p>
    <w:p w:rsidR="005B4FB3" w:rsidRDefault="005B4FB3" w:rsidP="005B4FB3">
      <w:pPr>
        <w:numPr>
          <w:ilvl w:val="0"/>
          <w:numId w:val="5"/>
        </w:numPr>
      </w:pPr>
      <w:r>
        <w:t>utrzymywać teren budowy i wykopy w stanie bez wody stojącej,</w:t>
      </w:r>
    </w:p>
    <w:p w:rsidR="005B4FB3" w:rsidRDefault="005B4FB3" w:rsidP="005B4FB3">
      <w:pPr>
        <w:numPr>
          <w:ilvl w:val="0"/>
          <w:numId w:val="5"/>
        </w:numPr>
      </w:pPr>
      <w: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5B4FB3" w:rsidRDefault="005B4FB3" w:rsidP="005B4FB3">
      <w:pPr>
        <w:ind w:left="283" w:firstLine="426"/>
      </w:pPr>
      <w:r>
        <w:t>Stosując się do tych wymagań będzie miał szczególny wzgląd na:</w:t>
      </w:r>
    </w:p>
    <w:p w:rsidR="005B4FB3" w:rsidRDefault="005B4FB3" w:rsidP="005B4FB3">
      <w:pPr>
        <w:numPr>
          <w:ilvl w:val="0"/>
          <w:numId w:val="6"/>
        </w:numPr>
      </w:pPr>
      <w:r>
        <w:t>lokalizację baz, warsztatów, magazynów, składowisk, ukopów i dróg dojazdowych,</w:t>
      </w:r>
    </w:p>
    <w:p w:rsidR="005B4FB3" w:rsidRDefault="005B4FB3" w:rsidP="005B4FB3">
      <w:pPr>
        <w:numPr>
          <w:ilvl w:val="0"/>
          <w:numId w:val="6"/>
        </w:numPr>
      </w:pPr>
      <w:r>
        <w:t xml:space="preserve">środki </w:t>
      </w:r>
      <w:r w:rsidR="00696EB4">
        <w:t>o</w:t>
      </w:r>
      <w:r w:rsidR="007E27D8">
        <w:t>strożności</w:t>
      </w:r>
      <w:r>
        <w:t xml:space="preserve"> i zabezpieczenia przed:</w:t>
      </w:r>
    </w:p>
    <w:p w:rsidR="005B4FB3" w:rsidRDefault="005B4FB3" w:rsidP="005B4FB3">
      <w:pPr>
        <w:numPr>
          <w:ilvl w:val="0"/>
          <w:numId w:val="7"/>
        </w:numPr>
      </w:pPr>
      <w:r>
        <w:t>zanieczyszczeniem zbiorników i cieków wodnych pyłami lub substancjami toksycznymi,</w:t>
      </w:r>
    </w:p>
    <w:p w:rsidR="005B4FB3" w:rsidRDefault="005B4FB3" w:rsidP="005B4FB3">
      <w:pPr>
        <w:numPr>
          <w:ilvl w:val="0"/>
          <w:numId w:val="7"/>
        </w:numPr>
      </w:pPr>
      <w:r>
        <w:t>zanieczyszczeniem powietrza pyłami i gazami,</w:t>
      </w:r>
    </w:p>
    <w:p w:rsidR="005B4FB3" w:rsidRDefault="005B4FB3" w:rsidP="005B4FB3">
      <w:pPr>
        <w:numPr>
          <w:ilvl w:val="0"/>
          <w:numId w:val="7"/>
        </w:numPr>
        <w:spacing w:after="60"/>
        <w:ind w:left="568" w:hanging="284"/>
      </w:pPr>
      <w:r>
        <w:t>możliwością powstania pożaru.</w:t>
      </w:r>
    </w:p>
    <w:p w:rsidR="005B4FB3" w:rsidRDefault="005B4FB3" w:rsidP="005B4FB3">
      <w:pPr>
        <w:pStyle w:val="Nagwek3"/>
      </w:pPr>
      <w:r>
        <w:rPr>
          <w:b/>
        </w:rPr>
        <w:t>1.5.6.</w:t>
      </w:r>
      <w:r>
        <w:t xml:space="preserve"> Ochrona przeciwpożarowa</w:t>
      </w:r>
    </w:p>
    <w:p w:rsidR="005B4FB3" w:rsidRDefault="005B4FB3" w:rsidP="005B4FB3">
      <w:pPr>
        <w:spacing w:before="60"/>
      </w:pPr>
      <w:r>
        <w:tab/>
        <w:t>Wykonawca będzie przestrzegać przepisy ochrony przeciwpożarowej.</w:t>
      </w:r>
    </w:p>
    <w:p w:rsidR="005B4FB3" w:rsidRDefault="005B4FB3" w:rsidP="005B4FB3">
      <w:r>
        <w:tab/>
        <w:t xml:space="preserve">Wykonawca będzie utrzymywać, wymagany na </w:t>
      </w:r>
      <w:r w:rsidR="0084506D">
        <w:t>podstawie</w:t>
      </w:r>
      <w:r>
        <w:t xml:space="preserve"> odpowiednich przepisów sprawny sprzęt przeciwpożarowy, na terenie baz produkcyjnych, w pomieszczeniach biurowych, mieszkalnych, magazynach oraz w maszynach i pojazdach.</w:t>
      </w:r>
    </w:p>
    <w:p w:rsidR="005B4FB3" w:rsidRDefault="005B4FB3" w:rsidP="005B4FB3">
      <w:r>
        <w:tab/>
        <w:t xml:space="preserve">Materiały łatwopalne będą składowane w sposób zgodny z odpowiednimi przepisami i zabezpieczone przed </w:t>
      </w:r>
      <w:r w:rsidR="007E27D8">
        <w:t>dostępem</w:t>
      </w:r>
      <w:r>
        <w:t xml:space="preserve"> osób trzecich.</w:t>
      </w:r>
    </w:p>
    <w:p w:rsidR="005B4FB3" w:rsidRDefault="005B4FB3" w:rsidP="005B4FB3">
      <w:pPr>
        <w:spacing w:after="60"/>
      </w:pPr>
      <w:r>
        <w:tab/>
        <w:t>Wykonawca będzie odpowiedzialny za wszelkie straty spowodowane pożarem wywołanym jako rezultat realizacji robót albo przez personel Wykonawcy.</w:t>
      </w:r>
    </w:p>
    <w:p w:rsidR="005B4FB3" w:rsidRDefault="005B4FB3" w:rsidP="005B4FB3">
      <w:pPr>
        <w:pStyle w:val="Nagwek3"/>
      </w:pPr>
      <w:r>
        <w:rPr>
          <w:b/>
        </w:rPr>
        <w:t>1.5.7.</w:t>
      </w:r>
      <w:r>
        <w:t xml:space="preserve"> Materiały szkodliwe dla otoczenia</w:t>
      </w:r>
    </w:p>
    <w:p w:rsidR="005B4FB3" w:rsidRDefault="005B4FB3" w:rsidP="005B4FB3">
      <w:pPr>
        <w:spacing w:before="60"/>
      </w:pPr>
      <w:r>
        <w:tab/>
        <w:t>Materiały, które w sposób trwały są szkodliwe dla otoczenia, nie będą dopuszczone do użycia.</w:t>
      </w:r>
    </w:p>
    <w:p w:rsidR="005B4FB3" w:rsidRDefault="005B4FB3" w:rsidP="005B4FB3">
      <w:r>
        <w:tab/>
        <w:t>Nie dopuszcza się użycia materiałów wywołujących szkodliwe promieniowanie o stężeniu większym od dopuszczalnego, określonego odpowiednimi przepisami.</w:t>
      </w:r>
    </w:p>
    <w:p w:rsidR="005B4FB3" w:rsidRDefault="005B4FB3" w:rsidP="005B4FB3">
      <w:r>
        <w:tab/>
        <w:t xml:space="preserve">Wszelkie materiały odpadowe użyte do robót będą miały aprobatę techniczną wydaną przez uprawnioną </w:t>
      </w:r>
      <w:r w:rsidR="007E27D8">
        <w:t>jednostkę</w:t>
      </w:r>
      <w:r>
        <w:t>, jednoznacznie określającą brak szkodliwego oddziaływania tych materiałów na środowisko.</w:t>
      </w:r>
    </w:p>
    <w:p w:rsidR="005B4FB3" w:rsidRDefault="005B4FB3" w:rsidP="005B4FB3">
      <w: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5B4FB3" w:rsidRDefault="005B4FB3" w:rsidP="005B4FB3">
      <w:pPr>
        <w:spacing w:after="60"/>
      </w:pPr>
      <w:r>
        <w:lastRenderedPageBreak/>
        <w:tab/>
      </w:r>
    </w:p>
    <w:p w:rsidR="005B4FB3" w:rsidRDefault="005B4FB3" w:rsidP="005B4FB3">
      <w:pPr>
        <w:pStyle w:val="Nagwek3"/>
      </w:pPr>
      <w:r>
        <w:rPr>
          <w:b/>
        </w:rPr>
        <w:t>1.5.8.</w:t>
      </w:r>
      <w:r>
        <w:t xml:space="preserve"> Ochrona własności publicznej i prywatnej</w:t>
      </w:r>
    </w:p>
    <w:p w:rsidR="005B4FB3" w:rsidRDefault="005B4FB3" w:rsidP="005B4FB3">
      <w:pPr>
        <w:spacing w:before="60"/>
      </w:pPr>
      <w:r>
        <w:tab/>
        <w:t xml:space="preserve">Wykonawca odpowiada za ochronę instalacji na powierzchni ziemi i za urządzenia podziemne, takie jak rurociągi, kable itp. oraz uzyska od odpowiednich władz będących właścicielami tych urządzeń potwierdzenie informacji </w:t>
      </w:r>
      <w:r w:rsidR="007E27D8">
        <w:t>dostarczonych</w:t>
      </w:r>
      <w:r>
        <w:t xml:space="preserve"> mu przez Zamawiającego w ramach planu ich lokalizacji. Wykonawca zapewni właściwe oznaczenie i zabezpieczenie przed uszkodzeniem tych instalacji i urządzeń w czasie trwania budowy.</w:t>
      </w:r>
    </w:p>
    <w:p w:rsidR="005B4FB3" w:rsidRDefault="005B4FB3" w:rsidP="005B4FB3">
      <w:pPr>
        <w:spacing w:after="60"/>
      </w:pPr>
      <w:r>
        <w:tab/>
        <w:t xml:space="preserve">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w:t>
      </w:r>
      <w:r w:rsidR="007E27D8">
        <w:t>dostarczając</w:t>
      </w:r>
      <w:r>
        <w:t xml:space="preserve"> wszelkiej pomocy potrzebnej przy dokonywaniu napraw. Wykonawca będzie odpowiadać za wszelkie spowodowane przez jego działania uszkodzenia instalacji na powierzchni ziemi i urządzeń podziemnych wykazanych w dokumentach </w:t>
      </w:r>
      <w:r w:rsidR="007E27D8">
        <w:t>dostarczonych</w:t>
      </w:r>
      <w:r>
        <w:t xml:space="preserve"> mu przez Zamawiającego.</w:t>
      </w:r>
    </w:p>
    <w:p w:rsidR="005B4FB3" w:rsidRDefault="005B4FB3" w:rsidP="005B4FB3">
      <w:pPr>
        <w:spacing w:after="60"/>
      </w:pPr>
      <w: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5B4FB3" w:rsidRDefault="005B4FB3" w:rsidP="005B4FB3">
      <w:pPr>
        <w:spacing w:after="60"/>
      </w:pPr>
      <w:r>
        <w:tab/>
        <w:t xml:space="preserve">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w:t>
      </w:r>
      <w:r w:rsidR="00696EB4">
        <w:t>postanowieniami</w:t>
      </w:r>
      <w:r>
        <w:t xml:space="preserve"> zawartymi w warunkach umowy.</w:t>
      </w:r>
    </w:p>
    <w:p w:rsidR="005B4FB3" w:rsidRDefault="005B4FB3" w:rsidP="005B4FB3">
      <w:pPr>
        <w:pStyle w:val="Nagwek3"/>
      </w:pPr>
      <w:r>
        <w:rPr>
          <w:b/>
        </w:rPr>
        <w:t>1.5.9.</w:t>
      </w:r>
      <w:r>
        <w:t xml:space="preserve"> Ograniczenie obciążeń osi pojazdów</w:t>
      </w:r>
    </w:p>
    <w:p w:rsidR="005B4FB3" w:rsidRDefault="005B4FB3" w:rsidP="005B4FB3">
      <w:pPr>
        <w:spacing w:before="60" w:after="60"/>
      </w:pPr>
      <w:r>
        <w:tab/>
        <w:t xml:space="preserve">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w:t>
      </w:r>
      <w:r w:rsidR="007E27D8">
        <w:t>został</w:t>
      </w:r>
      <w:r>
        <w:t>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rsidR="005B4FB3" w:rsidRDefault="005B4FB3" w:rsidP="005B4FB3">
      <w:pPr>
        <w:pStyle w:val="Nagwek3"/>
      </w:pPr>
      <w:r>
        <w:rPr>
          <w:b/>
        </w:rPr>
        <w:t>1.5.10.</w:t>
      </w:r>
      <w:r>
        <w:t xml:space="preserve"> Bezpieczeństwo i higiena pracy</w:t>
      </w:r>
    </w:p>
    <w:p w:rsidR="005B4FB3" w:rsidRDefault="005B4FB3" w:rsidP="005B4FB3">
      <w:pPr>
        <w:spacing w:before="60"/>
      </w:pPr>
      <w:r>
        <w:tab/>
        <w:t>Podczas realizacji robót Wykonawca będzie przestrzegać przepisów dotyczących bezpieczeństwa i higieny pracy.</w:t>
      </w:r>
    </w:p>
    <w:p w:rsidR="005B4FB3" w:rsidRDefault="005B4FB3" w:rsidP="005B4FB3">
      <w:r>
        <w:tab/>
        <w:t>W szczególności Wykonawca ma obowiązek zadbać, aby personel nie wykonywał pracy w warunkach niebezpiecznych, szkodliwych dla zdrowia oraz nie spełniających odpowiednich wymagań sanitarnych.</w:t>
      </w:r>
    </w:p>
    <w:p w:rsidR="005B4FB3" w:rsidRDefault="005B4FB3" w:rsidP="005B4FB3">
      <w:r>
        <w:tab/>
        <w:t>Wykonawca zapewni i będzie utrzymywał wszelkie urządzenia zabezpieczające, socjalne oraz sprzęt i odpowiednią odzież dla ochrony życia i zdrowia osób zatrudnionych na budowie oraz dla zapewnienia bezpieczeństwa publicznego.</w:t>
      </w:r>
    </w:p>
    <w:p w:rsidR="005B4FB3" w:rsidRDefault="005B4FB3" w:rsidP="005B4FB3">
      <w:pPr>
        <w:spacing w:after="60"/>
      </w:pPr>
      <w:r>
        <w:tab/>
        <w:t>Uznaje się, że wszelkie koszty związane z wypełnieniem wymagań określonych powyżej nie podlegają odrębnej zapłacie i są uwzględnione w cenie kontraktowej.</w:t>
      </w:r>
    </w:p>
    <w:p w:rsidR="005B4FB3" w:rsidRDefault="005B4FB3" w:rsidP="005B4FB3">
      <w:pPr>
        <w:pStyle w:val="Nagwek3"/>
      </w:pPr>
      <w:r>
        <w:rPr>
          <w:b/>
        </w:rPr>
        <w:t>1.5.11.</w:t>
      </w:r>
      <w:r>
        <w:t xml:space="preserve"> Ochrona i utrzymanie robót</w:t>
      </w:r>
    </w:p>
    <w:p w:rsidR="005B4FB3" w:rsidRDefault="005B4FB3" w:rsidP="005B4FB3">
      <w:pPr>
        <w:pStyle w:val="Nagwek3"/>
        <w:spacing w:after="0"/>
      </w:pPr>
      <w:r>
        <w:tab/>
      </w:r>
      <w:bookmarkStart w:id="5" w:name="_Toc412518567"/>
      <w:r>
        <w:t>Wykonawca będzie odpowiadał za ochronę robót i za wszelkie materiały i urządzenia używane do robót od daty rozpoczęcia do daty wydania potwierdzenia zakończenia robót przez Inżyniera/Kierownika projektu.</w:t>
      </w:r>
      <w:bookmarkEnd w:id="5"/>
    </w:p>
    <w:p w:rsidR="005B4FB3" w:rsidRDefault="005B4FB3" w:rsidP="005B4FB3">
      <w:r>
        <w:tab/>
        <w:t xml:space="preserve">Wykonawca będzie utrzymywać roboty do czasu odbioru </w:t>
      </w:r>
      <w:r w:rsidR="00696EB4">
        <w:t>o</w:t>
      </w:r>
      <w:r w:rsidR="007E27D8">
        <w:t>statecznego</w:t>
      </w:r>
      <w:r>
        <w:t xml:space="preserve">. Utrzymanie powinno być prowadzone w taki sposób, aby budowla lub jej elementy były w zadowalającym stanie przez cały czas, do momentu odbioru </w:t>
      </w:r>
      <w:r w:rsidR="00696EB4">
        <w:t>o</w:t>
      </w:r>
      <w:r w:rsidR="007E27D8">
        <w:t>statecznego</w:t>
      </w:r>
      <w:r>
        <w:t>.</w:t>
      </w:r>
    </w:p>
    <w:p w:rsidR="005B4FB3" w:rsidRDefault="005B4FB3" w:rsidP="005B4FB3">
      <w:pPr>
        <w:spacing w:after="60"/>
      </w:pPr>
      <w:r>
        <w:tab/>
        <w:t>Jeśli Wykonawca w jakimkolwiek czasie zaniedba utrzymanie, to na polecenie Inżyniera/Kierownika projektu powinien rozpocząć roboty utrzymaniowe nie później niż w 24 godziny po otrzymaniu tego polecenia.</w:t>
      </w:r>
    </w:p>
    <w:p w:rsidR="005B4FB3" w:rsidRDefault="005B4FB3" w:rsidP="005B4FB3">
      <w:pPr>
        <w:pStyle w:val="Nagwek3"/>
      </w:pPr>
      <w:r>
        <w:rPr>
          <w:b/>
        </w:rPr>
        <w:t>1.5.12.</w:t>
      </w:r>
      <w:r>
        <w:t xml:space="preserve"> Stosowanie się do prawa i innych przepisów</w:t>
      </w:r>
    </w:p>
    <w:p w:rsidR="005B4FB3" w:rsidRDefault="005B4FB3" w:rsidP="005B4FB3">
      <w:pPr>
        <w:spacing w:before="60"/>
      </w:pPr>
      <w:r>
        <w:tab/>
        <w:t xml:space="preserve">Wykonawca zobowiązany jest znać wszystkie zarządzenia wydane przez władze centralne i miejscowe oraz inne przepisy, regulaminy i wytyczne, które są w jakikolwiek sposób związane z wykonywanymi robotami i będzie w pełni odpowiedzialny za przestrzeganie tych </w:t>
      </w:r>
      <w:r w:rsidR="007E27D8">
        <w:t>postanowień</w:t>
      </w:r>
      <w:r>
        <w:t xml:space="preserve"> podczas prowadzenia robót.</w:t>
      </w:r>
    </w:p>
    <w:p w:rsidR="005B4FB3" w:rsidRDefault="005B4FB3" w:rsidP="005B4FB3">
      <w:pPr>
        <w:spacing w:after="120"/>
      </w:pPr>
      <w:r>
        <w:tab/>
        <w:t xml:space="preserve">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w:t>
      </w:r>
      <w:r w:rsidR="00745CE9">
        <w:t>przedstawia</w:t>
      </w:r>
      <w:r>
        <w:t xml:space="preserve">jąc kopie zezwoleń i inne odnośne dokumenty. Wszelkie straty, koszty </w:t>
      </w:r>
      <w:r w:rsidR="007E27D8">
        <w:t>postępowania</w:t>
      </w:r>
      <w:r>
        <w:t xml:space="preserve">, obciążenia i wydatki wynikłe z lub związane z naruszeniem jakichkolwiek praw patentowych pokryje Wykonawca, z wyjątkiem przypadków, kiedy takie naruszenie wyniknie z </w:t>
      </w:r>
      <w:r w:rsidR="00ED3789">
        <w:t>polecenia</w:t>
      </w:r>
      <w:r>
        <w:t xml:space="preserve"> Inżyniera/Kierownika projektu</w:t>
      </w:r>
      <w:r w:rsidR="00ED3789">
        <w:t xml:space="preserve"> lub Zamawiającego</w:t>
      </w:r>
      <w:r>
        <w:t>.</w:t>
      </w:r>
    </w:p>
    <w:p w:rsidR="005B4FB3" w:rsidRDefault="005B4FB3" w:rsidP="005B4FB3">
      <w:pPr>
        <w:spacing w:after="120"/>
      </w:pPr>
      <w:r>
        <w:rPr>
          <w:b/>
        </w:rPr>
        <w:t xml:space="preserve">1.5.13. </w:t>
      </w:r>
      <w:r>
        <w:t>Równoważność norm i zbiorów przepisów prawnych</w:t>
      </w:r>
    </w:p>
    <w:p w:rsidR="005B4FB3" w:rsidRDefault="005B4FB3" w:rsidP="005B4FB3">
      <w:pPr>
        <w:spacing w:after="120"/>
      </w:pPr>
      <w:r>
        <w:tab/>
        <w:t xml:space="preserve">Gdziekolwiek w dokumentach kontraktowych powołane są konkretne normy i przepisy, które spełniać mają materiały, sprzęt i inne towary oraz wykonane i zbadane roboty, będą obowiązywać </w:t>
      </w:r>
      <w:r w:rsidR="007E27D8">
        <w:t>postanowienia</w:t>
      </w:r>
      <w:r>
        <w:t xml:space="preserve"> najnowszego wydania </w:t>
      </w:r>
      <w:r>
        <w:lastRenderedPageBreak/>
        <w:t xml:space="preserve">lub poprawionego wydania powołanych norm i przepisów o ile w warunkach kontraktu nie </w:t>
      </w:r>
      <w:r w:rsidR="007E27D8">
        <w:t>postanowiono</w:t>
      </w:r>
      <w:r>
        <w:t xml:space="preserve">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rsidR="005B4FB3" w:rsidRDefault="005B4FB3" w:rsidP="005B4FB3">
      <w:pPr>
        <w:spacing w:after="120"/>
      </w:pPr>
      <w:r>
        <w:rPr>
          <w:b/>
        </w:rPr>
        <w:t>1.5.14.</w:t>
      </w:r>
      <w:r>
        <w:t xml:space="preserve"> Wykopaliska</w:t>
      </w:r>
    </w:p>
    <w:p w:rsidR="005B4FB3" w:rsidRDefault="005B4FB3" w:rsidP="005B4FB3">
      <w:pPr>
        <w:spacing w:after="120"/>
      </w:pPr>
      <w:r>
        <w:tab/>
        <w:t>Wszelkie wykopaliska, monety, przedmioty wartościowe, budowle oraz inne po</w:t>
      </w:r>
      <w:r w:rsidR="007E27D8">
        <w:t>został</w:t>
      </w:r>
      <w:r>
        <w:t xml:space="preserve">ości o znaczeniu geologicznym lub archeologicznym odkryte na terenie budowy będą uważane za własność Zamawiającego. Wykonawca zobowiązany jest powiadomić Inżyniera/Kierownika projektu i </w:t>
      </w:r>
      <w:r w:rsidR="007E27D8">
        <w:t>postępować</w:t>
      </w:r>
      <w:r>
        <w:t xml:space="preserve">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rsidR="005B4FB3" w:rsidRDefault="005B4FB3" w:rsidP="005B4FB3">
      <w:pPr>
        <w:pStyle w:val="Nagwek1"/>
      </w:pPr>
      <w:bookmarkStart w:id="6" w:name="_Toc416830699"/>
      <w:bookmarkStart w:id="7" w:name="_Toc6881280"/>
      <w:bookmarkStart w:id="8" w:name="_Toc6882153"/>
      <w:r>
        <w:t>2. MATERIAŁY</w:t>
      </w:r>
      <w:bookmarkEnd w:id="6"/>
      <w:bookmarkEnd w:id="7"/>
      <w:bookmarkEnd w:id="8"/>
    </w:p>
    <w:p w:rsidR="005B4FB3" w:rsidRDefault="005B4FB3" w:rsidP="005B4FB3">
      <w:pPr>
        <w:pStyle w:val="Nagwek2"/>
      </w:pPr>
      <w:r>
        <w:t>2.1. Źródła uzyskania materiałów</w:t>
      </w:r>
    </w:p>
    <w:p w:rsidR="005B4FB3" w:rsidRDefault="005B4FB3" w:rsidP="005B4FB3">
      <w:r>
        <w:tab/>
        <w:t xml:space="preserve">Co najmniej na trzy tygodnie przed zaplanowanym wykorzystaniem jakichkolwiek materiałów przeznaczonych do robót, Wykonawca </w:t>
      </w:r>
      <w:r w:rsidR="00F83F71">
        <w:t>przedstawi</w:t>
      </w:r>
      <w:r>
        <w:t xml:space="preserve"> Inżynierowi/Kierownikowi projektu</w:t>
      </w:r>
      <w:r w:rsidR="00064E8C">
        <w:t xml:space="preserve"> i Zamawiającemu</w:t>
      </w:r>
      <w:r>
        <w:t xml:space="preserve"> do zatwierdzenia, szczegółowe informacje dotyczące proponowanego źródła wytwarzania, zamawiania lub wydobywania tych materiałów jak również odpowiednie świadectwa badań laboratoryjnych oraz próbki materiałów.</w:t>
      </w:r>
    </w:p>
    <w:p w:rsidR="005B4FB3" w:rsidRDefault="005B4FB3" w:rsidP="005B4FB3">
      <w:r>
        <w:tab/>
        <w:t>Zatwierdzenie partii materiałów z danego źródła nie oznacza automatycznie, że wszelkie materiały z danego źródła uzyskają zatwierdzenie.</w:t>
      </w:r>
    </w:p>
    <w:p w:rsidR="005B4FB3" w:rsidRDefault="005B4FB3" w:rsidP="005B4FB3">
      <w:r>
        <w:tab/>
        <w:t>Wykonawca zobowiązany jest do prowadzenia badań w celu wykazania, że materiały uzyskane z dopuszczonego źródła w sposób ciągły spełniają wymagania</w:t>
      </w:r>
      <w:r w:rsidR="00064E8C">
        <w:t xml:space="preserve"> przepisów, norm, sztuki budowlanej i</w:t>
      </w:r>
      <w:r>
        <w:t xml:space="preserve"> </w:t>
      </w:r>
      <w:r w:rsidR="00B7460F">
        <w:t>ST</w:t>
      </w:r>
      <w:r>
        <w:t xml:space="preserve"> w czasie realizacji robót.</w:t>
      </w:r>
    </w:p>
    <w:p w:rsidR="005B4FB3" w:rsidRDefault="005B4FB3" w:rsidP="005B4FB3">
      <w:pPr>
        <w:pStyle w:val="Nagwek2"/>
      </w:pPr>
      <w:r>
        <w:t>2.2. Pozyskiwanie materiałów miejscowych</w:t>
      </w:r>
    </w:p>
    <w:p w:rsidR="005B4FB3" w:rsidRDefault="005B4FB3" w:rsidP="005B4FB3">
      <w:r>
        <w:tab/>
        <w:t xml:space="preserve">Wykonawca odpowiada za uzyskanie pozwoleń od właścicieli i odnośnych władz na pozyskanie materiałów ze źródeł miejscowych włączając w to źródła wskazane przez Zamawiającego i jest zobowiązany </w:t>
      </w:r>
      <w:r w:rsidR="007E27D8">
        <w:t>dostarczy</w:t>
      </w:r>
      <w:r>
        <w:t>ć Inżynierowi/Kierownikowi projektu wymagane dokumenty przed rozpoczęciem eksploatacji źródła.</w:t>
      </w:r>
    </w:p>
    <w:p w:rsidR="005B4FB3" w:rsidRDefault="005B4FB3" w:rsidP="005B4FB3">
      <w:r>
        <w:tab/>
        <w:t xml:space="preserve">Wykonawca </w:t>
      </w:r>
      <w:r w:rsidR="00F83F71">
        <w:t>przedstawi</w:t>
      </w:r>
      <w:r>
        <w:t xml:space="preserve">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rsidR="005B4FB3" w:rsidRDefault="005B4FB3" w:rsidP="005B4FB3">
      <w:r>
        <w:tab/>
        <w:t>Wykonawca ponosi odpowiedzialność za spełnienie wymagań ilościowych i jakościowych materiałów pochodzących ze źródeł miejscowych.</w:t>
      </w:r>
    </w:p>
    <w:p w:rsidR="005B4FB3" w:rsidRDefault="005B4FB3" w:rsidP="005B4FB3">
      <w:r>
        <w:tab/>
        <w:t xml:space="preserve">Wykonawca ponosi wszystkie koszty, z tytułu wydobycia materiałów, dzierżawy i inne jakie okażą się potrzebne w związku  z </w:t>
      </w:r>
      <w:r w:rsidR="0084506D">
        <w:t>dostarczeniem</w:t>
      </w:r>
      <w:r>
        <w:t xml:space="preserve"> materiałów do robót.</w:t>
      </w:r>
    </w:p>
    <w:p w:rsidR="005B4FB3" w:rsidRDefault="005B4FB3" w:rsidP="005B4FB3">
      <w:r>
        <w:tab/>
        <w:t>Humus i nadkład czasowo zdjęte z terenu wykopów, dokopów i miejsc pozyskania materiałów miejscowych będą formowane w hałdy i wykorzystane przy zasypce i rekultywacji terenu po ukończeniu robót.</w:t>
      </w:r>
    </w:p>
    <w:p w:rsidR="005B4FB3" w:rsidRDefault="005B4FB3" w:rsidP="005B4FB3">
      <w:r>
        <w:tab/>
        <w:t>Wszystkie odpowiednie materiały pozyskane z wykopów na terenie budowy lub z innych miejsc wskazanych w dokumentach umowy będą wykorzystane do robót lub odwiezione na odkład odpowiednio do wymagań umowy lub wskazań Inżyniera/Kierownika projektu.</w:t>
      </w:r>
    </w:p>
    <w:p w:rsidR="005B4FB3" w:rsidRDefault="005B4FB3" w:rsidP="005B4FB3">
      <w:r>
        <w:tab/>
        <w:t xml:space="preserve">Wykonawca nie będzie prowadzić żadnych wykopów w obrębie terenu budowy poza tymi, które </w:t>
      </w:r>
      <w:r w:rsidR="007E27D8">
        <w:t>został</w:t>
      </w:r>
      <w:r>
        <w:t>y wyszczególnione w dokumentach umowy, chyba, że uzyska na to pisemną zgodę Inżyniera/Kierownika projektu.</w:t>
      </w:r>
    </w:p>
    <w:p w:rsidR="005B4FB3" w:rsidRDefault="005B4FB3" w:rsidP="005B4FB3">
      <w:r>
        <w:tab/>
        <w:t>Eksploatacja źródeł materiałów będzie zgodna z wszelkimi regulacjami prawnymi obowiązującymi na danym obszarze.</w:t>
      </w:r>
    </w:p>
    <w:p w:rsidR="005B4FB3" w:rsidRDefault="005B4FB3" w:rsidP="005B4FB3">
      <w:pPr>
        <w:pStyle w:val="Nagwek2"/>
      </w:pPr>
      <w:r>
        <w:t>2.3. Materiały nie odpowiadające wymaganiom</w:t>
      </w:r>
    </w:p>
    <w:p w:rsidR="005B4FB3" w:rsidRDefault="005B4FB3" w:rsidP="005B4FB3">
      <w:r>
        <w:tab/>
        <w:t xml:space="preserve">Materiały nie odpowiadające wymaganiom </w:t>
      </w:r>
      <w:r w:rsidR="007E27D8">
        <w:t>zostaną</w:t>
      </w:r>
      <w:r>
        <w:t xml:space="preserve"> przez Wykonawcę wywiezione z terenu budowy  i złożone w miejscu wskazanym przez Inżyniera/Kierownika projektu. Jeśli Inżynier/Kierownik projektu zezwoli Wykonawcy na użycie tych materiałów do innych robót, niż te dla których </w:t>
      </w:r>
      <w:r w:rsidR="007E27D8">
        <w:t>został</w:t>
      </w:r>
      <w:r>
        <w:t xml:space="preserve">y zakupione, to koszt tych materiałów </w:t>
      </w:r>
      <w:r w:rsidR="0084506D">
        <w:t>zostanie</w:t>
      </w:r>
      <w:r>
        <w:t xml:space="preserve"> odpowiednio przewartościowany (skorygowany) przez Inżyniera/Kierownika projektu.</w:t>
      </w:r>
    </w:p>
    <w:p w:rsidR="005B4FB3" w:rsidRDefault="005B4FB3" w:rsidP="005B4FB3">
      <w:r>
        <w:tab/>
        <w:t>Każdy rodzaj r</w:t>
      </w:r>
      <w:r w:rsidR="001250EB">
        <w:t xml:space="preserve">obót, w którym znajdują się nie </w:t>
      </w:r>
      <w:r>
        <w:t>zbadane i nie zaakceptowane materiały, Wykonawca wykonuje na własne ryzyko, licząc się z jego nieprzyjęciem, usunięciem  i niezapłaceniem</w:t>
      </w:r>
      <w:r w:rsidR="001250EB">
        <w:t>.</w:t>
      </w:r>
    </w:p>
    <w:p w:rsidR="005B4FB3" w:rsidRDefault="005B4FB3" w:rsidP="005B4FB3">
      <w:pPr>
        <w:pStyle w:val="Nagwek2"/>
      </w:pPr>
      <w:r>
        <w:t>2.4. Wariantowe stosowanie materiałów</w:t>
      </w:r>
    </w:p>
    <w:p w:rsidR="005B4FB3" w:rsidRDefault="005B4FB3" w:rsidP="005B4FB3">
      <w:r>
        <w:tab/>
        <w:t xml:space="preserve">Jeśli dokumentacja projektowa lub </w:t>
      </w:r>
      <w:r w:rsidR="00B7460F">
        <w:t>ST</w:t>
      </w:r>
      <w:r>
        <w:t xml:space="preserve">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w:t>
      </w:r>
      <w:r w:rsidR="00C57C55">
        <w:t xml:space="preserve">                             </w:t>
      </w:r>
      <w:r>
        <w:t>i zaakceptowany rodzaj materiału nie może być później zmieniany bez zgody Inżyniera/Kierownika projektu.</w:t>
      </w:r>
    </w:p>
    <w:p w:rsidR="005B4FB3" w:rsidRDefault="005B4FB3" w:rsidP="005B4FB3">
      <w:pPr>
        <w:pStyle w:val="Nagwek2"/>
      </w:pPr>
      <w:r>
        <w:lastRenderedPageBreak/>
        <w:t>2.5. Przechowywanie i składowanie materiałów</w:t>
      </w:r>
    </w:p>
    <w:p w:rsidR="005B4FB3" w:rsidRDefault="005B4FB3" w:rsidP="005B4FB3">
      <w:r>
        <w:tab/>
        <w:t xml:space="preserve">Wykonawca zapewni, aby tymczasowo składowane materiały, do czasu gdy będą one użyte do robót, były zabezpieczone przed zanieczyszczeniami, zachowały swoją jakość i właściwości i były </w:t>
      </w:r>
      <w:r w:rsidR="0084506D">
        <w:t>dostęp</w:t>
      </w:r>
      <w:r>
        <w:t>ne do kontroli przez Inżyniera/Kierownika projektu.</w:t>
      </w:r>
    </w:p>
    <w:p w:rsidR="005B4FB3" w:rsidRDefault="005B4FB3" w:rsidP="005B4FB3">
      <w:r>
        <w:tab/>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rsidR="005B4FB3" w:rsidRDefault="005B4FB3" w:rsidP="005B4FB3">
      <w:pPr>
        <w:pStyle w:val="Nagwek2"/>
      </w:pPr>
      <w:r>
        <w:t>2.6. Inspekcja wytwórni materiałów</w:t>
      </w:r>
    </w:p>
    <w:p w:rsidR="005B4FB3" w:rsidRDefault="005B4FB3" w:rsidP="005B4FB3">
      <w:r>
        <w:tab/>
        <w:t xml:space="preserve">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w:t>
      </w:r>
      <w:r w:rsidR="00360C3D">
        <w:t>podstawę</w:t>
      </w:r>
      <w:r>
        <w:t xml:space="preserve"> do akceptacji określonej partii materiałów pod względem jakości.</w:t>
      </w:r>
    </w:p>
    <w:p w:rsidR="005B4FB3" w:rsidRDefault="005B4FB3" w:rsidP="005B4FB3">
      <w:r>
        <w:tab/>
        <w:t>W przypadku, gdy Inżynier/Kierownik projektu będzie przeprowadzał inspekcję wytwórni, muszą być spełnione następujące warunki:</w:t>
      </w:r>
    </w:p>
    <w:p w:rsidR="005B4FB3" w:rsidRDefault="005B4FB3" w:rsidP="005B4FB3">
      <w:pPr>
        <w:numPr>
          <w:ilvl w:val="0"/>
          <w:numId w:val="8"/>
        </w:numPr>
      </w:pPr>
      <w:r>
        <w:t>Inżynier/Kierownik projektu będzie miał zapewnioną współpracę i pomoc Wykonawcy oraz producenta materiałów w czasie przeprowadzania inspekcji,</w:t>
      </w:r>
    </w:p>
    <w:p w:rsidR="005B4FB3" w:rsidRDefault="005B4FB3" w:rsidP="005B4FB3">
      <w:pPr>
        <w:numPr>
          <w:ilvl w:val="0"/>
          <w:numId w:val="8"/>
        </w:numPr>
      </w:pPr>
      <w:r>
        <w:t xml:space="preserve">Inżynier/Kierownik projektu będzie miał wolny </w:t>
      </w:r>
      <w:r w:rsidR="0084506D">
        <w:t>dostęp</w:t>
      </w:r>
      <w:r>
        <w:t>, w dowolnym czasie, do tych części wytwórni, gdzie odbywa się produkcja materiałów przeznaczonych do realizacji robót,</w:t>
      </w:r>
    </w:p>
    <w:p w:rsidR="005B4FB3" w:rsidRDefault="005B4FB3" w:rsidP="005B4FB3">
      <w:pPr>
        <w:numPr>
          <w:ilvl w:val="0"/>
          <w:numId w:val="8"/>
        </w:numPr>
      </w:pPr>
      <w:r>
        <w:t>Jeżeli produkcja odbywa się w miejscu nienależącym do Wykonawcy, Wykonawca uzyska dla Inżyniera/Kierownika projektu zezwolenie dla przeprowadzenia inspekcji i badań w tych miejscach.</w:t>
      </w:r>
    </w:p>
    <w:p w:rsidR="005B4FB3" w:rsidRDefault="005B4FB3" w:rsidP="005B4FB3">
      <w:pPr>
        <w:pStyle w:val="Nagwek1"/>
        <w:spacing w:before="240"/>
      </w:pPr>
      <w:bookmarkStart w:id="9" w:name="_Toc416830700"/>
      <w:bookmarkStart w:id="10" w:name="_Toc6881281"/>
      <w:bookmarkStart w:id="11" w:name="_Toc6882154"/>
      <w:r>
        <w:t>3. sprzęt</w:t>
      </w:r>
      <w:bookmarkEnd w:id="9"/>
      <w:bookmarkEnd w:id="10"/>
      <w:bookmarkEnd w:id="11"/>
    </w:p>
    <w:p w:rsidR="005B4FB3" w:rsidRDefault="005B4FB3" w:rsidP="005B4FB3">
      <w:r>
        <w:tab/>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w:t>
      </w:r>
      <w:r w:rsidR="00B7460F">
        <w:t>ST</w:t>
      </w:r>
      <w:r w:rsidR="00AA406D">
        <w:t xml:space="preserve"> </w:t>
      </w:r>
      <w:r>
        <w:t xml:space="preserve">lub projekcie organizacji robót, zaakceptowanym przez Inżyniera/Kierownika projektu; w przypadku braku ustaleń </w:t>
      </w:r>
      <w:r w:rsidR="00AA406D">
        <w:t xml:space="preserve">                         </w:t>
      </w:r>
      <w:r>
        <w:t>w wymienionych wyżej dokumentach, sprzęt powinien być uzgodniony i zaakceptowany przez Inżyniera/Kierownika projektu.</w:t>
      </w:r>
    </w:p>
    <w:p w:rsidR="005B4FB3" w:rsidRDefault="005B4FB3" w:rsidP="005B4FB3">
      <w:r>
        <w:tab/>
        <w:t xml:space="preserve">Liczba i wydajność sprzętu powinny gwarantować przeprowadzenie robót, zgodnie z zasadami </w:t>
      </w:r>
      <w:r w:rsidR="00AA406D">
        <w:t xml:space="preserve">sztuki budowlanej, </w:t>
      </w:r>
      <w:r>
        <w:t xml:space="preserve">określonymi w dokumentacji projektowej, </w:t>
      </w:r>
      <w:r w:rsidR="00B7460F">
        <w:t>ST</w:t>
      </w:r>
      <w:r>
        <w:t xml:space="preserve"> i wskazaniach Inżyniera/ Kierownika projektu.</w:t>
      </w:r>
    </w:p>
    <w:p w:rsidR="005B4FB3" w:rsidRDefault="005B4FB3" w:rsidP="005B4FB3">
      <w:r>
        <w:tab/>
        <w:t>Sprzęt będący własnością Wykonawcy lub wynajęty do wykonania robót ma być utrzymywany w dobrym stanie i gotowości do pracy. Powinien być zgodny z normami ochrony środowiska i przepisami dotyczącymi jego użytkowania.</w:t>
      </w:r>
    </w:p>
    <w:p w:rsidR="005B4FB3" w:rsidRDefault="005B4FB3" w:rsidP="005B4FB3">
      <w:r>
        <w:tab/>
        <w:t xml:space="preserve">Wykonawca </w:t>
      </w:r>
      <w:r w:rsidR="007E27D8">
        <w:t>dostarczy</w:t>
      </w:r>
      <w:r>
        <w:t xml:space="preserve"> Inżynierowi/Kierownikowi projektu kopie dokumentów potwierdzających dopuszczenie sprzętu do użytkowania i badań okresowych, tam gdzie jest to wymagane przepisami.</w:t>
      </w:r>
    </w:p>
    <w:p w:rsidR="005B4FB3" w:rsidRDefault="005B4FB3" w:rsidP="005B4FB3">
      <w:r>
        <w:tab/>
        <w:t>Wykonawca będzie konserwować sprzęt jak również naprawiać lub wymieniać sprzęt niesprawny.</w:t>
      </w:r>
    </w:p>
    <w:p w:rsidR="005B4FB3" w:rsidRDefault="005B4FB3" w:rsidP="005B4FB3">
      <w:r>
        <w:tab/>
        <w:t xml:space="preserve">Jeżeli dokumentacja projektowa lub </w:t>
      </w:r>
      <w:r w:rsidR="00B7460F">
        <w:t>ST</w:t>
      </w:r>
      <w:r>
        <w:t xml:space="preserve">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w:t>
      </w:r>
    </w:p>
    <w:p w:rsidR="005B4FB3" w:rsidRDefault="005B4FB3" w:rsidP="005B4FB3">
      <w:pPr>
        <w:spacing w:after="120"/>
      </w:pPr>
      <w:r>
        <w:tab/>
        <w:t xml:space="preserve">Jakikolwiek sprzęt, maszyny, urządzenia i narzędzia nie gwarantujące zachowania warunków umowy, </w:t>
      </w:r>
      <w:r w:rsidR="007E27D8">
        <w:t>zostaną</w:t>
      </w:r>
      <w:r>
        <w:t xml:space="preserve"> przez Inżyniera/Kierownika projektu zdyskwalifikowane i nie dopuszczone do robót.</w:t>
      </w:r>
    </w:p>
    <w:p w:rsidR="005B4FB3" w:rsidRDefault="005B4FB3" w:rsidP="005B4FB3">
      <w:pPr>
        <w:pStyle w:val="Nagwek1"/>
        <w:spacing w:after="240"/>
      </w:pPr>
      <w:bookmarkStart w:id="12" w:name="_Toc416830701"/>
      <w:bookmarkStart w:id="13" w:name="_Toc6881282"/>
      <w:bookmarkStart w:id="14" w:name="_Toc6882155"/>
      <w:r>
        <w:t>4. transport</w:t>
      </w:r>
      <w:bookmarkEnd w:id="12"/>
      <w:bookmarkEnd w:id="13"/>
      <w:bookmarkEnd w:id="14"/>
    </w:p>
    <w:p w:rsidR="005B4FB3" w:rsidRDefault="005B4FB3" w:rsidP="005B4FB3">
      <w:r>
        <w:tab/>
        <w:t>Wykonawca jest zobowiązany do stosowania jedynie takich środków transportu, które nie wpłyną niekorzystnie na jakość wykonywanych robót i właściwości przewożonych materiałów.</w:t>
      </w:r>
    </w:p>
    <w:p w:rsidR="005B4FB3" w:rsidRDefault="005B4FB3" w:rsidP="005B4FB3">
      <w:r>
        <w:tab/>
        <w:t xml:space="preserve">Liczba środków transportu powinna zapewniać prowadzenie robót zgodnie z zasadami </w:t>
      </w:r>
      <w:r w:rsidR="00423242">
        <w:t xml:space="preserve">sztuki budowlanej, </w:t>
      </w:r>
      <w:r>
        <w:t xml:space="preserve">określonymi w dokumentacji projektowej, </w:t>
      </w:r>
      <w:r w:rsidR="00B7460F">
        <w:t>ST</w:t>
      </w:r>
      <w:r>
        <w:t xml:space="preserve"> i wskazaniach Inżyniera/ Kierownika projektu, w terminie przewidzianym umową.</w:t>
      </w:r>
    </w:p>
    <w:p w:rsidR="005B4FB3" w:rsidRDefault="005B4FB3" w:rsidP="005B4FB3">
      <w:r>
        <w:tab/>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rsidR="005B4FB3" w:rsidRDefault="005B4FB3" w:rsidP="005B4FB3">
      <w:pPr>
        <w:spacing w:after="120"/>
      </w:pPr>
      <w:r>
        <w:tab/>
        <w:t>Wykonawca będzie usuwać na bieżąco, na własny koszt, wszelkie zanieczyszczenia, uszkodzenia spowodowane jego pojazdami na drogach publicznych oraz dojazdach do terenu budowy.</w:t>
      </w:r>
    </w:p>
    <w:p w:rsidR="005B4FB3" w:rsidRDefault="005B4FB3" w:rsidP="005B4FB3">
      <w:pPr>
        <w:pStyle w:val="Nagwek1"/>
        <w:spacing w:after="240"/>
      </w:pPr>
      <w:bookmarkStart w:id="15" w:name="_Toc416830702"/>
      <w:bookmarkStart w:id="16" w:name="_Toc6881283"/>
      <w:bookmarkStart w:id="17" w:name="_Toc6882156"/>
      <w:r>
        <w:t>5. wykonanie robót</w:t>
      </w:r>
      <w:bookmarkEnd w:id="15"/>
      <w:bookmarkEnd w:id="16"/>
      <w:bookmarkEnd w:id="17"/>
    </w:p>
    <w:p w:rsidR="005B4FB3" w:rsidRDefault="005B4FB3" w:rsidP="005B4FB3">
      <w:pPr>
        <w:pStyle w:val="tekstost"/>
      </w:pPr>
      <w:r>
        <w:tab/>
        <w:t xml:space="preserve">Wykonawca jest odpowiedzialny za prowadzenie robót zgodnie z warunkami umowy oraz za jakość zastosowanych materiałów i wykonywanych robót, za ich zgodność </w:t>
      </w:r>
      <w:r w:rsidR="006A5409">
        <w:t xml:space="preserve">ze sztuka budowlaną, </w:t>
      </w:r>
      <w:r>
        <w:t xml:space="preserve">z dokumentacją projektową, wymaganiami </w:t>
      </w:r>
      <w:r w:rsidR="00B7460F">
        <w:t>ST</w:t>
      </w:r>
      <w:r>
        <w:t>, projektem organizacji robót oraz poleceniami Inżyniera/Kierownika projektu.</w:t>
      </w:r>
    </w:p>
    <w:p w:rsidR="005B4FB3" w:rsidRDefault="005B4FB3" w:rsidP="005B4FB3">
      <w:pPr>
        <w:pStyle w:val="tekstost"/>
      </w:pPr>
      <w:r>
        <w:tab/>
        <w:t>Wykonawca jest odpowiedzialny za stosowane metody wykonywania robót.</w:t>
      </w:r>
    </w:p>
    <w:p w:rsidR="005B4FB3" w:rsidRDefault="005B4FB3" w:rsidP="005B4FB3">
      <w:pPr>
        <w:pStyle w:val="tekstost"/>
      </w:pPr>
      <w:r>
        <w:tab/>
        <w:t>Wykonawca jest odpowiedzialny za dokładne wytyczenie w planie i wyznaczenie wysokości wszystkich elementów robót zgodnie z wymiarami i rzędnymi określonymi w dokumentacji projektowej lub przekazanymi na piśmie przez Inżyniera/Kierownika projektu.</w:t>
      </w:r>
    </w:p>
    <w:p w:rsidR="004154FA" w:rsidRDefault="004154FA" w:rsidP="004154FA">
      <w:pPr>
        <w:pStyle w:val="tekstost"/>
        <w:ind w:firstLine="708"/>
      </w:pPr>
      <w:r>
        <w:lastRenderedPageBreak/>
        <w:t>Przed przystąpieniem do robót wykonawca zobowiązany jest do sprawdzenia istniejących rzędnych terenu i porównania z rzędnymi istniejącymi z dokumentacji projektowej. Ewentualne rozbieżności należy niezwłocznie złościć Inżynierowi Projektu i Inwestorowi.</w:t>
      </w:r>
    </w:p>
    <w:p w:rsidR="005B4FB3" w:rsidRDefault="005B4FB3" w:rsidP="005B4FB3">
      <w:pPr>
        <w:pStyle w:val="tekstost"/>
      </w:pPr>
      <w:r>
        <w:tab/>
        <w:t xml:space="preserve">Błędy popełnione przez Wykonawcę w wytyczeniu i wyznaczaniu robót </w:t>
      </w:r>
      <w:r w:rsidR="007E27D8">
        <w:t>zostaną</w:t>
      </w:r>
      <w:r>
        <w:t>, usunięte przez</w:t>
      </w:r>
      <w:r w:rsidR="004154FA">
        <w:t xml:space="preserve"> Wykonawcę na własny koszt</w:t>
      </w:r>
      <w:r w:rsidR="00EC79B6" w:rsidRPr="00EC79B6">
        <w:t xml:space="preserve"> z wyjątkiem, kiedy dany błąd okaże się skutkiem błędu zawartego w danych dostarczonych Wykonawcy na piśmie przez Inżyniera Projektu, pod warunkiem że Wykonawca dopełnił obowiązku sprawdzenia rzędnych przez rozpoczęciem robót.</w:t>
      </w:r>
    </w:p>
    <w:p w:rsidR="005B4FB3" w:rsidRDefault="005B4FB3" w:rsidP="005B4FB3">
      <w:pPr>
        <w:pStyle w:val="tekstost"/>
      </w:pPr>
      <w:r>
        <w:tab/>
        <w:t>Sprawdzenie wytyczenia robót lub wyznaczenia wysokości przez Inżyniera/ Kierownika projektu nie zwalnia Wykonawcy od odpowiedzialności za ich dokładność.</w:t>
      </w:r>
    </w:p>
    <w:p w:rsidR="005B4FB3" w:rsidRDefault="005B4FB3" w:rsidP="005B4FB3">
      <w:pPr>
        <w:pStyle w:val="tekstost"/>
      </w:pPr>
      <w:r>
        <w:tab/>
        <w:t xml:space="preserve">Decyzje Inżyniera/Kierownika projektu dotyczące akceptacji lub odrzucenia materiałów i elementów robót będą oparte na wymaganiach określonych w dokumentach umowy, dokumentacji projektowej i w </w:t>
      </w:r>
      <w:r w:rsidR="00B7460F">
        <w:t>ST</w:t>
      </w:r>
      <w:r>
        <w:t xml:space="preserve">, </w:t>
      </w:r>
      <w:r w:rsidR="00406636">
        <w:t xml:space="preserve">wymagań Zamawiającego, </w:t>
      </w:r>
      <w:r>
        <w:t>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rsidR="005B4FB3" w:rsidRDefault="005B4FB3" w:rsidP="005B4FB3">
      <w:pPr>
        <w:pStyle w:val="tekstost"/>
        <w:spacing w:after="120"/>
      </w:pPr>
      <w:r>
        <w:tab/>
        <w:t>Polecenia Inżyniera/Kierownika projektu powinny być wykonywane przez Wykonawcę w czasie określonym przez Inżyniera/Kierownika projektu, pod groźbą zatrzymania robót. Skutki finansowe z tego tytułu poniesie Wykonawca.</w:t>
      </w:r>
    </w:p>
    <w:p w:rsidR="005B4FB3" w:rsidRDefault="005B4FB3" w:rsidP="005B4FB3">
      <w:pPr>
        <w:pStyle w:val="Nagwek1"/>
      </w:pPr>
      <w:bookmarkStart w:id="18" w:name="_Toc416830703"/>
      <w:bookmarkStart w:id="19" w:name="_Toc6881284"/>
      <w:bookmarkStart w:id="20" w:name="_Toc6882157"/>
      <w:r>
        <w:t>6. kontrola jakości robót</w:t>
      </w:r>
      <w:bookmarkEnd w:id="18"/>
      <w:bookmarkEnd w:id="19"/>
      <w:bookmarkEnd w:id="20"/>
    </w:p>
    <w:p w:rsidR="005B4FB3" w:rsidRDefault="005B4FB3" w:rsidP="005B4FB3">
      <w:pPr>
        <w:pStyle w:val="Nagwek2"/>
      </w:pPr>
      <w:r>
        <w:t xml:space="preserve">6.1. Program zapewnienia jakości </w:t>
      </w:r>
    </w:p>
    <w:p w:rsidR="005B4FB3" w:rsidRDefault="005B4FB3" w:rsidP="005B4FB3">
      <w:pPr>
        <w:pStyle w:val="tekstost"/>
      </w:pPr>
      <w:r>
        <w:tab/>
      </w:r>
      <w:r w:rsidR="001B5F1C">
        <w:t xml:space="preserve">Jeżeli warunki umowy tak stanowią, </w:t>
      </w:r>
      <w:r>
        <w:t xml:space="preserve">Wykonawca jest zobowiązany opracować i </w:t>
      </w:r>
      <w:r w:rsidR="00745CE9">
        <w:t>przedstawić</w:t>
      </w:r>
      <w:r>
        <w:t xml:space="preserve"> do akceptacji Inżyniera/ Kierownika projektu program zapewnienia jakości. W programie zapewnienia jakości Wykonawca powinien określić, zamierzony sposób wykonywania robót, możliwości techniczne, kadrowe i plan organizacji robót gwarantujący wykonanie robót zgodnie z dokumentacją projektową, </w:t>
      </w:r>
      <w:r w:rsidR="00B7460F">
        <w:t>ST</w:t>
      </w:r>
      <w:r>
        <w:t xml:space="preserve"> oraz ustaleniami. </w:t>
      </w:r>
    </w:p>
    <w:p w:rsidR="005B4FB3" w:rsidRDefault="005B4FB3" w:rsidP="005B4FB3">
      <w:pPr>
        <w:pStyle w:val="tekstost"/>
      </w:pPr>
      <w:r>
        <w:tab/>
        <w:t>Program zapewnienia jakości powinien zawierać:</w:t>
      </w:r>
    </w:p>
    <w:p w:rsidR="005B4FB3" w:rsidRDefault="005B4FB3" w:rsidP="005B4FB3">
      <w:pPr>
        <w:pStyle w:val="tekstost"/>
      </w:pPr>
      <w:r>
        <w:t>a) część ogólną opisującą:</w:t>
      </w:r>
    </w:p>
    <w:p w:rsidR="005B4FB3" w:rsidRDefault="005B4FB3" w:rsidP="005B4FB3">
      <w:pPr>
        <w:pStyle w:val="tekstost"/>
        <w:numPr>
          <w:ilvl w:val="0"/>
          <w:numId w:val="2"/>
        </w:numPr>
        <w:ind w:left="988"/>
      </w:pPr>
      <w:r>
        <w:t>organizację wykonania robót, w tym terminy i sposób prowadzenia robót,</w:t>
      </w:r>
    </w:p>
    <w:p w:rsidR="005B4FB3" w:rsidRDefault="005B4FB3" w:rsidP="005B4FB3">
      <w:pPr>
        <w:pStyle w:val="tekstost"/>
        <w:numPr>
          <w:ilvl w:val="0"/>
          <w:numId w:val="2"/>
        </w:numPr>
        <w:ind w:left="988"/>
      </w:pPr>
      <w:r>
        <w:t>organizację ruchu na budowie wraz z oznakowaniem robót,</w:t>
      </w:r>
    </w:p>
    <w:p w:rsidR="005B4FB3" w:rsidRDefault="005B4FB3" w:rsidP="005B4FB3">
      <w:pPr>
        <w:pStyle w:val="tekstost"/>
        <w:numPr>
          <w:ilvl w:val="0"/>
          <w:numId w:val="2"/>
        </w:numPr>
        <w:ind w:left="988"/>
      </w:pPr>
      <w:r>
        <w:t>sposób zapewnienia bhp.,</w:t>
      </w:r>
    </w:p>
    <w:p w:rsidR="005B4FB3" w:rsidRDefault="005B4FB3" w:rsidP="005B4FB3">
      <w:pPr>
        <w:pStyle w:val="tekstost"/>
        <w:numPr>
          <w:ilvl w:val="0"/>
          <w:numId w:val="2"/>
        </w:numPr>
        <w:ind w:left="988"/>
      </w:pPr>
      <w:r>
        <w:t>wykaz zespołów roboczych, ich kwalifikacje i przygotowanie praktyczne,</w:t>
      </w:r>
    </w:p>
    <w:p w:rsidR="005B4FB3" w:rsidRDefault="005B4FB3" w:rsidP="005B4FB3">
      <w:pPr>
        <w:pStyle w:val="tekstost"/>
        <w:numPr>
          <w:ilvl w:val="0"/>
          <w:numId w:val="2"/>
        </w:numPr>
        <w:ind w:left="988"/>
      </w:pPr>
      <w:r>
        <w:t>wykaz osób odpowiedzialnych za jakość i terminowość wykonania poszczególnych elementów robót,</w:t>
      </w:r>
    </w:p>
    <w:p w:rsidR="005B4FB3" w:rsidRDefault="005B4FB3" w:rsidP="005B4FB3">
      <w:pPr>
        <w:pStyle w:val="tekstost"/>
        <w:numPr>
          <w:ilvl w:val="0"/>
          <w:numId w:val="2"/>
        </w:numPr>
        <w:ind w:left="988"/>
      </w:pPr>
      <w:r>
        <w:t>system (sposób i procedurę) proponowanej kontroli i sterowania jakością wykonywanych robót,</w:t>
      </w:r>
    </w:p>
    <w:p w:rsidR="005B4FB3" w:rsidRDefault="005B4FB3" w:rsidP="005B4FB3">
      <w:pPr>
        <w:pStyle w:val="tekstost"/>
        <w:numPr>
          <w:ilvl w:val="0"/>
          <w:numId w:val="2"/>
        </w:numPr>
        <w:ind w:left="988"/>
      </w:pPr>
      <w:r>
        <w:t>wyposażenie w sprzęt i urządzenia do pomiarów i kontroli (opis laboratorium własnego lub laboratorium, któremu Wykonawca zamierza zlecić prowadzenie badań),</w:t>
      </w:r>
    </w:p>
    <w:p w:rsidR="005B4FB3" w:rsidRDefault="005B4FB3" w:rsidP="005B4FB3">
      <w:pPr>
        <w:pStyle w:val="tekstost"/>
        <w:numPr>
          <w:ilvl w:val="0"/>
          <w:numId w:val="2"/>
        </w:numPr>
        <w:ind w:left="988"/>
      </w:pPr>
      <w: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rsidR="005B4FB3" w:rsidRDefault="005B4FB3" w:rsidP="005B4FB3">
      <w:pPr>
        <w:pStyle w:val="tekstost"/>
        <w:numPr>
          <w:ilvl w:val="12"/>
          <w:numId w:val="0"/>
        </w:numPr>
      </w:pPr>
      <w:r>
        <w:t>b) część szczegółową opisującą dla każdego asortymentu robót:</w:t>
      </w:r>
    </w:p>
    <w:p w:rsidR="005B4FB3" w:rsidRDefault="005B4FB3" w:rsidP="005B4FB3">
      <w:pPr>
        <w:pStyle w:val="tekstost"/>
        <w:numPr>
          <w:ilvl w:val="0"/>
          <w:numId w:val="2"/>
        </w:numPr>
        <w:ind w:left="988"/>
      </w:pPr>
      <w:r>
        <w:t>wykaz maszyn i urządzeń stosowanych na budowie z ich parametrami technicznymi oraz wyposażeniem w mechanizmy do sterowania i urządzenia pomiarowo-kontrolne,</w:t>
      </w:r>
    </w:p>
    <w:p w:rsidR="005B4FB3" w:rsidRDefault="005B4FB3" w:rsidP="005B4FB3">
      <w:pPr>
        <w:pStyle w:val="tekstost"/>
        <w:numPr>
          <w:ilvl w:val="0"/>
          <w:numId w:val="2"/>
        </w:numPr>
        <w:ind w:left="988"/>
      </w:pPr>
      <w:r>
        <w:t>rodzaje i ilość środków transportu oraz urządzeń do magazynowania i załadunku materiałów, spoiw, lepiszczy, kruszyw itp.,</w:t>
      </w:r>
    </w:p>
    <w:p w:rsidR="005B4FB3" w:rsidRDefault="005B4FB3" w:rsidP="005B4FB3">
      <w:pPr>
        <w:pStyle w:val="tekstost"/>
        <w:numPr>
          <w:ilvl w:val="0"/>
          <w:numId w:val="2"/>
        </w:numPr>
        <w:ind w:left="988"/>
      </w:pPr>
      <w:r>
        <w:t>sposób zabezpieczenia i ochrony ładunków przed utratą ich właściwości w czasie transportu,</w:t>
      </w:r>
    </w:p>
    <w:p w:rsidR="005B4FB3" w:rsidRDefault="005B4FB3" w:rsidP="005B4FB3">
      <w:pPr>
        <w:pStyle w:val="tekstost"/>
        <w:numPr>
          <w:ilvl w:val="0"/>
          <w:numId w:val="2"/>
        </w:numPr>
        <w:ind w:left="988"/>
      </w:pPr>
      <w:r>
        <w:t xml:space="preserve">sposób i procedurę pomiarów i badań (rodzaj i częstotliwość, pobieranie próbek, legalizacja i sprawdzanie urządzeń, itp.) prowadzonych podczas </w:t>
      </w:r>
      <w:r w:rsidR="0084506D">
        <w:t>dostaw</w:t>
      </w:r>
      <w:r>
        <w:t xml:space="preserve"> materiałów, wytwarzania mieszanek i wykonywania poszczególnych elementów robót,</w:t>
      </w:r>
    </w:p>
    <w:p w:rsidR="005B4FB3" w:rsidRDefault="005B4FB3" w:rsidP="005B4FB3">
      <w:pPr>
        <w:pStyle w:val="tekstost"/>
        <w:numPr>
          <w:ilvl w:val="0"/>
          <w:numId w:val="2"/>
        </w:numPr>
        <w:ind w:left="988"/>
      </w:pPr>
      <w:r>
        <w:t xml:space="preserve">sposób </w:t>
      </w:r>
      <w:r w:rsidR="007E27D8">
        <w:t>postępowania</w:t>
      </w:r>
      <w:r>
        <w:t xml:space="preserve"> z materiałami i robotami nie odpowiadającymi wymaganiom.</w:t>
      </w:r>
    </w:p>
    <w:p w:rsidR="005B4FB3" w:rsidRDefault="005B4FB3" w:rsidP="005B4FB3">
      <w:pPr>
        <w:pStyle w:val="Nagwek2"/>
      </w:pPr>
      <w:r>
        <w:t>6.2. Zasady kontroli jakości robót</w:t>
      </w:r>
    </w:p>
    <w:p w:rsidR="005B4FB3" w:rsidRDefault="005B4FB3" w:rsidP="005B4FB3">
      <w:pPr>
        <w:pStyle w:val="tekstost"/>
      </w:pPr>
      <w:r>
        <w:tab/>
        <w:t>Celem kontroli robót będzie takie sterowanie ich przygotowaniem i wykonaniem, aby osiągnąć założoną jakość robót.</w:t>
      </w:r>
    </w:p>
    <w:p w:rsidR="005B4FB3" w:rsidRDefault="005B4FB3" w:rsidP="005B4FB3">
      <w:pPr>
        <w:pStyle w:val="tekstost"/>
      </w:pPr>
      <w: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5B4FB3" w:rsidRDefault="005B4FB3" w:rsidP="005B4FB3">
      <w:pPr>
        <w:pStyle w:val="tekstost"/>
      </w:pPr>
      <w:r>
        <w:tab/>
        <w:t>Przed zatwierdzeniem systemu kontroli Inżynier/Kierownik projektu może zażądać od Wykonawcy przeprowadzenia badań w celu zademonstrowania, że poziom ich wykonywania jest zadowalający.</w:t>
      </w:r>
    </w:p>
    <w:p w:rsidR="005B4FB3" w:rsidRDefault="005B4FB3" w:rsidP="005B4FB3">
      <w:pPr>
        <w:pStyle w:val="tekstost"/>
      </w:pPr>
      <w:r>
        <w:tab/>
        <w:t xml:space="preserve">Wykonawca będzie przeprowadzać pomiary i badania materiałów oraz robót z częstotliwością zapewniającą stwierdzenie, że roboty wykonano zgodnie z wymaganiami zawartymi w dokumentacji projektowej i </w:t>
      </w:r>
      <w:r w:rsidR="00B7460F">
        <w:t>ST</w:t>
      </w:r>
    </w:p>
    <w:p w:rsidR="005B4FB3" w:rsidRDefault="005B4FB3" w:rsidP="005B4FB3">
      <w:pPr>
        <w:pStyle w:val="tekstost"/>
      </w:pPr>
      <w:r>
        <w:tab/>
        <w:t xml:space="preserve">Minimalne wymagania co do zakresu badań i ich częstotliwość są określone w </w:t>
      </w:r>
      <w:r w:rsidR="00B7460F">
        <w:t>ST</w:t>
      </w:r>
      <w:r>
        <w:t xml:space="preserve">, normach i wytycznych. W przypadku, gdy nie </w:t>
      </w:r>
      <w:r w:rsidR="007E27D8">
        <w:t>został</w:t>
      </w:r>
      <w:r>
        <w:t>y one tam określone, Inżynier/ Kierownik projektu ustali jaki zakres kontroli jest konieczny, aby zapewnić wykonanie robót zgodnie z umową.</w:t>
      </w:r>
    </w:p>
    <w:p w:rsidR="005B4FB3" w:rsidRDefault="005B4FB3" w:rsidP="005B4FB3">
      <w:pPr>
        <w:pStyle w:val="tekstost"/>
      </w:pPr>
      <w:r>
        <w:tab/>
        <w:t xml:space="preserve">Wykonawca </w:t>
      </w:r>
      <w:r w:rsidR="007E27D8">
        <w:t>dostarczy</w:t>
      </w:r>
      <w:r>
        <w:t xml:space="preserve"> Inżynierowi/Kierownikowi projektu świadectwa, że wszystkie stosowane urządzenia i sprzęt badawczy posiadają ważną legalizację, </w:t>
      </w:r>
      <w:r w:rsidR="007E27D8">
        <w:t>został</w:t>
      </w:r>
      <w:r>
        <w:t>y prawidłowo wykalibrowane i odpowiadają wymaganiom norm określających procedury badań.</w:t>
      </w:r>
    </w:p>
    <w:p w:rsidR="005B4FB3" w:rsidRDefault="005B4FB3" w:rsidP="005B4FB3">
      <w:pPr>
        <w:pStyle w:val="tekstost"/>
      </w:pPr>
      <w:r>
        <w:lastRenderedPageBreak/>
        <w:tab/>
        <w:t xml:space="preserve">Inżynier/Kierownik projektu będzie mieć nieograniczony </w:t>
      </w:r>
      <w:r w:rsidR="0084506D">
        <w:t>dostęp</w:t>
      </w:r>
      <w:r>
        <w:t xml:space="preserve"> do pomieszczeń laboratoryjnych, w celu ich inspekcji.</w:t>
      </w:r>
    </w:p>
    <w:p w:rsidR="005B4FB3" w:rsidRDefault="005B4FB3" w:rsidP="005B4FB3">
      <w:pPr>
        <w:pStyle w:val="tekstost"/>
      </w:pPr>
      <w:r>
        <w:tab/>
        <w:t xml:space="preserve">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w:t>
      </w:r>
      <w:r w:rsidR="007E27D8">
        <w:t>zostaną</w:t>
      </w:r>
      <w:r>
        <w:t xml:space="preserve"> usunięte i stwierdzona </w:t>
      </w:r>
      <w:r w:rsidR="0084506D">
        <w:t>zostanie</w:t>
      </w:r>
      <w:r>
        <w:t xml:space="preserve"> odpowiednia jakość tych materiałów.</w:t>
      </w:r>
    </w:p>
    <w:p w:rsidR="005B4FB3" w:rsidRDefault="005B4FB3" w:rsidP="005B4FB3">
      <w:pPr>
        <w:pStyle w:val="tekstost"/>
      </w:pPr>
      <w:r>
        <w:tab/>
        <w:t>Wszystkie koszty związane z organizowaniem i prowadzeniem badań materiałów ponosi Wykonawca.</w:t>
      </w:r>
    </w:p>
    <w:p w:rsidR="005B4FB3" w:rsidRDefault="005B4FB3" w:rsidP="005B4FB3">
      <w:pPr>
        <w:pStyle w:val="Nagwek2"/>
      </w:pPr>
      <w:r>
        <w:t>6.3. Pobieranie próbek</w:t>
      </w:r>
    </w:p>
    <w:p w:rsidR="005B4FB3" w:rsidRDefault="005B4FB3" w:rsidP="005B4FB3">
      <w:pPr>
        <w:pStyle w:val="tekstost"/>
      </w:pPr>
      <w:r>
        <w:tab/>
        <w:t xml:space="preserve">Próbki będą pobierane losowo. Zaleca się stosowanie statystycznych metod pobierania próbek, opartych na zasadzie, że wszystkie </w:t>
      </w:r>
      <w:r w:rsidR="0084506D">
        <w:t>jednostkowe</w:t>
      </w:r>
      <w:r>
        <w:t xml:space="preserve"> elementy produkcji mogą być z jednakowym prawdopodobieństwem wytypowane do badań.</w:t>
      </w:r>
    </w:p>
    <w:p w:rsidR="005B4FB3" w:rsidRDefault="005B4FB3" w:rsidP="005B4FB3">
      <w:pPr>
        <w:pStyle w:val="tekstost"/>
      </w:pPr>
      <w:r>
        <w:tab/>
        <w:t>Inżynier/Kierownik projektu będzie mieć zapewnioną możliwość udziału w  pobieraniu próbek.</w:t>
      </w:r>
    </w:p>
    <w:p w:rsidR="005B4FB3" w:rsidRDefault="005B4FB3" w:rsidP="005B4FB3">
      <w:pPr>
        <w:pStyle w:val="tekstost"/>
      </w:pPr>
      <w:r>
        <w:tab/>
        <w:t xml:space="preserve">Pojemniki do pobierania próbek będą </w:t>
      </w:r>
      <w:r w:rsidR="007E27D8">
        <w:t>dostarczone</w:t>
      </w:r>
      <w:r>
        <w:t xml:space="preserve"> przez Wykonawcę i zatwierdzone przez Inżyniera/Kierownika projektu. Próbki </w:t>
      </w:r>
      <w:r w:rsidR="007E27D8">
        <w:t>dostarczone</w:t>
      </w:r>
      <w:r>
        <w:t xml:space="preserve"> przez Wykonawcę do badań wykonywanych przez Inżyniera/Kierownik projektu będą odpowiednio opisane i oznakowane, w sposób zaakceptowany przez Inżyniera/Kierownika projektu.</w:t>
      </w:r>
    </w:p>
    <w:p w:rsidR="005B4FB3" w:rsidRDefault="005B4FB3" w:rsidP="005B4FB3">
      <w:pPr>
        <w:pStyle w:val="tekstost"/>
      </w:pPr>
      <w:r>
        <w:tab/>
        <w:t xml:space="preserve">Na zlecenie Inżyniera/Kierownika projektu Wykonawca będzie przeprowadzać dodatkowe badania tych materiałów, które budzą wątpliwości co do jakości, o ile kwestionowane materiały nie </w:t>
      </w:r>
      <w:r w:rsidR="007E27D8">
        <w:t>zostaną</w:t>
      </w:r>
      <w:r>
        <w:t xml:space="preserve"> przez Wykonawcę usunięte lub ulepszone z własnej woli. Koszty tych dodatkowych badań pokrywa Wykonawca tylko w przypadku stwierdzenia usterek; w przeciwnym przypadku koszty te pokrywa Zamawiający.</w:t>
      </w:r>
    </w:p>
    <w:p w:rsidR="005B4FB3" w:rsidRDefault="005B4FB3" w:rsidP="005B4FB3">
      <w:pPr>
        <w:pStyle w:val="Nagwek2"/>
      </w:pPr>
      <w:r>
        <w:t>6.4. Badania i pomiary</w:t>
      </w:r>
    </w:p>
    <w:p w:rsidR="005B4FB3" w:rsidRDefault="005B4FB3" w:rsidP="005B4FB3">
      <w:pPr>
        <w:pStyle w:val="tekstost"/>
      </w:pPr>
      <w:r>
        <w:tab/>
        <w:t xml:space="preserve">Wszystkie badania i pomiary będą przeprowadzone zgodnie z wymaganiami norm. W przypadku, gdy normy nie obejmują jakiegokolwiek badania wymaganego w </w:t>
      </w:r>
      <w:r w:rsidR="00B7460F">
        <w:t>ST</w:t>
      </w:r>
      <w:r>
        <w:t>, stosować można wytyczne krajowe, albo inne procedury, zaakceptowane przez Inżyniera/ Kierownika projektu.</w:t>
      </w:r>
    </w:p>
    <w:p w:rsidR="005B4FB3" w:rsidRDefault="005B4FB3" w:rsidP="005B4FB3">
      <w:pPr>
        <w:pStyle w:val="tekstost"/>
      </w:pPr>
      <w:r>
        <w:tab/>
        <w:t xml:space="preserve">Przed przystąpieniem do pomiarów lub badań, Wykonawca powiadomi Inżyniera/ Kierownika projektu o rodzaju, miejscu i terminie pomiaru lub badania. Po wykonaniu pomiaru lub badania, Wykonawca </w:t>
      </w:r>
      <w:r w:rsidR="0084506D">
        <w:t>przedstawi</w:t>
      </w:r>
      <w:r>
        <w:t xml:space="preserve"> na piśmie ich wyniki do akceptacji Inżyniera/ Kierownika projektu.</w:t>
      </w:r>
    </w:p>
    <w:p w:rsidR="005B4FB3" w:rsidRDefault="005B4FB3" w:rsidP="005B4FB3">
      <w:pPr>
        <w:pStyle w:val="Nagwek2"/>
      </w:pPr>
      <w:r>
        <w:t>6.5. Raporty z badań</w:t>
      </w:r>
    </w:p>
    <w:p w:rsidR="005B4FB3" w:rsidRDefault="005B4FB3" w:rsidP="005B4FB3">
      <w:pPr>
        <w:pStyle w:val="tekstost"/>
      </w:pPr>
      <w:r>
        <w:tab/>
        <w:t>Wykonawca będzie przekazywać Inżynierowi/Kierownikowi projektu kopie raportów z wynikami badań jak najszybciej, nie później jednak niż w terminie określonym w programie zapewnienia jakości.</w:t>
      </w:r>
    </w:p>
    <w:p w:rsidR="005B4FB3" w:rsidRDefault="005B4FB3" w:rsidP="005B4FB3">
      <w:pPr>
        <w:pStyle w:val="tekstost"/>
      </w:pPr>
      <w:r>
        <w:tab/>
        <w:t xml:space="preserve">Wyniki badań (kopie) będą przekazywane Inżynierowi/Kierownikowi projektu na formularzach według </w:t>
      </w:r>
      <w:r w:rsidR="007E27D8">
        <w:t>dostarczone</w:t>
      </w:r>
      <w:r>
        <w:t>go przez niego wzoru lub innych, przez niego zaaprobowanych.</w:t>
      </w:r>
    </w:p>
    <w:p w:rsidR="005B4FB3" w:rsidRDefault="005B4FB3" w:rsidP="005B4FB3">
      <w:pPr>
        <w:pStyle w:val="Nagwek2"/>
      </w:pPr>
      <w:r>
        <w:t>6.6. Badania prowadzone przez Inżyniera/Kierownika projektu</w:t>
      </w:r>
    </w:p>
    <w:p w:rsidR="005B4FB3" w:rsidRDefault="005B4FB3" w:rsidP="005B4FB3">
      <w:pPr>
        <w:pStyle w:val="tekstost"/>
      </w:pPr>
      <w:r>
        <w:tab/>
        <w:t>Inżynier/Kierownik projektu jest uprawniony do dokonywania kontroli, pobierania próbek i badania materiałów w miejscu ich wytwarzania/pozyskiwania, a Wykonawca i producent materiałów powinien udzielić mu niezbędnej pomocy.</w:t>
      </w:r>
    </w:p>
    <w:p w:rsidR="005B4FB3" w:rsidRDefault="005B4FB3" w:rsidP="005B4FB3">
      <w:pPr>
        <w:pStyle w:val="tekstost"/>
        <w:rPr>
          <w:u w:val="single"/>
        </w:rPr>
      </w:pPr>
      <w:r>
        <w:tab/>
        <w:t xml:space="preserve">Inżynier/Kierownik projektu, dokonując weryfikacji systemu kontroli robót prowadzonego przez Wykonawcę, poprzez między innymi swoje badania, będzie oceniać zgodność materiałów i robót z wymaganiami </w:t>
      </w:r>
      <w:r w:rsidR="00B7460F">
        <w:t>ST</w:t>
      </w:r>
      <w:r>
        <w:t xml:space="preserve"> na </w:t>
      </w:r>
      <w:r w:rsidR="0084506D">
        <w:t>podstawie</w:t>
      </w:r>
      <w:r>
        <w:t xml:space="preserve"> wyników własnych badań kontrolnych jak i wyników badań </w:t>
      </w:r>
      <w:r w:rsidR="007E27D8">
        <w:t>dostarczonych</w:t>
      </w:r>
      <w:r>
        <w:t xml:space="preserve"> przez Wykonawcę.</w:t>
      </w:r>
    </w:p>
    <w:p w:rsidR="005B4FB3" w:rsidRDefault="005B4FB3" w:rsidP="005B4FB3">
      <w:pPr>
        <w:pStyle w:val="tekstost"/>
      </w:pPr>
      <w:r>
        <w:tab/>
        <w:t xml:space="preserve">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w:t>
      </w:r>
      <w:r w:rsidR="00B7460F">
        <w:t>ST</w:t>
      </w:r>
      <w:r>
        <w:t xml:space="preserve">. Może również zlecić, sam lub poprzez Wykonawcę, przeprowadzenie powtórnych lub dodatkowych badań niezależnemu laboratorium. W takim przypadku całkowite koszty powtórnych lub dodatkowych badań i pobierania próbek poniesione </w:t>
      </w:r>
      <w:r w:rsidR="007E27D8">
        <w:t>zostaną</w:t>
      </w:r>
      <w:r>
        <w:t xml:space="preserve"> przez Wykonawcę.</w:t>
      </w:r>
    </w:p>
    <w:p w:rsidR="005B4FB3" w:rsidRDefault="005B4FB3" w:rsidP="005B4FB3">
      <w:pPr>
        <w:pStyle w:val="Nagwek2"/>
      </w:pPr>
      <w:r>
        <w:t>6.7. Certyfikaty i deklaracje</w:t>
      </w:r>
    </w:p>
    <w:p w:rsidR="005B4FB3" w:rsidRDefault="005B4FB3" w:rsidP="005B4FB3">
      <w:pPr>
        <w:pStyle w:val="tekstost"/>
      </w:pPr>
      <w:r>
        <w:tab/>
        <w:t>Inżynier/Kierownik projektu może dopuścić do użycia tylko te materiały, które posiadają:</w:t>
      </w:r>
    </w:p>
    <w:p w:rsidR="005B4FB3" w:rsidRDefault="005B4FB3" w:rsidP="005B4FB3">
      <w:pPr>
        <w:pStyle w:val="tekstost"/>
        <w:numPr>
          <w:ilvl w:val="0"/>
          <w:numId w:val="9"/>
        </w:numPr>
      </w:pPr>
      <w:r>
        <w:t xml:space="preserve">certyfikat na znak bezpieczeństwa wykazujący, że zapewniono zgodność z kryteriami technicznymi określonymi na </w:t>
      </w:r>
      <w:r w:rsidR="0084506D">
        <w:t>podstawie</w:t>
      </w:r>
      <w:r>
        <w:t xml:space="preserve"> Polskich Norm, aprobat technicznych oraz właściwych przepisów i dokumentów technicznych,</w:t>
      </w:r>
    </w:p>
    <w:p w:rsidR="005B4FB3" w:rsidRDefault="005B4FB3" w:rsidP="005B4FB3">
      <w:pPr>
        <w:pStyle w:val="tekstost"/>
        <w:numPr>
          <w:ilvl w:val="0"/>
          <w:numId w:val="9"/>
        </w:numPr>
      </w:pPr>
      <w:r>
        <w:t>deklarację zgodności lub certyfikat zgodności z:</w:t>
      </w:r>
    </w:p>
    <w:p w:rsidR="005B4FB3" w:rsidRDefault="005B4FB3" w:rsidP="005B4FB3">
      <w:pPr>
        <w:pStyle w:val="tekstost"/>
        <w:numPr>
          <w:ilvl w:val="0"/>
          <w:numId w:val="2"/>
        </w:numPr>
        <w:ind w:left="988"/>
      </w:pPr>
      <w:r>
        <w:t>Polską Normą lub</w:t>
      </w:r>
    </w:p>
    <w:p w:rsidR="005B4FB3" w:rsidRDefault="005B4FB3" w:rsidP="005B4FB3">
      <w:pPr>
        <w:pStyle w:val="tekstost"/>
        <w:numPr>
          <w:ilvl w:val="0"/>
          <w:numId w:val="2"/>
        </w:numPr>
        <w:ind w:left="988"/>
      </w:pPr>
      <w:r>
        <w:t>aprobatą techniczną, w przypadku wyrobów, dla których nie ustanowiono Polskiej Normy, jeżeli nie są objęte certyfikacją określoną w pkt 1</w:t>
      </w:r>
    </w:p>
    <w:p w:rsidR="005B4FB3" w:rsidRDefault="005B4FB3" w:rsidP="005B4FB3">
      <w:pPr>
        <w:pStyle w:val="tekstost"/>
        <w:numPr>
          <w:ilvl w:val="12"/>
          <w:numId w:val="0"/>
        </w:numPr>
        <w:ind w:left="284"/>
      </w:pPr>
      <w:r>
        <w:t xml:space="preserve">i które spełniają wymogi </w:t>
      </w:r>
      <w:r w:rsidR="00B7460F">
        <w:t>ST</w:t>
      </w:r>
      <w:r>
        <w:t>.</w:t>
      </w:r>
    </w:p>
    <w:p w:rsidR="005B4FB3" w:rsidRDefault="005B4FB3" w:rsidP="005B4FB3">
      <w:pPr>
        <w:pStyle w:val="tekstost"/>
        <w:numPr>
          <w:ilvl w:val="12"/>
          <w:numId w:val="0"/>
        </w:numPr>
      </w:pPr>
      <w:r>
        <w:tab/>
        <w:t xml:space="preserve">W przypadku materiałów, dla których ww. dokumenty są wymagane przez </w:t>
      </w:r>
      <w:r w:rsidR="00B7460F">
        <w:t>ST</w:t>
      </w:r>
      <w:r>
        <w:t xml:space="preserve">, każda partia </w:t>
      </w:r>
      <w:r w:rsidR="0084506D">
        <w:t>dostarczona</w:t>
      </w:r>
      <w:r>
        <w:t xml:space="preserve"> do robót będzie posiadać te dokumenty, określające w sposób jednoznaczny jej cechy.</w:t>
      </w:r>
    </w:p>
    <w:p w:rsidR="005B4FB3" w:rsidRDefault="005B4FB3" w:rsidP="005B4FB3">
      <w:pPr>
        <w:pStyle w:val="tekstost"/>
        <w:numPr>
          <w:ilvl w:val="12"/>
          <w:numId w:val="0"/>
        </w:numPr>
      </w:pPr>
      <w:r>
        <w:tab/>
        <w:t xml:space="preserve">Produkty przemysłowe muszą posiadać ww. dokumenty wydane przez producenta, a w razie potrzeby poparte wynikami badań wykonanych przez niego. Kopie wyników tych badań będą </w:t>
      </w:r>
      <w:r w:rsidR="007E27D8">
        <w:t>dostarczone</w:t>
      </w:r>
      <w:r>
        <w:t xml:space="preserve"> przez Wykonawcę Inżynierowi/Kierownikowi projektu.</w:t>
      </w:r>
    </w:p>
    <w:p w:rsidR="005B4FB3" w:rsidRDefault="005B4FB3" w:rsidP="005B4FB3">
      <w:pPr>
        <w:pStyle w:val="tekstost"/>
        <w:numPr>
          <w:ilvl w:val="12"/>
          <w:numId w:val="0"/>
        </w:numPr>
      </w:pPr>
      <w:r>
        <w:lastRenderedPageBreak/>
        <w:tab/>
        <w:t>Jakiekolwiek materiały, które nie spełniają tych wymagań będą odrzucone.</w:t>
      </w:r>
    </w:p>
    <w:p w:rsidR="005B4FB3" w:rsidRDefault="005B4FB3" w:rsidP="005B4FB3">
      <w:pPr>
        <w:pStyle w:val="Nagwek2"/>
        <w:numPr>
          <w:ilvl w:val="12"/>
          <w:numId w:val="0"/>
        </w:numPr>
      </w:pPr>
      <w:r>
        <w:t>6.8. Dokumenty budowy</w:t>
      </w:r>
    </w:p>
    <w:p w:rsidR="005B4FB3" w:rsidRDefault="005B4FB3" w:rsidP="005B4FB3">
      <w:pPr>
        <w:pStyle w:val="tekstost"/>
        <w:numPr>
          <w:ilvl w:val="12"/>
          <w:numId w:val="0"/>
        </w:numPr>
        <w:spacing w:after="60"/>
      </w:pPr>
      <w:r>
        <w:t>(1) Dziennik budowy</w:t>
      </w:r>
    </w:p>
    <w:p w:rsidR="005B4FB3" w:rsidRDefault="005B4FB3" w:rsidP="005B4FB3">
      <w:pPr>
        <w:pStyle w:val="tekstost"/>
        <w:numPr>
          <w:ilvl w:val="12"/>
          <w:numId w:val="0"/>
        </w:numPr>
      </w:pPr>
      <w:r>
        <w:tab/>
        <w:t>Dziennik budowy jest wymaganym dokumentem prawnym obowiązującym Zamawiającego i Wykonawcę w okresie od przekazania Wykonawcy terenu budowy do końca okresu gwarancyjnego. Odpowiedzialność za prowadzenie dziennika budowy zgodnie z obowiązującymi przepisami spoczywa na Wykonawcy.</w:t>
      </w:r>
    </w:p>
    <w:p w:rsidR="005B4FB3" w:rsidRDefault="005B4FB3" w:rsidP="005B4FB3">
      <w:pPr>
        <w:pStyle w:val="tekstost"/>
        <w:numPr>
          <w:ilvl w:val="12"/>
          <w:numId w:val="0"/>
        </w:numPr>
      </w:pPr>
      <w:r>
        <w:tab/>
        <w:t>Zapisy w dzienniku budowy będą dokonywane na bieżąco i będą dotyczyć przebiegu robót, stanu bezpieczeństwa ludzi i mienia oraz technicznej i gospodarczej strony budowy.</w:t>
      </w:r>
    </w:p>
    <w:p w:rsidR="005B4FB3" w:rsidRDefault="005B4FB3" w:rsidP="005B4FB3">
      <w:pPr>
        <w:pStyle w:val="tekstost"/>
        <w:numPr>
          <w:ilvl w:val="12"/>
          <w:numId w:val="0"/>
        </w:numPr>
      </w:pPr>
      <w: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5B4FB3" w:rsidRDefault="005B4FB3" w:rsidP="005B4FB3">
      <w:pPr>
        <w:pStyle w:val="tekstost"/>
        <w:numPr>
          <w:ilvl w:val="12"/>
          <w:numId w:val="0"/>
        </w:numPr>
      </w:pPr>
      <w:r>
        <w:tab/>
        <w:t>Załączone do dziennika budowy protokoły i inne dokumenty będą oznaczone kolejnym numerem załącznika i opatrzone datą i podpisem Wykonawcy i Inżyniera/ Kierownika projektu.</w:t>
      </w:r>
    </w:p>
    <w:p w:rsidR="005B4FB3" w:rsidRDefault="005B4FB3" w:rsidP="005B4FB3">
      <w:pPr>
        <w:pStyle w:val="tekstost"/>
        <w:numPr>
          <w:ilvl w:val="12"/>
          <w:numId w:val="0"/>
        </w:numPr>
      </w:pPr>
      <w:r>
        <w:tab/>
        <w:t>Do dziennika budowy należy wpisywać w szczególności:</w:t>
      </w:r>
    </w:p>
    <w:p w:rsidR="005B4FB3" w:rsidRDefault="005B4FB3" w:rsidP="005B4FB3">
      <w:pPr>
        <w:pStyle w:val="tekstost"/>
        <w:numPr>
          <w:ilvl w:val="0"/>
          <w:numId w:val="2"/>
        </w:numPr>
      </w:pPr>
      <w:r>
        <w:t>datę przekazania Wykonawcy terenu budowy,</w:t>
      </w:r>
    </w:p>
    <w:p w:rsidR="005B4FB3" w:rsidRDefault="005B4FB3" w:rsidP="005B4FB3">
      <w:pPr>
        <w:pStyle w:val="tekstost"/>
        <w:numPr>
          <w:ilvl w:val="0"/>
          <w:numId w:val="2"/>
        </w:numPr>
      </w:pPr>
      <w:r>
        <w:t>datę przekazania przez Zamawiającego dokumentacji projektowej,</w:t>
      </w:r>
    </w:p>
    <w:p w:rsidR="005B4FB3" w:rsidRDefault="005B4FB3" w:rsidP="005B4FB3">
      <w:pPr>
        <w:pStyle w:val="tekstost"/>
        <w:numPr>
          <w:ilvl w:val="0"/>
          <w:numId w:val="2"/>
        </w:numPr>
      </w:pPr>
      <w:r>
        <w:t>datę uzgodnienia przez Inżyniera/Kierownika projektu programu zapewnienia jakości i harmonogramów robót,</w:t>
      </w:r>
    </w:p>
    <w:p w:rsidR="005B4FB3" w:rsidRDefault="005B4FB3" w:rsidP="005B4FB3">
      <w:pPr>
        <w:pStyle w:val="tekstost"/>
        <w:numPr>
          <w:ilvl w:val="0"/>
          <w:numId w:val="2"/>
        </w:numPr>
      </w:pPr>
      <w:r>
        <w:t>terminy rozpoczęcia i zakończenia poszczególnych elementów robót,</w:t>
      </w:r>
    </w:p>
    <w:p w:rsidR="005B4FB3" w:rsidRDefault="005B4FB3" w:rsidP="005B4FB3">
      <w:pPr>
        <w:pStyle w:val="tekstost"/>
        <w:numPr>
          <w:ilvl w:val="0"/>
          <w:numId w:val="2"/>
        </w:numPr>
      </w:pPr>
      <w:r>
        <w:t>przebieg robót, trudności i przeszkody w ich prowadzeniu, okresy i przyczyny przerw w robotach,</w:t>
      </w:r>
    </w:p>
    <w:p w:rsidR="005B4FB3" w:rsidRDefault="005B4FB3" w:rsidP="005B4FB3">
      <w:pPr>
        <w:pStyle w:val="tekstost"/>
        <w:numPr>
          <w:ilvl w:val="0"/>
          <w:numId w:val="2"/>
        </w:numPr>
      </w:pPr>
      <w:r>
        <w:t>uwagi i polecenia Inżyniera/Kierownika projektu,</w:t>
      </w:r>
    </w:p>
    <w:p w:rsidR="005B4FB3" w:rsidRDefault="005B4FB3" w:rsidP="005B4FB3">
      <w:pPr>
        <w:pStyle w:val="tekstost"/>
        <w:numPr>
          <w:ilvl w:val="0"/>
          <w:numId w:val="2"/>
        </w:numPr>
      </w:pPr>
      <w:r>
        <w:t>daty zarządzenia wstrzymania robót, z podaniem powodu,</w:t>
      </w:r>
    </w:p>
    <w:p w:rsidR="005B4FB3" w:rsidRDefault="005B4FB3" w:rsidP="005B4FB3">
      <w:pPr>
        <w:pStyle w:val="tekstost"/>
        <w:numPr>
          <w:ilvl w:val="0"/>
          <w:numId w:val="2"/>
        </w:numPr>
      </w:pPr>
      <w:r>
        <w:t xml:space="preserve">zgłoszenia i daty odbiorów robót zanikających i ulegających zakryciu, częściowych i </w:t>
      </w:r>
      <w:r w:rsidR="0084506D">
        <w:t>Oostatecznych</w:t>
      </w:r>
      <w:r>
        <w:t xml:space="preserve"> odbiorów robót,</w:t>
      </w:r>
    </w:p>
    <w:p w:rsidR="005B4FB3" w:rsidRDefault="005B4FB3" w:rsidP="005B4FB3">
      <w:pPr>
        <w:pStyle w:val="tekstost"/>
        <w:numPr>
          <w:ilvl w:val="0"/>
          <w:numId w:val="2"/>
        </w:numPr>
      </w:pPr>
      <w:r>
        <w:t>wyjaśnienia, uwagi i propozycje Wykonawcy,</w:t>
      </w:r>
    </w:p>
    <w:p w:rsidR="005B4FB3" w:rsidRDefault="005B4FB3" w:rsidP="005B4FB3">
      <w:pPr>
        <w:pStyle w:val="tekstost"/>
        <w:numPr>
          <w:ilvl w:val="0"/>
          <w:numId w:val="2"/>
        </w:numPr>
      </w:pPr>
      <w:r>
        <w:t>stan pogody i temperaturę powietrza w okresie wykonywania robót podlegających ograniczeniom lub wymaganiom szczególnym w związku z warunkami klimatycznymi,</w:t>
      </w:r>
    </w:p>
    <w:p w:rsidR="005B4FB3" w:rsidRDefault="005B4FB3" w:rsidP="005B4FB3">
      <w:pPr>
        <w:pStyle w:val="tekstost"/>
        <w:numPr>
          <w:ilvl w:val="0"/>
          <w:numId w:val="2"/>
        </w:numPr>
      </w:pPr>
      <w:r>
        <w:t>zgodność rzeczywistych warunków geotechnicznych z ich opisem w dokumentacji projektowej,</w:t>
      </w:r>
    </w:p>
    <w:p w:rsidR="005B4FB3" w:rsidRDefault="005B4FB3" w:rsidP="005B4FB3">
      <w:pPr>
        <w:pStyle w:val="tekstost"/>
        <w:numPr>
          <w:ilvl w:val="0"/>
          <w:numId w:val="2"/>
        </w:numPr>
      </w:pPr>
      <w:r>
        <w:t>dane dotyczące czynności geodezyjnych (pomiarowych) dokonywanych przed i w trakcie wykonywania robót,</w:t>
      </w:r>
    </w:p>
    <w:p w:rsidR="005B4FB3" w:rsidRDefault="005B4FB3" w:rsidP="005B4FB3">
      <w:pPr>
        <w:pStyle w:val="tekstost"/>
        <w:numPr>
          <w:ilvl w:val="0"/>
          <w:numId w:val="2"/>
        </w:numPr>
      </w:pPr>
      <w:r>
        <w:t>dane dotyczące sposobu wykonywania zabezpieczenia robót,</w:t>
      </w:r>
    </w:p>
    <w:p w:rsidR="005B4FB3" w:rsidRDefault="005B4FB3" w:rsidP="005B4FB3">
      <w:pPr>
        <w:pStyle w:val="tekstost"/>
        <w:numPr>
          <w:ilvl w:val="0"/>
          <w:numId w:val="2"/>
        </w:numPr>
      </w:pPr>
      <w:r>
        <w:t>dane dotyczące jakości materiałów, pobierania próbek oraz wyniki przeprowadzonych badań z podaniem, kto je przeprowadzał,</w:t>
      </w:r>
    </w:p>
    <w:p w:rsidR="005B4FB3" w:rsidRDefault="005B4FB3" w:rsidP="005B4FB3">
      <w:pPr>
        <w:pStyle w:val="tekstost"/>
        <w:numPr>
          <w:ilvl w:val="0"/>
          <w:numId w:val="2"/>
        </w:numPr>
      </w:pPr>
      <w:r>
        <w:t>wyniki prób poszczególnych elementów budowli z podaniem, kto je przeprowadzał,</w:t>
      </w:r>
    </w:p>
    <w:p w:rsidR="005B4FB3" w:rsidRDefault="005B4FB3" w:rsidP="005B4FB3">
      <w:pPr>
        <w:pStyle w:val="tekstost"/>
        <w:numPr>
          <w:ilvl w:val="0"/>
          <w:numId w:val="2"/>
        </w:numPr>
      </w:pPr>
      <w:r>
        <w:t>inne istotne informacje o przebiegu robót.</w:t>
      </w:r>
    </w:p>
    <w:p w:rsidR="005B4FB3" w:rsidRDefault="005B4FB3" w:rsidP="005B4FB3">
      <w:pPr>
        <w:pStyle w:val="tekstost"/>
      </w:pPr>
      <w:r>
        <w:tab/>
        <w:t>Propozycje, uwagi i wyjaśnienia Wykonawcy, wpisane do dziennika budowy będą przedłożone Inżynierowi/Kierownikowi projektu do ustosunkowania się.</w:t>
      </w:r>
    </w:p>
    <w:p w:rsidR="005B4FB3" w:rsidRDefault="005B4FB3" w:rsidP="005B4FB3">
      <w:pPr>
        <w:pStyle w:val="tekstost"/>
      </w:pPr>
      <w:r>
        <w:tab/>
        <w:t>Decyzje Inżyniera/Kierownika projektu wpisane do dziennika budowy Wykonawca podpisuje z zaznaczeniem ich przyjęcia lub zajęciem stanowiska.</w:t>
      </w:r>
    </w:p>
    <w:p w:rsidR="005B4FB3" w:rsidRDefault="005B4FB3" w:rsidP="005B4FB3">
      <w:pPr>
        <w:pStyle w:val="tekstost"/>
        <w:spacing w:after="120"/>
      </w:pPr>
      <w:r>
        <w:tab/>
        <w:t>Wpis projektanta do dziennika budowy obliguje Inżyniera/Kierownika projektu do ustosunkowania się. Projektant nie jest jednak stroną umowy i nie ma uprawnień do wydawania poleceń Wykonawcy robót.</w:t>
      </w:r>
    </w:p>
    <w:p w:rsidR="005B4FB3" w:rsidRDefault="005B4FB3" w:rsidP="005B4FB3">
      <w:pPr>
        <w:pStyle w:val="tekstost"/>
        <w:spacing w:after="120"/>
      </w:pPr>
      <w:r>
        <w:t>(2) Książka obmiarów</w:t>
      </w:r>
    </w:p>
    <w:p w:rsidR="005B4FB3" w:rsidRDefault="005B4FB3" w:rsidP="005B4FB3">
      <w:pPr>
        <w:pStyle w:val="tekstost"/>
        <w:spacing w:after="120"/>
      </w:pPr>
      <w:r>
        <w:tab/>
        <w:t xml:space="preserve">Książka obmiarów stanowi dokument pozwalający na rozliczenie faktycznego </w:t>
      </w:r>
      <w:r w:rsidR="0084506D">
        <w:t>postępu</w:t>
      </w:r>
      <w:r>
        <w:t xml:space="preserve"> każdego z elementów robót. Obmiary wykonanych robót przeprowadza się w sposób ciągły w </w:t>
      </w:r>
      <w:r w:rsidR="0084506D">
        <w:t>jednostkach</w:t>
      </w:r>
      <w:r>
        <w:t xml:space="preserve"> przyjętych w kosztorysie i wpisuje do książki obmiarów.</w:t>
      </w:r>
    </w:p>
    <w:p w:rsidR="005B4FB3" w:rsidRDefault="005B4FB3" w:rsidP="005B4FB3">
      <w:pPr>
        <w:pStyle w:val="tekstost"/>
        <w:keepNext/>
        <w:spacing w:after="120"/>
      </w:pPr>
      <w:r>
        <w:t>(3) Dokumenty laboratoryjne</w:t>
      </w:r>
    </w:p>
    <w:p w:rsidR="005B4FB3" w:rsidRDefault="005B4FB3" w:rsidP="005B4FB3">
      <w:pPr>
        <w:pStyle w:val="tekstost"/>
        <w:spacing w:after="120"/>
      </w:pPr>
      <w:r>
        <w:tab/>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w:t>
      </w:r>
      <w:r w:rsidR="0084506D">
        <w:t>dostęp</w:t>
      </w:r>
      <w:r>
        <w:t>nione na każde życzenie Inżyniera/Kierownika projektu.</w:t>
      </w:r>
    </w:p>
    <w:p w:rsidR="005B4FB3" w:rsidRDefault="005B4FB3" w:rsidP="005B4FB3">
      <w:pPr>
        <w:pStyle w:val="tekstost"/>
        <w:spacing w:after="120"/>
      </w:pPr>
      <w:r>
        <w:t>(4) Po</w:t>
      </w:r>
      <w:r w:rsidR="007E27D8">
        <w:t>został</w:t>
      </w:r>
      <w:r>
        <w:t>e dokumenty budowy</w:t>
      </w:r>
    </w:p>
    <w:p w:rsidR="005B4FB3" w:rsidRDefault="005B4FB3" w:rsidP="005B4FB3">
      <w:pPr>
        <w:pStyle w:val="tekstost"/>
      </w:pPr>
      <w:r>
        <w:tab/>
        <w:t>Do dokumentów budowy zalicza się, oprócz wymienionych w punktach (1) - (3) następujące dokumenty:</w:t>
      </w:r>
    </w:p>
    <w:p w:rsidR="005B4FB3" w:rsidRDefault="005B4FB3" w:rsidP="005B4FB3">
      <w:pPr>
        <w:pStyle w:val="tekstost"/>
        <w:numPr>
          <w:ilvl w:val="0"/>
          <w:numId w:val="10"/>
        </w:numPr>
        <w:ind w:left="288" w:hanging="288"/>
      </w:pPr>
      <w:r>
        <w:t>pozwolenie na realizację zadania budowlanego,</w:t>
      </w:r>
    </w:p>
    <w:p w:rsidR="005B4FB3" w:rsidRDefault="005B4FB3" w:rsidP="005B4FB3">
      <w:pPr>
        <w:pStyle w:val="tekstost"/>
        <w:numPr>
          <w:ilvl w:val="0"/>
          <w:numId w:val="10"/>
        </w:numPr>
        <w:ind w:left="288" w:hanging="288"/>
      </w:pPr>
      <w:r>
        <w:t>protokoły przekazania terenu budowy,</w:t>
      </w:r>
    </w:p>
    <w:p w:rsidR="005B4FB3" w:rsidRDefault="005B4FB3" w:rsidP="005B4FB3">
      <w:pPr>
        <w:pStyle w:val="tekstost"/>
        <w:numPr>
          <w:ilvl w:val="0"/>
          <w:numId w:val="10"/>
        </w:numPr>
        <w:ind w:left="288" w:hanging="288"/>
      </w:pPr>
      <w:r>
        <w:t>umowy cywilno-prawne z osobami trzecimi i inne umowy cywilno-prawne,</w:t>
      </w:r>
    </w:p>
    <w:p w:rsidR="005B4FB3" w:rsidRDefault="005B4FB3" w:rsidP="005B4FB3">
      <w:pPr>
        <w:pStyle w:val="tekstost"/>
        <w:numPr>
          <w:ilvl w:val="0"/>
          <w:numId w:val="10"/>
        </w:numPr>
        <w:ind w:left="288" w:hanging="288"/>
      </w:pPr>
      <w:r>
        <w:t>protokoły odbioru robót,</w:t>
      </w:r>
    </w:p>
    <w:p w:rsidR="005B4FB3" w:rsidRDefault="005B4FB3" w:rsidP="005B4FB3">
      <w:pPr>
        <w:pStyle w:val="tekstost"/>
        <w:numPr>
          <w:ilvl w:val="0"/>
          <w:numId w:val="10"/>
        </w:numPr>
        <w:ind w:left="288" w:hanging="288"/>
      </w:pPr>
      <w:r>
        <w:t>protokoły z narad i ustaleń,</w:t>
      </w:r>
    </w:p>
    <w:p w:rsidR="005B4FB3" w:rsidRDefault="005B4FB3" w:rsidP="005B4FB3">
      <w:pPr>
        <w:pStyle w:val="tekstost"/>
        <w:numPr>
          <w:ilvl w:val="0"/>
          <w:numId w:val="10"/>
        </w:numPr>
        <w:ind w:left="288" w:hanging="288"/>
      </w:pPr>
      <w:r>
        <w:t>korespondencję na budowie.</w:t>
      </w:r>
    </w:p>
    <w:p w:rsidR="005B4FB3" w:rsidRDefault="005B4FB3" w:rsidP="005B4FB3">
      <w:pPr>
        <w:pStyle w:val="tekstost"/>
        <w:spacing w:before="120" w:after="120"/>
      </w:pPr>
      <w:r>
        <w:t>(5) Przechowywanie dokumentów budowy</w:t>
      </w:r>
    </w:p>
    <w:p w:rsidR="005B4FB3" w:rsidRDefault="005B4FB3" w:rsidP="005B4FB3">
      <w:pPr>
        <w:pStyle w:val="tekstost"/>
      </w:pPr>
      <w:r>
        <w:tab/>
        <w:t>Dokumenty budowy będą przechowywane na terenie budowy w miejscu odpowiednio zabezpieczonym.</w:t>
      </w:r>
    </w:p>
    <w:p w:rsidR="005B4FB3" w:rsidRDefault="005B4FB3" w:rsidP="005B4FB3">
      <w:pPr>
        <w:pStyle w:val="tekstost"/>
      </w:pPr>
      <w:r>
        <w:tab/>
        <w:t>Zaginięcie któregokolwiek z dokumentów budowy spowoduje jego natychmiastowe odtworzenie w formie przewidzianej prawem.</w:t>
      </w:r>
    </w:p>
    <w:p w:rsidR="005B4FB3" w:rsidRDefault="005B4FB3" w:rsidP="005B4FB3">
      <w:pPr>
        <w:pStyle w:val="tekstost"/>
      </w:pPr>
      <w:r>
        <w:lastRenderedPageBreak/>
        <w:tab/>
        <w:t xml:space="preserve">Wszelkie dokumenty budowy będą zawsze </w:t>
      </w:r>
      <w:r w:rsidR="0084506D">
        <w:t>dostęp</w:t>
      </w:r>
      <w:r>
        <w:t xml:space="preserve">ne dla Inżyniera/Kierownika projektu i </w:t>
      </w:r>
      <w:r w:rsidR="00745CE9">
        <w:t>przedstawia</w:t>
      </w:r>
      <w:r>
        <w:t>ne do wglądu na życzenie Zamawiającego.</w:t>
      </w:r>
    </w:p>
    <w:p w:rsidR="005B4FB3" w:rsidRDefault="005B4FB3" w:rsidP="005B4FB3">
      <w:pPr>
        <w:pStyle w:val="Nagwek1"/>
        <w:spacing w:before="240"/>
      </w:pPr>
      <w:bookmarkStart w:id="21" w:name="_Toc416830704"/>
      <w:bookmarkStart w:id="22" w:name="_Toc6881285"/>
      <w:bookmarkStart w:id="23" w:name="_Toc6882158"/>
      <w:r>
        <w:t>7. obmiar robót</w:t>
      </w:r>
      <w:bookmarkEnd w:id="21"/>
      <w:bookmarkEnd w:id="22"/>
      <w:bookmarkEnd w:id="23"/>
    </w:p>
    <w:p w:rsidR="005B4FB3" w:rsidRDefault="005B4FB3" w:rsidP="005B4FB3">
      <w:pPr>
        <w:pStyle w:val="Nagwek2"/>
      </w:pPr>
      <w:r>
        <w:t>7.1. Ogólne zasady obmiaru robót</w:t>
      </w:r>
    </w:p>
    <w:p w:rsidR="005B4FB3" w:rsidRDefault="005B4FB3" w:rsidP="005B4FB3">
      <w:pPr>
        <w:pStyle w:val="tekstost"/>
      </w:pPr>
      <w:r>
        <w:tab/>
        <w:t xml:space="preserve">Obmiar robót będzie określać faktyczny zakres wykonywanych robót zgodnie z dokumentacją projektową i </w:t>
      </w:r>
      <w:r w:rsidR="00B7460F">
        <w:t>ST</w:t>
      </w:r>
      <w:r>
        <w:t xml:space="preserve">, w </w:t>
      </w:r>
      <w:r w:rsidR="0084506D">
        <w:t>jednostkach</w:t>
      </w:r>
      <w:r>
        <w:t xml:space="preserve"> ustalonych w kosztorysie.</w:t>
      </w:r>
    </w:p>
    <w:p w:rsidR="005B4FB3" w:rsidRDefault="005B4FB3" w:rsidP="005B4FB3">
      <w:pPr>
        <w:pStyle w:val="tekstost"/>
      </w:pPr>
      <w:r>
        <w:tab/>
        <w:t>Obmiaru robót dokonuje Wykonawca po pisemnym powiadomieniu Inżyniera/ Kierownika projektu o zakresie obmierzanych robót i terminie obmiaru, co najmniej na 3 dni przed tym terminem.</w:t>
      </w:r>
    </w:p>
    <w:p w:rsidR="005B4FB3" w:rsidRDefault="005B4FB3" w:rsidP="005B4FB3">
      <w:pPr>
        <w:pStyle w:val="tekstost"/>
      </w:pPr>
      <w:r>
        <w:tab/>
        <w:t>Wyniki obmiaru będą wpisane do książki obmiarów.</w:t>
      </w:r>
    </w:p>
    <w:p w:rsidR="005B4FB3" w:rsidRDefault="005B4FB3" w:rsidP="005B4FB3">
      <w:pPr>
        <w:pStyle w:val="tekstost"/>
      </w:pPr>
      <w:r>
        <w:tab/>
        <w:t xml:space="preserve">Jakikolwiek błąd lub przeoczenie (opuszczenie) w ilościach podanych w ślepym kosztorysie lub gdzie indziej w </w:t>
      </w:r>
      <w:r w:rsidR="00B7460F">
        <w:t>ST</w:t>
      </w:r>
      <w:r>
        <w:t xml:space="preserve"> nie zwalnia Wykonawcy od obowiązku ukończenia wszystkich robót. Błędne dane </w:t>
      </w:r>
      <w:r w:rsidR="007E27D8">
        <w:t>zostaną</w:t>
      </w:r>
      <w:r>
        <w:t xml:space="preserve"> poprawione wg instrukcji Inżyniera/Kierownika projektu na piśmie.</w:t>
      </w:r>
      <w:r w:rsidR="00FD16E9">
        <w:t xml:space="preserve"> </w:t>
      </w:r>
      <w:r>
        <w:t>Obmiar gotowych robót będzie przeprowadzony z częstością wymaganą w umowie.</w:t>
      </w:r>
    </w:p>
    <w:p w:rsidR="00FD16E9" w:rsidRPr="00FE7017" w:rsidRDefault="00FD16E9" w:rsidP="00FD16E9">
      <w:pPr>
        <w:numPr>
          <w:ilvl w:val="1"/>
          <w:numId w:val="0"/>
        </w:numPr>
        <w:tabs>
          <w:tab w:val="left" w:pos="-1725"/>
          <w:tab w:val="left" w:pos="-1440"/>
          <w:tab w:val="left" w:pos="-1005"/>
          <w:tab w:val="left" w:pos="-720"/>
          <w:tab w:val="left" w:pos="-285"/>
          <w:tab w:val="left" w:pos="0"/>
          <w:tab w:val="left" w:pos="147"/>
          <w:tab w:val="left" w:pos="291"/>
          <w:tab w:val="left" w:pos="435"/>
          <w:tab w:val="left" w:pos="567"/>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pPr>
      <w:r>
        <w:t>W przypadku gdy umowa przewiduje ryczałtowe wynagrodzenie za wykonane roboty, rozliczenia będą dokonywane zgodnie z zapisami w umowie.</w:t>
      </w:r>
    </w:p>
    <w:p w:rsidR="00FD16E9" w:rsidRDefault="00FD16E9" w:rsidP="005B4FB3">
      <w:pPr>
        <w:pStyle w:val="tekstost"/>
      </w:pPr>
    </w:p>
    <w:p w:rsidR="005B4FB3" w:rsidRDefault="005B4FB3" w:rsidP="005B4FB3">
      <w:pPr>
        <w:pStyle w:val="Nagwek2"/>
      </w:pPr>
      <w:r>
        <w:t>7.2. Zasady określania ilości robót i materiałów</w:t>
      </w:r>
    </w:p>
    <w:p w:rsidR="005B4FB3" w:rsidRDefault="005B4FB3" w:rsidP="005B4FB3">
      <w:pPr>
        <w:pStyle w:val="tekstost"/>
      </w:pPr>
      <w:r>
        <w:tab/>
        <w:t>Długości i odległości pomiędzy wyszczególnionymi punktami skrajnymi będą obmierzone poziomo wzdłuż linii osiowej.</w:t>
      </w:r>
    </w:p>
    <w:p w:rsidR="005B4FB3" w:rsidRDefault="005B4FB3" w:rsidP="005B4FB3">
      <w:pPr>
        <w:pStyle w:val="tekstost"/>
      </w:pPr>
      <w:r>
        <w:tab/>
        <w:t xml:space="preserve">Jeśli </w:t>
      </w:r>
      <w:r w:rsidR="00B7460F">
        <w:t>ST</w:t>
      </w:r>
      <w:r>
        <w:t xml:space="preserve"> właściwe dla danych robót nie wymagają tego inaczej, objętości będą wyliczone w m</w:t>
      </w:r>
      <w:r>
        <w:rPr>
          <w:vertAlign w:val="superscript"/>
        </w:rPr>
        <w:t>3</w:t>
      </w:r>
      <w:r>
        <w:t xml:space="preserve"> jako długość pomnożona przez średni przekrój.</w:t>
      </w:r>
    </w:p>
    <w:p w:rsidR="005B4FB3" w:rsidRDefault="005B4FB3" w:rsidP="005B4FB3">
      <w:pPr>
        <w:pStyle w:val="tekstost"/>
      </w:pPr>
      <w:r>
        <w:tab/>
        <w:t xml:space="preserve">Ilości, które mają być obmierzone wagowo, będą ważone w tonach lub kilogramach zgodnie z wymaganiami </w:t>
      </w:r>
      <w:r w:rsidR="00B7460F">
        <w:t>ST</w:t>
      </w:r>
      <w:r>
        <w:t>.</w:t>
      </w:r>
    </w:p>
    <w:p w:rsidR="005B4FB3" w:rsidRDefault="005B4FB3" w:rsidP="005B4FB3">
      <w:pPr>
        <w:pStyle w:val="Nagwek2"/>
      </w:pPr>
      <w:r>
        <w:t>7.3. Urządzenia i sprzęt pomiarowy</w:t>
      </w:r>
    </w:p>
    <w:p w:rsidR="005B4FB3" w:rsidRDefault="005B4FB3" w:rsidP="005B4FB3">
      <w:pPr>
        <w:pStyle w:val="tekstost"/>
      </w:pPr>
      <w:r>
        <w:tab/>
        <w:t>Wszystkie urządzenia i sprzęt pomiarowy, stosowany w czasie obmiaru robót będą zaakceptowane przez Inżyniera/Kierownika projektu.</w:t>
      </w:r>
    </w:p>
    <w:p w:rsidR="005B4FB3" w:rsidRDefault="005B4FB3" w:rsidP="005B4FB3">
      <w:pPr>
        <w:pStyle w:val="tekstost"/>
      </w:pPr>
      <w:r>
        <w:tab/>
        <w:t xml:space="preserve">Urządzenia i sprzęt pomiarowy </w:t>
      </w:r>
      <w:r w:rsidR="007E27D8">
        <w:t>zostaną</w:t>
      </w:r>
      <w:r>
        <w:t xml:space="preserve"> </w:t>
      </w:r>
      <w:r w:rsidR="007E27D8">
        <w:t>dostarczone</w:t>
      </w:r>
      <w:r>
        <w:t xml:space="preserve"> przez Wykonawcę. Jeżeli urządzenia te lub sprzęt wymagają badań atestujących to Wykonawca będzie posiadać ważne świadectwa legalizacji.</w:t>
      </w:r>
    </w:p>
    <w:p w:rsidR="005B4FB3" w:rsidRDefault="005B4FB3" w:rsidP="005B4FB3">
      <w:pPr>
        <w:pStyle w:val="tekstost"/>
      </w:pPr>
      <w:r>
        <w:tab/>
        <w:t>Wszystkie urządzenia pomiarowe będą przez Wykonawcę utrzymywane w dobrym stanie, w całym okresie trwania robót.</w:t>
      </w:r>
    </w:p>
    <w:p w:rsidR="005B4FB3" w:rsidRDefault="005B4FB3" w:rsidP="005B4FB3">
      <w:pPr>
        <w:pStyle w:val="Nagwek2"/>
      </w:pPr>
      <w:r>
        <w:t>7.4. Wagi i zasady ważenia</w:t>
      </w:r>
    </w:p>
    <w:p w:rsidR="005B4FB3" w:rsidRDefault="005B4FB3" w:rsidP="005B4FB3">
      <w:pPr>
        <w:pStyle w:val="tekstost"/>
      </w:pPr>
      <w:r>
        <w:tab/>
        <w:t xml:space="preserve">Wykonawca </w:t>
      </w:r>
      <w:r w:rsidR="007E27D8">
        <w:t>dostarczy</w:t>
      </w:r>
      <w:r>
        <w:t xml:space="preserve"> i zainstaluje urządzenia wagowe odpowiadające odnośnym wymaganiom </w:t>
      </w:r>
      <w:r w:rsidR="00B7460F">
        <w:t>ST</w:t>
      </w:r>
      <w:r>
        <w:t xml:space="preserve"> Będzie utrzymywać to wyposażenie zapewniając w sposób ciągły zachowanie dokładności wg norm zatwierdzonych przez Inżyniera/Kierownika projektu.</w:t>
      </w:r>
    </w:p>
    <w:p w:rsidR="005B4FB3" w:rsidRDefault="005B4FB3" w:rsidP="005B4FB3">
      <w:pPr>
        <w:pStyle w:val="Nagwek2"/>
      </w:pPr>
      <w:r>
        <w:t>7.5. Czas przeprowadzenia obmiaru</w:t>
      </w:r>
    </w:p>
    <w:p w:rsidR="005B4FB3" w:rsidRDefault="005B4FB3" w:rsidP="005B4FB3">
      <w:pPr>
        <w:pStyle w:val="tekstost"/>
      </w:pPr>
      <w:r>
        <w:t xml:space="preserve">Obmiary będą przeprowadzone przed częściowym lub </w:t>
      </w:r>
      <w:r w:rsidR="0084506D">
        <w:t>ostatecznym</w:t>
      </w:r>
      <w:r>
        <w:t xml:space="preserve"> odbiorem odcinków robót, a także w przypadku występowania dłuższej przerwy w robotach.</w:t>
      </w:r>
    </w:p>
    <w:p w:rsidR="005B4FB3" w:rsidRDefault="005B4FB3" w:rsidP="005B4FB3">
      <w:pPr>
        <w:pStyle w:val="tekstost"/>
      </w:pPr>
      <w:r>
        <w:t>Obmiar robót zanikających przeprowadza się w czasie ich wykonywania.</w:t>
      </w:r>
    </w:p>
    <w:p w:rsidR="005B4FB3" w:rsidRDefault="005B4FB3" w:rsidP="005B4FB3">
      <w:pPr>
        <w:pStyle w:val="tekstost"/>
      </w:pPr>
      <w:r>
        <w:t>Obmiar robót podlegających zakryciu przeprowadza się przed ich zakryciem.</w:t>
      </w:r>
    </w:p>
    <w:p w:rsidR="005B4FB3" w:rsidRDefault="005B4FB3" w:rsidP="005B4FB3">
      <w:pPr>
        <w:pStyle w:val="tekstost"/>
      </w:pPr>
      <w:r>
        <w:t>Roboty pomiarowe do obmiaru oraz nieodzowne obliczenia będą wykonane w sposób zrozumiały i jednoznaczny.</w:t>
      </w:r>
    </w:p>
    <w:p w:rsidR="005B4FB3" w:rsidRDefault="005B4FB3" w:rsidP="005B4FB3">
      <w:pPr>
        <w:pStyle w:val="tekstost"/>
      </w:pPr>
      <w:r>
        <w:t xml:space="preserve">Wymiary skomplikowanych powierzchni lub objętości będą uzupełnione odpowiednimi szkicami umieszczonymi na karcie książki obmiarów. W razie braku miejsca szkice mogą być dołączone w formie oddzielnego załącznika do książki obmiarów, którego wzór </w:t>
      </w:r>
      <w:r w:rsidR="0084506D">
        <w:t>zostanie</w:t>
      </w:r>
      <w:r>
        <w:t xml:space="preserve"> uzgodniony z Inżynierem/Kierownikiem projektu.</w:t>
      </w:r>
    </w:p>
    <w:p w:rsidR="005B4FB3" w:rsidRDefault="005B4FB3" w:rsidP="005B4FB3">
      <w:pPr>
        <w:pStyle w:val="Nagwek1"/>
        <w:spacing w:before="240"/>
      </w:pPr>
      <w:bookmarkStart w:id="24" w:name="_Toc416830705"/>
      <w:bookmarkStart w:id="25" w:name="_Toc6881286"/>
      <w:bookmarkStart w:id="26" w:name="_Toc6882159"/>
      <w:r>
        <w:t>8. odbiór robót</w:t>
      </w:r>
      <w:bookmarkEnd w:id="24"/>
      <w:bookmarkEnd w:id="25"/>
      <w:bookmarkEnd w:id="26"/>
    </w:p>
    <w:p w:rsidR="005B4FB3" w:rsidRDefault="005B4FB3" w:rsidP="005B4FB3">
      <w:pPr>
        <w:pStyle w:val="Nagwek2"/>
      </w:pPr>
      <w:r>
        <w:t>8.1. Rodzaje odbiorów robót</w:t>
      </w:r>
    </w:p>
    <w:p w:rsidR="005B4FB3" w:rsidRDefault="005B4FB3" w:rsidP="005B4FB3">
      <w:pPr>
        <w:pStyle w:val="tekstost"/>
      </w:pPr>
      <w:r>
        <w:tab/>
        <w:t xml:space="preserve">W zależności od ustaleń odpowiednich </w:t>
      </w:r>
      <w:r w:rsidR="00B7460F">
        <w:t>ST</w:t>
      </w:r>
      <w:r>
        <w:t>, roboty podlegają następującym etapom odbioru:</w:t>
      </w:r>
    </w:p>
    <w:p w:rsidR="005B4FB3" w:rsidRDefault="005B4FB3" w:rsidP="005B4FB3">
      <w:pPr>
        <w:pStyle w:val="tekstost"/>
        <w:numPr>
          <w:ilvl w:val="0"/>
          <w:numId w:val="11"/>
        </w:numPr>
      </w:pPr>
      <w:r>
        <w:t>odbiorowi robót zanikających i ulegających zakryciu,</w:t>
      </w:r>
    </w:p>
    <w:p w:rsidR="005B4FB3" w:rsidRDefault="005B4FB3" w:rsidP="005B4FB3">
      <w:pPr>
        <w:pStyle w:val="tekstost"/>
        <w:numPr>
          <w:ilvl w:val="0"/>
          <w:numId w:val="11"/>
        </w:numPr>
      </w:pPr>
      <w:r>
        <w:t>odbiorowi częściowemu,</w:t>
      </w:r>
    </w:p>
    <w:p w:rsidR="005B4FB3" w:rsidRDefault="005B4FB3" w:rsidP="005B4FB3">
      <w:pPr>
        <w:pStyle w:val="tekstost"/>
        <w:numPr>
          <w:ilvl w:val="0"/>
          <w:numId w:val="11"/>
        </w:numPr>
      </w:pPr>
      <w:r>
        <w:t xml:space="preserve">odbiorowi </w:t>
      </w:r>
      <w:r w:rsidR="00F83E74">
        <w:t>o</w:t>
      </w:r>
      <w:r w:rsidR="0084506D">
        <w:t>statecznemu</w:t>
      </w:r>
      <w:r>
        <w:t>,</w:t>
      </w:r>
    </w:p>
    <w:p w:rsidR="005B4FB3" w:rsidRDefault="005B4FB3" w:rsidP="005B4FB3">
      <w:pPr>
        <w:pStyle w:val="tekstost"/>
        <w:numPr>
          <w:ilvl w:val="0"/>
          <w:numId w:val="11"/>
        </w:numPr>
      </w:pPr>
      <w:r>
        <w:t>odbiorowi pogwarancyjnemu.</w:t>
      </w:r>
    </w:p>
    <w:p w:rsidR="005B4FB3" w:rsidRDefault="005B4FB3" w:rsidP="005B4FB3">
      <w:pPr>
        <w:pStyle w:val="Nagwek2"/>
      </w:pPr>
      <w:r>
        <w:t>8.2. Odbiór robót zanikających i ulegających zakryciu</w:t>
      </w:r>
    </w:p>
    <w:p w:rsidR="005B4FB3" w:rsidRDefault="005B4FB3" w:rsidP="005B4FB3">
      <w:pPr>
        <w:pStyle w:val="tekstost"/>
      </w:pPr>
      <w:r>
        <w:tab/>
        <w:t>Odbiór robót zanikających i ulegających zakryciu polega na finalnej ocenie ilości i jakości wykonywanych robót, które w dalszym procesie realizacji ulegną zakryciu.</w:t>
      </w:r>
    </w:p>
    <w:p w:rsidR="005B4FB3" w:rsidRDefault="005B4FB3" w:rsidP="005B4FB3">
      <w:pPr>
        <w:pStyle w:val="tekstost"/>
      </w:pPr>
      <w:r>
        <w:tab/>
        <w:t xml:space="preserve">Odbiór robót zanikających i ulegających zakryciu będzie dokonany w czasie umożliwiającym wykonanie ewentualnych korekt i poprawek bez hamowania ogólnego </w:t>
      </w:r>
      <w:r w:rsidR="0084506D">
        <w:t>postępu</w:t>
      </w:r>
      <w:r>
        <w:t xml:space="preserve"> robót.</w:t>
      </w:r>
    </w:p>
    <w:p w:rsidR="005B4FB3" w:rsidRDefault="005B4FB3" w:rsidP="005B4FB3">
      <w:pPr>
        <w:pStyle w:val="tekstost"/>
      </w:pPr>
      <w:r>
        <w:tab/>
        <w:t>Odbioru robót dokonuje Inżynier/Kierownik projektu.</w:t>
      </w:r>
    </w:p>
    <w:p w:rsidR="005B4FB3" w:rsidRDefault="005B4FB3" w:rsidP="005B4FB3">
      <w:pPr>
        <w:pStyle w:val="tekstost"/>
      </w:pPr>
      <w:r>
        <w:lastRenderedPageBreak/>
        <w:tab/>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rsidR="005B4FB3" w:rsidRDefault="005B4FB3" w:rsidP="005B4FB3">
      <w:pPr>
        <w:pStyle w:val="tekstost"/>
      </w:pPr>
      <w:r>
        <w:tab/>
        <w:t xml:space="preserve">Jakość i ilość robót ulegających zakryciu ocenia Inżynier/Kierownik projektu na </w:t>
      </w:r>
      <w:r w:rsidR="0084506D">
        <w:t>podstawie</w:t>
      </w:r>
      <w:r>
        <w:t xml:space="preserve"> dokumentów zawierających komplet wyników badań laboratoryjnych i w oparciu o przeprowadzone pomiary, w konfrontacji z</w:t>
      </w:r>
      <w:r w:rsidR="00F83E74">
        <w:t xml:space="preserve"> obowiązującymi przepisami,</w:t>
      </w:r>
      <w:r>
        <w:t xml:space="preserve"> dokumentacją projektową, </w:t>
      </w:r>
      <w:r w:rsidR="00B7460F">
        <w:t>ST</w:t>
      </w:r>
      <w:r>
        <w:t xml:space="preserve"> i uprzednimi ustaleniami.</w:t>
      </w:r>
    </w:p>
    <w:p w:rsidR="005B4FB3" w:rsidRDefault="005B4FB3" w:rsidP="005B4FB3">
      <w:pPr>
        <w:pStyle w:val="Nagwek2"/>
      </w:pPr>
      <w:r>
        <w:t>8.3. Odbiór częściowy</w:t>
      </w:r>
    </w:p>
    <w:p w:rsidR="005B4FB3" w:rsidRDefault="005B4FB3" w:rsidP="005B4FB3">
      <w:pPr>
        <w:pStyle w:val="tekstost"/>
      </w:pPr>
      <w:r>
        <w:tab/>
        <w:t xml:space="preserve">Odbiór  częściowy polega na ocenie ilości i jakości wykonanych części robót. Odbioru częściowego robót dokonuje się wg zasad jak przy odbiorze </w:t>
      </w:r>
      <w:r w:rsidR="00344D80">
        <w:t>o</w:t>
      </w:r>
      <w:r w:rsidR="0084506D">
        <w:t>statecznym</w:t>
      </w:r>
      <w:r>
        <w:t xml:space="preserve"> robót. Odbioru robót dokonuje Inżynier/Kierownik projektu.</w:t>
      </w:r>
    </w:p>
    <w:p w:rsidR="005B4FB3" w:rsidRDefault="005B4FB3" w:rsidP="005B4FB3">
      <w:pPr>
        <w:pStyle w:val="Nagwek2"/>
      </w:pPr>
      <w:r>
        <w:t xml:space="preserve">8.4. Odbiór </w:t>
      </w:r>
      <w:r w:rsidR="0084506D">
        <w:t>Ostateczny</w:t>
      </w:r>
      <w:r>
        <w:t xml:space="preserve"> robót</w:t>
      </w:r>
    </w:p>
    <w:p w:rsidR="005B4FB3" w:rsidRDefault="005B4FB3" w:rsidP="005B4FB3">
      <w:pPr>
        <w:spacing w:after="60"/>
      </w:pPr>
      <w:r>
        <w:rPr>
          <w:b/>
        </w:rPr>
        <w:t>8.4.1.</w:t>
      </w:r>
      <w:r>
        <w:t xml:space="preserve"> Zasady odbioru </w:t>
      </w:r>
      <w:r w:rsidR="00344D80">
        <w:t>o</w:t>
      </w:r>
      <w:r w:rsidR="007E27D8">
        <w:t>statecznego</w:t>
      </w:r>
      <w:r>
        <w:t xml:space="preserve"> robót</w:t>
      </w:r>
    </w:p>
    <w:p w:rsidR="005B4FB3" w:rsidRDefault="005B4FB3" w:rsidP="005B4FB3">
      <w:r>
        <w:tab/>
        <w:t xml:space="preserve">Odbiór </w:t>
      </w:r>
      <w:r w:rsidR="00344D80">
        <w:t>o</w:t>
      </w:r>
      <w:r w:rsidR="0084506D">
        <w:t>stateczny</w:t>
      </w:r>
      <w:r>
        <w:t xml:space="preserve"> polega na finalnej ocenie rzeczywistego wykonania robót w odniesieniu do ich ilości, jakości i wartości.</w:t>
      </w:r>
    </w:p>
    <w:p w:rsidR="005B4FB3" w:rsidRDefault="005B4FB3" w:rsidP="005B4FB3">
      <w:r>
        <w:tab/>
        <w:t xml:space="preserve">Całkowite zakończenie robót oraz gotowość do odbioru </w:t>
      </w:r>
      <w:r w:rsidR="00344D80">
        <w:t>o</w:t>
      </w:r>
      <w:r w:rsidR="007E27D8">
        <w:t>statecznego</w:t>
      </w:r>
      <w:r>
        <w:t xml:space="preserve"> będzie stwierdzona przez Wykonawcę wpisem do dziennika budowy z bezzwłocznym powiadomieniem na piśmie o tym fakcie Inżyniera/Kierownika projektu.</w:t>
      </w:r>
    </w:p>
    <w:p w:rsidR="005B4FB3" w:rsidRDefault="005B4FB3" w:rsidP="005B4FB3">
      <w:r>
        <w:tab/>
        <w:t xml:space="preserve">Odbiór </w:t>
      </w:r>
      <w:r w:rsidR="00344D80">
        <w:t>o</w:t>
      </w:r>
      <w:r w:rsidR="0084506D">
        <w:t>stateczny</w:t>
      </w:r>
      <w:r>
        <w:t xml:space="preserve"> robót nastąpi w terminie ustalonym w dokumentach umowy, licząc od dnia potwierdzenia przez Inżyniera/Kierownika projektu zakończenia robót i przyjęcia dokumentów, o których mowa w punkcie 8.4.2.</w:t>
      </w:r>
    </w:p>
    <w:p w:rsidR="005B4FB3" w:rsidRDefault="005B4FB3" w:rsidP="005B4FB3">
      <w:r>
        <w:tab/>
        <w:t xml:space="preserve">Odbioru </w:t>
      </w:r>
      <w:r w:rsidR="00344D80">
        <w:t>o</w:t>
      </w:r>
      <w:r w:rsidR="007E27D8">
        <w:t>statecznego</w:t>
      </w:r>
      <w:r>
        <w:t xml:space="preserve"> robót dokona komisja wyznaczona przez Zamawiającego w obecności Inżyniera/Kierownika projektu i Wykonawcy. Komisja odbierająca roboty dokona ich oceny jakościowej na </w:t>
      </w:r>
      <w:r w:rsidR="0084506D">
        <w:t>podstawie</w:t>
      </w:r>
      <w:r>
        <w:t xml:space="preserve"> przedłożonych dokumentów, wyników badań i pomiarów, ocenie wizualnej oraz zgodności wykonania robót z dokumentacją projektową i </w:t>
      </w:r>
      <w:r w:rsidR="00B7460F">
        <w:t>ST</w:t>
      </w:r>
      <w:r>
        <w:t>.</w:t>
      </w:r>
    </w:p>
    <w:p w:rsidR="005B4FB3" w:rsidRDefault="005B4FB3" w:rsidP="005B4FB3">
      <w:r>
        <w:tab/>
        <w:t xml:space="preserve">W toku odbioru </w:t>
      </w:r>
      <w:r w:rsidR="00344D80">
        <w:t>o</w:t>
      </w:r>
      <w:r w:rsidR="007E27D8">
        <w:t>statecznego</w:t>
      </w:r>
      <w:r>
        <w:t xml:space="preserve"> robót komisja zapozna się z realizacją ustaleń przyjętych w trakcie odbiorów robót zanikających i ulegających zakryciu, zwłaszcza w zakresie wykonania robót uzupełniających i robót poprawkowych.</w:t>
      </w:r>
    </w:p>
    <w:p w:rsidR="005B4FB3" w:rsidRDefault="005B4FB3" w:rsidP="005B4FB3">
      <w:r>
        <w:tab/>
        <w:t xml:space="preserve">W przypadkach niewykonania wyznaczonych robót poprawkowych lub robót uzupełniających w warstwie ścieralnej lub robotach wykończeniowych, komisja przerwie swoje czynności i ustali nowy termin odbioru </w:t>
      </w:r>
      <w:r w:rsidR="00344D80">
        <w:t>o</w:t>
      </w:r>
      <w:r w:rsidR="007E27D8">
        <w:t>statecznego</w:t>
      </w:r>
      <w:r>
        <w:t>.</w:t>
      </w:r>
    </w:p>
    <w:p w:rsidR="005B4FB3" w:rsidRDefault="005B4FB3" w:rsidP="005B4FB3">
      <w:pPr>
        <w:spacing w:after="60"/>
      </w:pPr>
      <w:r>
        <w:tab/>
        <w:t xml:space="preserve">W przypadku stwierdzenia przez komisję, że jakość wykonywanych robót w poszczególnych asortymentach nieznacznie odbiega od wymaganej dokumentacją projektową i </w:t>
      </w:r>
      <w:r w:rsidR="00B7460F">
        <w:t>ST</w:t>
      </w:r>
      <w:r>
        <w:t xml:space="preserve"> z uwzględnieniem tolerancji i nie ma większego wpływu na cechy eksploatacyjne obiektu i bezpieczeństwo ruchu, komisja dokona potrąceń, oceniając pomniejszoną wartość wykonywanych robót w stosunku do wymagań przyjętych w dokumentach umowy.</w:t>
      </w:r>
    </w:p>
    <w:p w:rsidR="005B4FB3" w:rsidRDefault="005B4FB3" w:rsidP="005B4FB3">
      <w:pPr>
        <w:pStyle w:val="Nagwek3"/>
      </w:pPr>
      <w:bookmarkStart w:id="27" w:name="_Toc412518599"/>
      <w:r>
        <w:rPr>
          <w:b/>
        </w:rPr>
        <w:t>8.4.2.</w:t>
      </w:r>
      <w:r>
        <w:t xml:space="preserve"> Dokumenty do odbioru </w:t>
      </w:r>
      <w:r w:rsidR="00344D80">
        <w:t>o</w:t>
      </w:r>
      <w:r w:rsidR="007E27D8">
        <w:t>statecznego</w:t>
      </w:r>
      <w:bookmarkEnd w:id="27"/>
    </w:p>
    <w:p w:rsidR="005B4FB3" w:rsidRDefault="005B4FB3" w:rsidP="005B4FB3">
      <w:r>
        <w:tab/>
      </w:r>
      <w:r w:rsidR="0084506D">
        <w:t>Podstawowym</w:t>
      </w:r>
      <w:r>
        <w:t xml:space="preserve"> dokumentem do dokonania odbioru </w:t>
      </w:r>
      <w:r w:rsidR="00344D80">
        <w:t>o</w:t>
      </w:r>
      <w:r w:rsidR="007E27D8">
        <w:t>statecznego</w:t>
      </w:r>
      <w:r>
        <w:t xml:space="preserve"> robót jest protokół odbioru </w:t>
      </w:r>
      <w:r w:rsidR="00344D80">
        <w:t>o</w:t>
      </w:r>
      <w:r w:rsidR="007E27D8">
        <w:t>statecznego</w:t>
      </w:r>
      <w:r>
        <w:t xml:space="preserve"> robót sporządzony wg wzoru ustalonego przez Zamawiającego.</w:t>
      </w:r>
    </w:p>
    <w:p w:rsidR="005B4FB3" w:rsidRDefault="005B4FB3" w:rsidP="005B4FB3">
      <w:r>
        <w:tab/>
        <w:t xml:space="preserve">Do odbioru </w:t>
      </w:r>
      <w:r w:rsidR="00344D80">
        <w:t>o</w:t>
      </w:r>
      <w:r w:rsidR="007E27D8">
        <w:t>statecznego</w:t>
      </w:r>
      <w:r>
        <w:t xml:space="preserve"> Wykonawca jest zobowiązany przygotować następujące dokumenty:</w:t>
      </w:r>
    </w:p>
    <w:p w:rsidR="005B4FB3" w:rsidRDefault="005B4FB3" w:rsidP="005B4FB3">
      <w:pPr>
        <w:numPr>
          <w:ilvl w:val="0"/>
          <w:numId w:val="12"/>
        </w:numPr>
      </w:pPr>
      <w:r>
        <w:t xml:space="preserve">dokumentację projektową </w:t>
      </w:r>
      <w:r w:rsidR="0084506D">
        <w:t>podstawową</w:t>
      </w:r>
      <w:r>
        <w:t xml:space="preserve"> z naniesionymi zmianami oraz dodatkową, jeśli </w:t>
      </w:r>
      <w:r w:rsidR="007E27D8">
        <w:t>został</w:t>
      </w:r>
      <w:r>
        <w:t>a sporządzona w trakcie realizacji umowy,</w:t>
      </w:r>
    </w:p>
    <w:p w:rsidR="005B4FB3" w:rsidRDefault="005B4FB3" w:rsidP="005B4FB3">
      <w:pPr>
        <w:numPr>
          <w:ilvl w:val="0"/>
          <w:numId w:val="12"/>
        </w:numPr>
      </w:pPr>
      <w:r>
        <w:t>specyfikacje techniczne (</w:t>
      </w:r>
      <w:r w:rsidR="0084506D">
        <w:t>podstawowe</w:t>
      </w:r>
      <w:r>
        <w:t xml:space="preserve"> z dokumentów umowy i ew. uzupełniające lub zamienne),</w:t>
      </w:r>
    </w:p>
    <w:p w:rsidR="005B4FB3" w:rsidRDefault="005B4FB3" w:rsidP="005B4FB3">
      <w:pPr>
        <w:numPr>
          <w:ilvl w:val="0"/>
          <w:numId w:val="12"/>
        </w:numPr>
      </w:pPr>
      <w:r>
        <w:t>recepty i ustalenia technologiczne,</w:t>
      </w:r>
    </w:p>
    <w:p w:rsidR="005B4FB3" w:rsidRDefault="005B4FB3" w:rsidP="005B4FB3">
      <w:pPr>
        <w:numPr>
          <w:ilvl w:val="0"/>
          <w:numId w:val="12"/>
        </w:numPr>
      </w:pPr>
      <w:r>
        <w:t>dzienniki budowy i książki obmiarów (oryginały),</w:t>
      </w:r>
    </w:p>
    <w:p w:rsidR="005B4FB3" w:rsidRDefault="005B4FB3" w:rsidP="005B4FB3">
      <w:pPr>
        <w:numPr>
          <w:ilvl w:val="0"/>
          <w:numId w:val="12"/>
        </w:numPr>
      </w:pPr>
      <w:r>
        <w:t xml:space="preserve">wyniki pomiarów kontrolnych oraz badań i oznaczeń laboratoryjnych, zgodne z </w:t>
      </w:r>
      <w:r w:rsidR="00B7460F">
        <w:t>ST</w:t>
      </w:r>
      <w:r>
        <w:t xml:space="preserve"> i ew. PZJ,</w:t>
      </w:r>
    </w:p>
    <w:p w:rsidR="005B4FB3" w:rsidRDefault="005B4FB3" w:rsidP="005B4FB3">
      <w:pPr>
        <w:numPr>
          <w:ilvl w:val="0"/>
          <w:numId w:val="12"/>
        </w:numPr>
      </w:pPr>
      <w:r>
        <w:t xml:space="preserve">deklaracje zgodności lub certyfikaty zgodności wbudowanych materiałów zgodnie z </w:t>
      </w:r>
      <w:r w:rsidR="00B7460F">
        <w:t>ST</w:t>
      </w:r>
      <w:r>
        <w:t xml:space="preserve"> i ew. PZJ,</w:t>
      </w:r>
    </w:p>
    <w:p w:rsidR="005B4FB3" w:rsidRDefault="005B4FB3" w:rsidP="005B4FB3">
      <w:pPr>
        <w:numPr>
          <w:ilvl w:val="0"/>
          <w:numId w:val="12"/>
        </w:numPr>
      </w:pPr>
      <w:r>
        <w:t xml:space="preserve">opinię technologiczną sporządzoną na </w:t>
      </w:r>
      <w:r w:rsidR="0084506D">
        <w:t>podstawie</w:t>
      </w:r>
      <w:r>
        <w:t xml:space="preserve"> wszystkich wyników badań i pomiarów załączonych do dokumentów odbioru, wykonanych zgodnie z </w:t>
      </w:r>
      <w:r w:rsidR="00B7460F">
        <w:t>ST</w:t>
      </w:r>
      <w:r>
        <w:t xml:space="preserve"> i PZJ,</w:t>
      </w:r>
    </w:p>
    <w:p w:rsidR="005B4FB3" w:rsidRDefault="005B4FB3" w:rsidP="005B4FB3">
      <w:pPr>
        <w:numPr>
          <w:ilvl w:val="0"/>
          <w:numId w:val="12"/>
        </w:numPr>
      </w:pPr>
      <w:r>
        <w:t>rysunki (dokumentacje) na wykonanie robót towarzyszących (np. na przełożenie linii telefonicznej, energetycznej, gazowej, oświetlenia</w:t>
      </w:r>
      <w:r w:rsidR="00344D80">
        <w:t>, wykonania robót tymczasowych np. szalunków</w:t>
      </w:r>
      <w:r>
        <w:t>) oraz protokoły odbioru i przekazania tych robót właścicielom urządzeń,</w:t>
      </w:r>
    </w:p>
    <w:p w:rsidR="005B4FB3" w:rsidRDefault="005B4FB3" w:rsidP="005B4FB3">
      <w:pPr>
        <w:numPr>
          <w:ilvl w:val="0"/>
          <w:numId w:val="12"/>
        </w:numPr>
      </w:pPr>
      <w:r>
        <w:t>geodezyjną inwentaryzację powykonawczą robót i sieci uzbrojenia terenu,</w:t>
      </w:r>
    </w:p>
    <w:p w:rsidR="005B4FB3" w:rsidRDefault="005B4FB3" w:rsidP="005B4FB3">
      <w:pPr>
        <w:numPr>
          <w:ilvl w:val="0"/>
          <w:numId w:val="12"/>
        </w:numPr>
      </w:pPr>
      <w:r>
        <w:t>kopię mapy zasadniczej powstałej w wyniku geodezyjnej inwentaryzacji powykonawczej.</w:t>
      </w:r>
    </w:p>
    <w:p w:rsidR="005B4FB3" w:rsidRDefault="005B4FB3" w:rsidP="005B4FB3">
      <w:r>
        <w:tab/>
        <w:t xml:space="preserve">W przypadku, gdy wg komisji, roboty pod względem przygotowania dokumentacyjnego nie będą gotowe do odbioru </w:t>
      </w:r>
      <w:r w:rsidR="00344D80">
        <w:t>o</w:t>
      </w:r>
      <w:r w:rsidR="007E27D8">
        <w:t>statecznego</w:t>
      </w:r>
      <w:r>
        <w:t xml:space="preserve">, komisja w porozumieniu z Wykonawcą wyznaczy ponowny termin odbioru </w:t>
      </w:r>
      <w:r w:rsidR="00344D80">
        <w:t>o</w:t>
      </w:r>
      <w:r w:rsidR="007E27D8">
        <w:t>statecznego</w:t>
      </w:r>
      <w:r>
        <w:t xml:space="preserve"> robót.</w:t>
      </w:r>
    </w:p>
    <w:p w:rsidR="005B4FB3" w:rsidRDefault="005B4FB3" w:rsidP="005B4FB3">
      <w:r>
        <w:tab/>
        <w:t>Wszystkie zarządzone przez komisję roboty poprawkowe lub uzupełniające będą zestawione wg wzoru ustalonego przez Zamawiającego.</w:t>
      </w:r>
    </w:p>
    <w:p w:rsidR="005B4FB3" w:rsidRDefault="005B4FB3" w:rsidP="005B4FB3">
      <w:r>
        <w:tab/>
        <w:t>Termin wykonania robót poprawkowych i robót uzupełniających wyznaczy komisja.</w:t>
      </w:r>
    </w:p>
    <w:p w:rsidR="005B4FB3" w:rsidRDefault="005B4FB3" w:rsidP="005B4FB3">
      <w:pPr>
        <w:pStyle w:val="Nagwek2"/>
      </w:pPr>
      <w:r>
        <w:t>8.5. Odbiór pogwarancyjny</w:t>
      </w:r>
    </w:p>
    <w:p w:rsidR="005B4FB3" w:rsidRDefault="005B4FB3" w:rsidP="005B4FB3">
      <w:pPr>
        <w:pStyle w:val="tekstost"/>
      </w:pPr>
      <w:r>
        <w:tab/>
        <w:t xml:space="preserve">Odbiór pogwarancyjny polega na ocenie wykonanych robót związanych z usunięciem wad stwierdzonych przy odbiorze </w:t>
      </w:r>
      <w:r w:rsidR="00020858">
        <w:t>o</w:t>
      </w:r>
      <w:r w:rsidR="0084506D">
        <w:t>statecznym</w:t>
      </w:r>
      <w:r>
        <w:t xml:space="preserve"> i zaistniałych w okresie gwarancyjnym.</w:t>
      </w:r>
    </w:p>
    <w:p w:rsidR="005B4FB3" w:rsidRDefault="005B4FB3" w:rsidP="005B4FB3">
      <w:pPr>
        <w:spacing w:after="120"/>
      </w:pPr>
      <w:r>
        <w:tab/>
        <w:t xml:space="preserve">Odbiór pogwarancyjny będzie dokonany na </w:t>
      </w:r>
      <w:r w:rsidR="0084506D">
        <w:t>podstawie</w:t>
      </w:r>
      <w:r>
        <w:t xml:space="preserve"> oceny wizualnej obiektu z uwzględnieniem zasad opisanych w punkcie 8.4 „Odbiór </w:t>
      </w:r>
      <w:r w:rsidR="00020858">
        <w:t>o</w:t>
      </w:r>
      <w:r w:rsidR="0084506D">
        <w:t>stateczny</w:t>
      </w:r>
      <w:r>
        <w:t xml:space="preserve"> robót”.</w:t>
      </w:r>
    </w:p>
    <w:p w:rsidR="005B4FB3" w:rsidRDefault="005B4FB3" w:rsidP="005B4FB3">
      <w:pPr>
        <w:pStyle w:val="Nagwek1"/>
      </w:pPr>
      <w:bookmarkStart w:id="28" w:name="_Toc416830706"/>
      <w:bookmarkStart w:id="29" w:name="_Toc6881287"/>
      <w:bookmarkStart w:id="30" w:name="_Toc6882160"/>
      <w:r>
        <w:lastRenderedPageBreak/>
        <w:t>9. po</w:t>
      </w:r>
      <w:r w:rsidR="0084506D">
        <w:t>dostaw</w:t>
      </w:r>
      <w:r>
        <w:t>a płatności</w:t>
      </w:r>
      <w:bookmarkEnd w:id="28"/>
      <w:bookmarkEnd w:id="29"/>
      <w:bookmarkEnd w:id="30"/>
    </w:p>
    <w:p w:rsidR="005B4FB3" w:rsidRDefault="005B4FB3" w:rsidP="005B4FB3">
      <w:pPr>
        <w:pStyle w:val="Nagwek2"/>
      </w:pPr>
      <w:r>
        <w:t>9.1. Ustalenia ogólne</w:t>
      </w:r>
    </w:p>
    <w:p w:rsidR="00952575" w:rsidRPr="00952575" w:rsidRDefault="005B4FB3" w:rsidP="005B4FB3">
      <w:pPr>
        <w:pStyle w:val="tekstost"/>
        <w:rPr>
          <w:b/>
          <w:u w:val="single"/>
        </w:rPr>
      </w:pPr>
      <w:r>
        <w:tab/>
      </w:r>
      <w:r w:rsidR="00952575" w:rsidRPr="00952575">
        <w:rPr>
          <w:b/>
          <w:u w:val="single"/>
        </w:rPr>
        <w:t>Sposób rozliczenia ustala umowa na wykonanie robót budowlanych.</w:t>
      </w:r>
    </w:p>
    <w:p w:rsidR="00952575" w:rsidRDefault="00952575" w:rsidP="005B4FB3">
      <w:pPr>
        <w:pStyle w:val="tekstost"/>
      </w:pPr>
    </w:p>
    <w:p w:rsidR="005B4FB3" w:rsidRDefault="0084506D" w:rsidP="005B4FB3">
      <w:pPr>
        <w:pStyle w:val="tekstost"/>
      </w:pPr>
      <w:r>
        <w:t>Podstawą</w:t>
      </w:r>
      <w:r w:rsidR="005B4FB3">
        <w:t xml:space="preserve"> płatności </w:t>
      </w:r>
      <w:r w:rsidR="00952575">
        <w:t>może być</w:t>
      </w:r>
      <w:r w:rsidR="005B4FB3">
        <w:t xml:space="preserve"> cena </w:t>
      </w:r>
      <w:r>
        <w:t>jednostkowa</w:t>
      </w:r>
      <w:r w:rsidR="005B4FB3">
        <w:t xml:space="preserve"> skalkulowana przez Wykonawcę za </w:t>
      </w:r>
      <w:r w:rsidR="007E27D8">
        <w:t>jednostkę</w:t>
      </w:r>
      <w:r w:rsidR="005B4FB3">
        <w:t xml:space="preserve"> obmiarową ustaloną dla danej pozycji kosztorysu.</w:t>
      </w:r>
    </w:p>
    <w:p w:rsidR="005B4FB3" w:rsidRDefault="005B4FB3" w:rsidP="005B4FB3">
      <w:pPr>
        <w:pStyle w:val="tekstost"/>
      </w:pPr>
      <w:r>
        <w:t xml:space="preserve">Dla pozycji kosztorysowych wycenionych ryczałtowo </w:t>
      </w:r>
      <w:r w:rsidR="0084506D">
        <w:t>podstawą</w:t>
      </w:r>
      <w:r>
        <w:t xml:space="preserve"> płatności jest wartość (kwota) podana przez Wykonawcę w danej pozycji kosztorysu.</w:t>
      </w:r>
    </w:p>
    <w:p w:rsidR="005B4FB3" w:rsidRDefault="005B4FB3" w:rsidP="005B4FB3">
      <w:pPr>
        <w:pStyle w:val="tekstost"/>
      </w:pPr>
      <w:r>
        <w:t xml:space="preserve">Cena </w:t>
      </w:r>
      <w:r w:rsidR="0084506D">
        <w:t>jednostkowa</w:t>
      </w:r>
      <w:r>
        <w:t xml:space="preserve"> lub kwota ryczałtowa pozycji kosztorysowej będzie uwzględniać wszystkie czynności, wymagania i badania składające się na jej wykonanie, określone dla tej roboty w </w:t>
      </w:r>
      <w:r w:rsidR="00B7460F">
        <w:t>ST</w:t>
      </w:r>
      <w:r>
        <w:t xml:space="preserve"> i w dokumentacji projektowej.</w:t>
      </w:r>
    </w:p>
    <w:p w:rsidR="005B4FB3" w:rsidRDefault="005B4FB3" w:rsidP="005B4FB3">
      <w:pPr>
        <w:pStyle w:val="tekstost"/>
      </w:pPr>
      <w:r>
        <w:t xml:space="preserve">Ceny </w:t>
      </w:r>
      <w:r w:rsidR="0084506D">
        <w:t>jednostkowe</w:t>
      </w:r>
      <w:r>
        <w:t xml:space="preserve"> lub kwoty ryczałtowe robót będą obejmować:</w:t>
      </w:r>
    </w:p>
    <w:p w:rsidR="005B4FB3" w:rsidRDefault="005B4FB3" w:rsidP="005B4FB3">
      <w:pPr>
        <w:pStyle w:val="tekstost"/>
        <w:numPr>
          <w:ilvl w:val="0"/>
          <w:numId w:val="2"/>
        </w:numPr>
      </w:pPr>
      <w:r>
        <w:t>robociznę bezpośrednią wraz z towarzyszącymi kosztami,</w:t>
      </w:r>
    </w:p>
    <w:p w:rsidR="005B4FB3" w:rsidRDefault="005B4FB3" w:rsidP="005B4FB3">
      <w:pPr>
        <w:pStyle w:val="tekstost"/>
        <w:numPr>
          <w:ilvl w:val="0"/>
          <w:numId w:val="2"/>
        </w:numPr>
      </w:pPr>
      <w:r>
        <w:t>wartość zużytych materiałów wraz z kosztami zakupu, magazynowania, ewentualnych ubytków i transportu na teren budowy,</w:t>
      </w:r>
    </w:p>
    <w:p w:rsidR="005B4FB3" w:rsidRDefault="005B4FB3" w:rsidP="005B4FB3">
      <w:pPr>
        <w:pStyle w:val="tekstost"/>
        <w:numPr>
          <w:ilvl w:val="0"/>
          <w:numId w:val="2"/>
        </w:numPr>
      </w:pPr>
      <w:r>
        <w:t>wartość pracy sprzętu wraz z towarzyszącymi kosztami,</w:t>
      </w:r>
    </w:p>
    <w:p w:rsidR="005B4FB3" w:rsidRDefault="005B4FB3" w:rsidP="005B4FB3">
      <w:pPr>
        <w:pStyle w:val="tekstost"/>
        <w:numPr>
          <w:ilvl w:val="0"/>
          <w:numId w:val="2"/>
        </w:numPr>
      </w:pPr>
      <w:r>
        <w:t>koszty pośrednie, zysk kalkulacyjny i ryzyko,</w:t>
      </w:r>
    </w:p>
    <w:p w:rsidR="00623192" w:rsidRDefault="00623192" w:rsidP="005B4FB3">
      <w:pPr>
        <w:pStyle w:val="tekstost"/>
        <w:numPr>
          <w:ilvl w:val="0"/>
          <w:numId w:val="2"/>
        </w:numPr>
      </w:pPr>
      <w:r>
        <w:t>obliczenia, projekt i wykonanie robót tymczasowych,</w:t>
      </w:r>
    </w:p>
    <w:p w:rsidR="005B4FB3" w:rsidRDefault="005B4FB3" w:rsidP="005B4FB3">
      <w:pPr>
        <w:pStyle w:val="tekstost"/>
        <w:numPr>
          <w:ilvl w:val="0"/>
          <w:numId w:val="2"/>
        </w:numPr>
      </w:pPr>
      <w:r>
        <w:t>podatki obliczone zgodnie z obowiązującymi przepisami.</w:t>
      </w:r>
    </w:p>
    <w:p w:rsidR="005B4FB3" w:rsidRDefault="005B4FB3" w:rsidP="005B4FB3">
      <w:pPr>
        <w:pStyle w:val="tekstost"/>
      </w:pPr>
      <w:r>
        <w:t xml:space="preserve">Do cen </w:t>
      </w:r>
      <w:r w:rsidR="0084506D">
        <w:t>jednostkowych</w:t>
      </w:r>
      <w:r>
        <w:t xml:space="preserve"> nie należy wliczać podatku VAT.</w:t>
      </w:r>
    </w:p>
    <w:p w:rsidR="00952575" w:rsidRPr="006359EA" w:rsidRDefault="00952575" w:rsidP="006359EA">
      <w:pPr>
        <w:keepNext/>
        <w:widowControl w:val="0"/>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outlineLvl w:val="1"/>
        <w:rPr>
          <w:bCs/>
          <w:noProof/>
          <w:color w:val="000000"/>
          <w:spacing w:val="-3"/>
        </w:rPr>
      </w:pPr>
      <w:r>
        <w:rPr>
          <w:bCs/>
          <w:noProof/>
          <w:color w:val="000000"/>
          <w:spacing w:val="-3"/>
        </w:rPr>
        <w:t xml:space="preserve">Jeżeli umowa przewiduje rozliczenie ryczałtowe za całość robót, </w:t>
      </w:r>
      <w:r w:rsidRPr="00B177A1">
        <w:rPr>
          <w:bCs/>
          <w:noProof/>
          <w:color w:val="000000"/>
          <w:spacing w:val="-3"/>
        </w:rPr>
        <w:t xml:space="preserve"> w ofercie wykonawca określa wynagrodzenie ryczałtowe za wykonanie robót opisanych</w:t>
      </w:r>
      <w:r>
        <w:rPr>
          <w:bCs/>
          <w:caps/>
          <w:noProof/>
          <w:color w:val="000000"/>
          <w:spacing w:val="-3"/>
        </w:rPr>
        <w:t xml:space="preserve"> </w:t>
      </w:r>
      <w:r w:rsidRPr="00B177A1">
        <w:rPr>
          <w:bCs/>
          <w:noProof/>
          <w:color w:val="000000"/>
          <w:spacing w:val="-3"/>
        </w:rPr>
        <w:t xml:space="preserve">w załączonej dokumentacji projektowej i </w:t>
      </w:r>
      <w:r w:rsidR="00CA35F3">
        <w:rPr>
          <w:bCs/>
          <w:noProof/>
          <w:color w:val="000000"/>
          <w:spacing w:val="-3"/>
        </w:rPr>
        <w:t>ST</w:t>
      </w:r>
      <w:r w:rsidRPr="00B177A1">
        <w:rPr>
          <w:bCs/>
          <w:noProof/>
          <w:color w:val="000000"/>
          <w:spacing w:val="-3"/>
        </w:rPr>
        <w:t>.</w:t>
      </w:r>
      <w:r w:rsidRPr="00B177A1">
        <w:t xml:space="preserve"> </w:t>
      </w:r>
      <w:r w:rsidRPr="00B177A1">
        <w:rPr>
          <w:bCs/>
          <w:noProof/>
          <w:color w:val="000000"/>
          <w:spacing w:val="-3"/>
        </w:rPr>
        <w:t xml:space="preserve">Przedmiar robót </w:t>
      </w:r>
      <w:r>
        <w:rPr>
          <w:bCs/>
          <w:noProof/>
          <w:color w:val="000000"/>
          <w:spacing w:val="-3"/>
        </w:rPr>
        <w:t xml:space="preserve">(jeżeli został dołączony) </w:t>
      </w:r>
      <w:r w:rsidRPr="00B177A1">
        <w:rPr>
          <w:bCs/>
          <w:noProof/>
          <w:color w:val="000000"/>
          <w:spacing w:val="-3"/>
        </w:rPr>
        <w:t>stanowi</w:t>
      </w:r>
      <w:r>
        <w:rPr>
          <w:bCs/>
          <w:noProof/>
          <w:color w:val="000000"/>
          <w:spacing w:val="-3"/>
        </w:rPr>
        <w:t xml:space="preserve"> wyłącznie</w:t>
      </w:r>
      <w:r w:rsidRPr="00B177A1">
        <w:rPr>
          <w:bCs/>
          <w:noProof/>
          <w:color w:val="000000"/>
          <w:spacing w:val="-3"/>
        </w:rPr>
        <w:t xml:space="preserve"> </w:t>
      </w:r>
      <w:r w:rsidRPr="00B177A1">
        <w:rPr>
          <w:b/>
          <w:bCs/>
          <w:noProof/>
          <w:color w:val="000000"/>
          <w:spacing w:val="-3"/>
        </w:rPr>
        <w:t xml:space="preserve">element pomocniczy </w:t>
      </w:r>
      <w:r w:rsidRPr="00B177A1">
        <w:rPr>
          <w:bCs/>
          <w:noProof/>
          <w:color w:val="000000"/>
          <w:spacing w:val="-3"/>
        </w:rPr>
        <w:t>przy sporządzaniu kosztorysu</w:t>
      </w:r>
      <w:r>
        <w:rPr>
          <w:bCs/>
          <w:noProof/>
          <w:color w:val="000000"/>
          <w:spacing w:val="-3"/>
        </w:rPr>
        <w:t xml:space="preserve"> </w:t>
      </w:r>
      <w:r w:rsidRPr="00B177A1">
        <w:rPr>
          <w:bCs/>
          <w:noProof/>
          <w:color w:val="000000"/>
          <w:spacing w:val="-3"/>
        </w:rPr>
        <w:t>ofertowego</w:t>
      </w:r>
      <w:r>
        <w:rPr>
          <w:bCs/>
          <w:noProof/>
          <w:color w:val="000000"/>
          <w:spacing w:val="-3"/>
        </w:rPr>
        <w:t>.W</w:t>
      </w:r>
      <w:r w:rsidRPr="00B177A1">
        <w:rPr>
          <w:bCs/>
          <w:noProof/>
          <w:color w:val="000000"/>
          <w:spacing w:val="-3"/>
        </w:rPr>
        <w:t>ykonawca zobowiązany jest do</w:t>
      </w:r>
      <w:r>
        <w:rPr>
          <w:bCs/>
          <w:noProof/>
          <w:color w:val="000000"/>
          <w:spacing w:val="-3"/>
        </w:rPr>
        <w:t xml:space="preserve"> szczegółowej analizy dokumentacji projektowej przed złożeniem oferty. Jakiekolwiek braki lub rozbieżności w poszczególnych elementach dokumentacji należy zgłosić Inwestorowi / Zamawiającemu jeszcze przed złożeniem oferty. Rozbieżności te i braki nie mogą być wykorzystywane przez Wykonawcę. Wykonawca zobowiązany jest również do </w:t>
      </w:r>
      <w:r w:rsidRPr="00B177A1">
        <w:rPr>
          <w:bCs/>
          <w:noProof/>
          <w:color w:val="000000"/>
          <w:spacing w:val="-3"/>
        </w:rPr>
        <w:t xml:space="preserve"> przeprowadzenia we własnym zakresie wizytacji miejsca</w:t>
      </w:r>
      <w:r>
        <w:rPr>
          <w:bCs/>
          <w:noProof/>
          <w:color w:val="000000"/>
          <w:spacing w:val="-3"/>
        </w:rPr>
        <w:t xml:space="preserve"> </w:t>
      </w:r>
      <w:r w:rsidRPr="00B177A1">
        <w:rPr>
          <w:bCs/>
          <w:noProof/>
          <w:color w:val="000000"/>
          <w:spacing w:val="-3"/>
        </w:rPr>
        <w:t xml:space="preserve">realizacji robót i jego otoczenia w celu uzyskania pełnego </w:t>
      </w:r>
      <w:r w:rsidR="00B90BD8">
        <w:rPr>
          <w:bCs/>
          <w:noProof/>
          <w:color w:val="000000"/>
          <w:spacing w:val="-3"/>
        </w:rPr>
        <w:t xml:space="preserve">obrazu </w:t>
      </w:r>
      <w:r w:rsidRPr="00B177A1">
        <w:rPr>
          <w:bCs/>
          <w:noProof/>
          <w:color w:val="000000"/>
          <w:spacing w:val="-3"/>
        </w:rPr>
        <w:t>zakresu prac oraz dodatkowych</w:t>
      </w:r>
      <w:r>
        <w:rPr>
          <w:bCs/>
          <w:noProof/>
          <w:color w:val="000000"/>
          <w:spacing w:val="-3"/>
        </w:rPr>
        <w:t xml:space="preserve"> </w:t>
      </w:r>
      <w:r w:rsidRPr="00B177A1">
        <w:rPr>
          <w:bCs/>
          <w:noProof/>
          <w:color w:val="000000"/>
          <w:spacing w:val="-3"/>
        </w:rPr>
        <w:t xml:space="preserve">informacji niezbędnych do dokonania wyceny robót i opracowania oferty. </w:t>
      </w:r>
      <w:r>
        <w:rPr>
          <w:bCs/>
          <w:noProof/>
          <w:color w:val="000000"/>
          <w:spacing w:val="-3"/>
        </w:rPr>
        <w:t>W</w:t>
      </w:r>
      <w:r w:rsidRPr="00B177A1">
        <w:rPr>
          <w:bCs/>
          <w:noProof/>
          <w:color w:val="000000"/>
          <w:spacing w:val="-3"/>
        </w:rPr>
        <w:t>szystkie uzyskane</w:t>
      </w:r>
      <w:r>
        <w:rPr>
          <w:bCs/>
          <w:noProof/>
          <w:color w:val="000000"/>
          <w:spacing w:val="-3"/>
        </w:rPr>
        <w:t xml:space="preserve"> </w:t>
      </w:r>
      <w:r w:rsidRPr="00B177A1">
        <w:rPr>
          <w:bCs/>
          <w:noProof/>
          <w:color w:val="000000"/>
          <w:spacing w:val="-3"/>
        </w:rPr>
        <w:t>podczas wizytacji dane zostaną uwzględnione przy opracowaniu ofert.</w:t>
      </w:r>
      <w:r>
        <w:rPr>
          <w:bCs/>
          <w:noProof/>
          <w:color w:val="000000"/>
          <w:spacing w:val="-3"/>
        </w:rPr>
        <w:t xml:space="preserve"> O</w:t>
      </w:r>
      <w:r w:rsidRPr="00B177A1">
        <w:rPr>
          <w:bCs/>
          <w:noProof/>
          <w:color w:val="000000"/>
          <w:spacing w:val="-3"/>
        </w:rPr>
        <w:t xml:space="preserve"> ile w projekcie technicznym bądź innym dokumencie opisuje się przedmiot zamówienia</w:t>
      </w:r>
      <w:r>
        <w:rPr>
          <w:bCs/>
          <w:noProof/>
          <w:color w:val="000000"/>
          <w:spacing w:val="-3"/>
        </w:rPr>
        <w:t xml:space="preserve"> </w:t>
      </w:r>
      <w:r w:rsidRPr="00B177A1">
        <w:rPr>
          <w:bCs/>
          <w:noProof/>
          <w:color w:val="000000"/>
          <w:spacing w:val="-3"/>
        </w:rPr>
        <w:t>i pojawiają się nazwy własne wyrobów bądź urządzeń lub nazwy producentów wyrobów lub</w:t>
      </w:r>
      <w:r>
        <w:rPr>
          <w:bCs/>
          <w:noProof/>
          <w:color w:val="000000"/>
          <w:spacing w:val="-3"/>
        </w:rPr>
        <w:t xml:space="preserve"> </w:t>
      </w:r>
      <w:r w:rsidRPr="00B177A1">
        <w:rPr>
          <w:bCs/>
          <w:noProof/>
          <w:color w:val="000000"/>
          <w:spacing w:val="-3"/>
        </w:rPr>
        <w:t xml:space="preserve">urządzeń </w:t>
      </w:r>
      <w:r w:rsidR="00B90BD8">
        <w:rPr>
          <w:bCs/>
          <w:noProof/>
          <w:color w:val="000000"/>
          <w:spacing w:val="-3"/>
        </w:rPr>
        <w:t>Z</w:t>
      </w:r>
      <w:r w:rsidRPr="00B177A1">
        <w:rPr>
          <w:bCs/>
          <w:noProof/>
          <w:color w:val="000000"/>
          <w:spacing w:val="-3"/>
        </w:rPr>
        <w:t>amawiający dopuszcza wykorzystanie produktów innych producentów</w:t>
      </w:r>
      <w:r>
        <w:rPr>
          <w:bCs/>
          <w:noProof/>
          <w:color w:val="000000"/>
          <w:spacing w:val="-3"/>
        </w:rPr>
        <w:t xml:space="preserve"> </w:t>
      </w:r>
      <w:r w:rsidRPr="00B177A1">
        <w:rPr>
          <w:bCs/>
          <w:noProof/>
          <w:color w:val="000000"/>
          <w:spacing w:val="-3"/>
        </w:rPr>
        <w:t>o równoważnych parametrach technicznych</w:t>
      </w:r>
      <w:r w:rsidR="00B90BD8">
        <w:rPr>
          <w:bCs/>
          <w:noProof/>
          <w:color w:val="000000"/>
          <w:spacing w:val="-3"/>
        </w:rPr>
        <w:t>, użytkowych, jakościowych i eksploatacyjnych</w:t>
      </w:r>
      <w:r w:rsidRPr="00B177A1">
        <w:rPr>
          <w:bCs/>
          <w:noProof/>
          <w:color w:val="000000"/>
          <w:spacing w:val="-3"/>
        </w:rPr>
        <w:t>, tzn. nie odbiegające klasą i jakością od podanych</w:t>
      </w:r>
      <w:r>
        <w:rPr>
          <w:bCs/>
          <w:noProof/>
          <w:color w:val="000000"/>
          <w:spacing w:val="-3"/>
        </w:rPr>
        <w:t xml:space="preserve"> </w:t>
      </w:r>
      <w:r w:rsidR="006359EA">
        <w:rPr>
          <w:bCs/>
          <w:noProof/>
          <w:color w:val="000000"/>
          <w:spacing w:val="-3"/>
        </w:rPr>
        <w:t xml:space="preserve">jako przykład. </w:t>
      </w:r>
    </w:p>
    <w:p w:rsidR="005B4FB3" w:rsidRDefault="005B4FB3" w:rsidP="005B4FB3">
      <w:pPr>
        <w:pStyle w:val="Nagwek2"/>
      </w:pPr>
      <w:r>
        <w:t>9.2. Warunki umowy i wymagania ogólne D-M-00.00.00</w:t>
      </w:r>
    </w:p>
    <w:p w:rsidR="005B4FB3" w:rsidRDefault="005B4FB3" w:rsidP="005B4FB3">
      <w:pPr>
        <w:pStyle w:val="tekstost"/>
      </w:pPr>
      <w:r>
        <w:tab/>
        <w:t xml:space="preserve">Koszt </w:t>
      </w:r>
      <w:r w:rsidR="00745CE9">
        <w:t>dostosowania</w:t>
      </w:r>
      <w:r>
        <w:t xml:space="preserve"> się do wymagań warunków umowy i wymagań ogólnych zawartych w D-M-00.00.00 obejmuje wszystkie warunki określone w ww. dokumentach, a nie wyszczególnione w kosztorysie.</w:t>
      </w:r>
    </w:p>
    <w:p w:rsidR="005B4FB3" w:rsidRDefault="005B4FB3" w:rsidP="005B4FB3">
      <w:pPr>
        <w:pStyle w:val="Nagwek2"/>
      </w:pPr>
      <w:r>
        <w:t>9.3. Objazdy, przejazdy i organizacja ruchu</w:t>
      </w:r>
    </w:p>
    <w:p w:rsidR="005B4FB3" w:rsidRDefault="005B4FB3" w:rsidP="005B4FB3">
      <w:pPr>
        <w:pStyle w:val="tekstost"/>
      </w:pPr>
      <w:r>
        <w:tab/>
        <w:t>Koszt  wybudowania objazdów/przejazdów i organizacji ruchu obejmuje:</w:t>
      </w:r>
    </w:p>
    <w:p w:rsidR="005B4FB3" w:rsidRDefault="005B4FB3" w:rsidP="005B4FB3">
      <w:pPr>
        <w:pStyle w:val="tekstost"/>
        <w:numPr>
          <w:ilvl w:val="0"/>
          <w:numId w:val="13"/>
        </w:numPr>
      </w:pPr>
      <w:r>
        <w:t xml:space="preserve">opracowanie oraz uzgodnienie z Inżynierem/Kierownikiem projektu i odpowiednimi instytucjami projektu organizacji ruchu na czas trwania budowy, wraz z </w:t>
      </w:r>
      <w:r w:rsidR="0084506D">
        <w:t>dostarczeniem</w:t>
      </w:r>
      <w:r>
        <w:t xml:space="preserve"> kopii projektu Inżynierowi/Kierownikowi projektu i wprowadzaniem dalszych zmian i uzgodnień wynikających z </w:t>
      </w:r>
      <w:r w:rsidR="0084506D">
        <w:t>postępu</w:t>
      </w:r>
      <w:r>
        <w:t xml:space="preserve"> robót,</w:t>
      </w:r>
    </w:p>
    <w:p w:rsidR="005B4FB3" w:rsidRDefault="005B4FB3" w:rsidP="005B4FB3">
      <w:pPr>
        <w:pStyle w:val="tekstost"/>
        <w:numPr>
          <w:ilvl w:val="0"/>
          <w:numId w:val="13"/>
        </w:numPr>
      </w:pPr>
      <w:r>
        <w:t>ustawienie tymczasowego oznakowania i oświetlenia zgodnie z wymaganiami bezpieczeństwa ruchu,</w:t>
      </w:r>
    </w:p>
    <w:p w:rsidR="005B4FB3" w:rsidRDefault="005B4FB3" w:rsidP="005B4FB3">
      <w:pPr>
        <w:pStyle w:val="tekstost"/>
        <w:numPr>
          <w:ilvl w:val="0"/>
          <w:numId w:val="13"/>
        </w:numPr>
      </w:pPr>
      <w:r>
        <w:t>opłaty/dzierżawy terenu,</w:t>
      </w:r>
    </w:p>
    <w:p w:rsidR="005B4FB3" w:rsidRDefault="005B4FB3" w:rsidP="005B4FB3">
      <w:pPr>
        <w:pStyle w:val="tekstost"/>
        <w:numPr>
          <w:ilvl w:val="0"/>
          <w:numId w:val="13"/>
        </w:numPr>
      </w:pPr>
      <w:r>
        <w:t>przygotowanie terenu,</w:t>
      </w:r>
    </w:p>
    <w:p w:rsidR="005B4FB3" w:rsidRDefault="005B4FB3" w:rsidP="005B4FB3">
      <w:pPr>
        <w:pStyle w:val="tekstost"/>
        <w:numPr>
          <w:ilvl w:val="0"/>
          <w:numId w:val="13"/>
        </w:numPr>
      </w:pPr>
      <w:r>
        <w:t>konstrukcję tymczasowej nawierzchni, ramp, chodników, krawężników, barier, oznakowań i drenażu,</w:t>
      </w:r>
    </w:p>
    <w:p w:rsidR="005B4FB3" w:rsidRDefault="005B4FB3" w:rsidP="005B4FB3">
      <w:pPr>
        <w:pStyle w:val="tekstost"/>
        <w:numPr>
          <w:ilvl w:val="0"/>
          <w:numId w:val="13"/>
        </w:numPr>
      </w:pPr>
      <w:r>
        <w:t>tymczasową przebudowę urządzeń obcych.</w:t>
      </w:r>
    </w:p>
    <w:p w:rsidR="005B4FB3" w:rsidRDefault="005B4FB3" w:rsidP="005B4FB3">
      <w:pPr>
        <w:pStyle w:val="tekstost"/>
      </w:pPr>
      <w:r>
        <w:tab/>
        <w:t>Koszt utrzymania objazdów/przejazdów i organizacji ruchu obejmuje:</w:t>
      </w:r>
    </w:p>
    <w:p w:rsidR="005B4FB3" w:rsidRDefault="005B4FB3" w:rsidP="005B4FB3">
      <w:pPr>
        <w:pStyle w:val="tekstost"/>
        <w:numPr>
          <w:ilvl w:val="0"/>
          <w:numId w:val="14"/>
        </w:numPr>
        <w:ind w:left="284" w:hanging="284"/>
      </w:pPr>
      <w:r>
        <w:t>oczyszczanie, przestawienie, przykrycie i usunięcie tymczasowych oznakowań pionowych, poziomych, barier i świateł,</w:t>
      </w:r>
    </w:p>
    <w:p w:rsidR="005B4FB3" w:rsidRDefault="005B4FB3" w:rsidP="005B4FB3">
      <w:pPr>
        <w:pStyle w:val="tekstost"/>
        <w:numPr>
          <w:ilvl w:val="0"/>
          <w:numId w:val="14"/>
        </w:numPr>
        <w:ind w:left="284" w:hanging="284"/>
      </w:pPr>
      <w:r>
        <w:t>utrzymanie płynności ruchu publicznego.</w:t>
      </w:r>
    </w:p>
    <w:p w:rsidR="005B4FB3" w:rsidRDefault="005B4FB3" w:rsidP="005B4FB3">
      <w:pPr>
        <w:pStyle w:val="tekstost"/>
      </w:pPr>
      <w:r>
        <w:tab/>
        <w:t>Koszt likwidacji objazdów/przejazdów i organizacji ruchu obejmuje:</w:t>
      </w:r>
    </w:p>
    <w:p w:rsidR="005B4FB3" w:rsidRDefault="005B4FB3" w:rsidP="005B4FB3">
      <w:pPr>
        <w:pStyle w:val="tekstost"/>
        <w:numPr>
          <w:ilvl w:val="0"/>
          <w:numId w:val="15"/>
        </w:numPr>
        <w:ind w:left="284" w:hanging="284"/>
      </w:pPr>
      <w:r>
        <w:t>usunięcie wbudowanych materiałów i oznakowania,</w:t>
      </w:r>
    </w:p>
    <w:p w:rsidR="005B4FB3" w:rsidRDefault="005B4FB3" w:rsidP="005B4FB3">
      <w:pPr>
        <w:pStyle w:val="tekstost"/>
        <w:numPr>
          <w:ilvl w:val="0"/>
          <w:numId w:val="15"/>
        </w:numPr>
        <w:spacing w:after="120"/>
        <w:ind w:left="284" w:hanging="284"/>
      </w:pPr>
      <w:r>
        <w:t>doprowadzenie terenu do stanu pierwotnego.</w:t>
      </w:r>
    </w:p>
    <w:p w:rsidR="00A55535" w:rsidRDefault="00A55535" w:rsidP="00A55535">
      <w:pPr>
        <w:pStyle w:val="tekstost"/>
        <w:spacing w:after="120"/>
      </w:pPr>
      <w:r w:rsidRPr="00FE7017">
        <w:rPr>
          <w:color w:val="000000"/>
        </w:rPr>
        <w:t xml:space="preserve">Koszt wdrożenia </w:t>
      </w:r>
      <w:r>
        <w:rPr>
          <w:color w:val="000000"/>
        </w:rPr>
        <w:t xml:space="preserve">przekazanego </w:t>
      </w:r>
      <w:r w:rsidRPr="00FE7017">
        <w:rPr>
          <w:color w:val="000000"/>
        </w:rPr>
        <w:t xml:space="preserve">projektu tymczasowej organizacji ruchu, a także ewentualny koszt </w:t>
      </w:r>
      <w:r>
        <w:rPr>
          <w:color w:val="000000"/>
        </w:rPr>
        <w:t>dostosowania tego projektu, kosz</w:t>
      </w:r>
      <w:r w:rsidRPr="00FE7017">
        <w:rPr>
          <w:color w:val="000000"/>
        </w:rPr>
        <w:t>t</w:t>
      </w:r>
      <w:r>
        <w:rPr>
          <w:color w:val="000000"/>
        </w:rPr>
        <w:t>y ut</w:t>
      </w:r>
      <w:r w:rsidRPr="00FE7017">
        <w:rPr>
          <w:color w:val="000000"/>
        </w:rPr>
        <w:t xml:space="preserve">rzymania objazdów i doprowadzenia ich po zakończeniu robót do stanu pierwotnego, </w:t>
      </w:r>
      <w:r>
        <w:rPr>
          <w:color w:val="000000"/>
        </w:rPr>
        <w:t xml:space="preserve">również </w:t>
      </w:r>
      <w:r w:rsidRPr="00FE7017">
        <w:rPr>
          <w:color w:val="000000"/>
        </w:rPr>
        <w:t>leży po stronie Wykonawcy.</w:t>
      </w:r>
    </w:p>
    <w:p w:rsidR="005B4FB3" w:rsidRDefault="005B4FB3" w:rsidP="005B4FB3">
      <w:pPr>
        <w:pStyle w:val="Nagwek1"/>
      </w:pPr>
      <w:bookmarkStart w:id="31" w:name="_Toc416830707"/>
      <w:bookmarkStart w:id="32" w:name="_Toc6881288"/>
      <w:bookmarkStart w:id="33" w:name="_Toc6882161"/>
      <w:r>
        <w:t>10. przepisy związane</w:t>
      </w:r>
      <w:bookmarkEnd w:id="31"/>
      <w:bookmarkEnd w:id="32"/>
      <w:bookmarkEnd w:id="33"/>
    </w:p>
    <w:p w:rsidR="00752D73" w:rsidRDefault="005B4FB3" w:rsidP="005B4FB3">
      <w:pPr>
        <w:pStyle w:val="tekstost"/>
        <w:numPr>
          <w:ilvl w:val="0"/>
          <w:numId w:val="16"/>
        </w:numPr>
      </w:pPr>
      <w:r>
        <w:t xml:space="preserve">Ustawa z dnia 7 lipca 1994 r. - Prawo budowlane </w:t>
      </w:r>
    </w:p>
    <w:p w:rsidR="00752D73" w:rsidRDefault="005B4FB3" w:rsidP="005B4FB3">
      <w:pPr>
        <w:pStyle w:val="tekstost"/>
        <w:numPr>
          <w:ilvl w:val="0"/>
          <w:numId w:val="16"/>
        </w:numPr>
      </w:pPr>
      <w:r>
        <w:t xml:space="preserve">Zarządzenie Ministra Infrastruktury z dnia 19 listopada 2001 r. w sprawie dziennika budowy, montażu i rozbiórki oraz tablicy informacyjnej </w:t>
      </w:r>
    </w:p>
    <w:p w:rsidR="00F64D7A" w:rsidRDefault="005B4FB3" w:rsidP="00752D73">
      <w:pPr>
        <w:pStyle w:val="tekstost"/>
        <w:numPr>
          <w:ilvl w:val="0"/>
          <w:numId w:val="16"/>
        </w:numPr>
      </w:pPr>
      <w:r>
        <w:t xml:space="preserve">Ustawa z dnia 21 marca 1985 r. o drogach publicznych </w:t>
      </w:r>
    </w:p>
    <w:p w:rsidR="00761536" w:rsidRPr="006359EA" w:rsidRDefault="00752D73" w:rsidP="002A60B4">
      <w:pPr>
        <w:pStyle w:val="tekstost"/>
        <w:numPr>
          <w:ilvl w:val="0"/>
          <w:numId w:val="16"/>
        </w:numPr>
      </w:pPr>
      <w:r>
        <w:t>I inne związane</w:t>
      </w:r>
    </w:p>
    <w:p w:rsidR="002429A4" w:rsidRDefault="002429A4" w:rsidP="002429A4">
      <w:pPr>
        <w:pStyle w:val="Standardowytekst"/>
        <w:jc w:val="center"/>
        <w:rPr>
          <w:b/>
          <w:sz w:val="28"/>
        </w:rPr>
      </w:pPr>
      <w:r w:rsidRPr="002429A4">
        <w:rPr>
          <w:b/>
          <w:sz w:val="28"/>
        </w:rPr>
        <w:lastRenderedPageBreak/>
        <w:t>D-01.01.01</w:t>
      </w:r>
    </w:p>
    <w:p w:rsidR="0034466E" w:rsidRDefault="0034466E" w:rsidP="002429A4">
      <w:pPr>
        <w:pStyle w:val="Standardowytekst"/>
        <w:jc w:val="center"/>
        <w:rPr>
          <w:b/>
          <w:sz w:val="28"/>
        </w:rPr>
      </w:pPr>
    </w:p>
    <w:p w:rsidR="002429A4" w:rsidRPr="002429A4" w:rsidRDefault="002429A4" w:rsidP="002429A4">
      <w:pPr>
        <w:pStyle w:val="Standardowytekst"/>
        <w:jc w:val="center"/>
        <w:rPr>
          <w:b/>
          <w:sz w:val="28"/>
        </w:rPr>
      </w:pPr>
      <w:r w:rsidRPr="002429A4">
        <w:rPr>
          <w:b/>
          <w:sz w:val="28"/>
        </w:rPr>
        <w:t>ODTWORZENIE  TRASY I  PUNKTÓW  WYSOKOŚCIOWYCH</w:t>
      </w:r>
    </w:p>
    <w:p w:rsidR="002429A4" w:rsidRDefault="002429A4" w:rsidP="0034466E">
      <w:pPr>
        <w:pStyle w:val="Standardowytekst"/>
        <w:rPr>
          <w:b/>
          <w:sz w:val="28"/>
        </w:rPr>
      </w:pPr>
    </w:p>
    <w:p w:rsidR="002429A4" w:rsidRDefault="002429A4" w:rsidP="002429A4">
      <w:pPr>
        <w:pStyle w:val="Nagwek1"/>
      </w:pPr>
      <w:r>
        <w:t>1. WSTĘP</w:t>
      </w:r>
    </w:p>
    <w:p w:rsidR="002429A4" w:rsidRDefault="002429A4" w:rsidP="002429A4">
      <w:pPr>
        <w:pStyle w:val="Nagwek2"/>
      </w:pPr>
      <w:r>
        <w:t>1.1.Przedmiot ST</w:t>
      </w:r>
    </w:p>
    <w:p w:rsidR="003C54F4" w:rsidRPr="001F04B0" w:rsidRDefault="002429A4" w:rsidP="003C54F4">
      <w:pPr>
        <w:rPr>
          <w:b/>
        </w:rPr>
      </w:pPr>
      <w:r>
        <w:t xml:space="preserve">Przedmiotem niniejszej specyfikacji technicznej (ST) są wymagania dotyczące wykonania i odbioru robót związanych z odtworzeniem trasy drogowej i jej punktów wysokościowych </w:t>
      </w:r>
      <w:r w:rsidR="00C55A4E">
        <w:t>dla przedsięwzięcia</w:t>
      </w:r>
      <w:r w:rsidR="0082764D">
        <w:t xml:space="preserve"> </w:t>
      </w:r>
      <w:r w:rsidR="00277FBD">
        <w:t xml:space="preserve">pod nazwą: </w:t>
      </w:r>
      <w:r w:rsidR="000F1A0A">
        <w:t>„</w:t>
      </w:r>
      <w:r w:rsidR="001A4B58">
        <w:rPr>
          <w:b/>
        </w:rPr>
        <w:t xml:space="preserve">Zagospodarowanie skweru działka nr 625 obr. 2 w m. Sławno </w:t>
      </w:r>
      <w:r w:rsidR="0095696D">
        <w:rPr>
          <w:b/>
        </w:rPr>
        <w:t>".</w:t>
      </w:r>
    </w:p>
    <w:p w:rsidR="003C54F4" w:rsidRPr="001F04B0" w:rsidRDefault="003C54F4" w:rsidP="003C54F4">
      <w:pPr>
        <w:rPr>
          <w:b/>
        </w:rPr>
      </w:pPr>
    </w:p>
    <w:p w:rsidR="002429A4" w:rsidRDefault="002429A4" w:rsidP="002429A4">
      <w:pPr>
        <w:pStyle w:val="Nagwek2"/>
      </w:pPr>
      <w:r>
        <w:t>1.2. Zakres stosowania ST</w:t>
      </w:r>
    </w:p>
    <w:p w:rsidR="002429A4" w:rsidRDefault="002429A4" w:rsidP="002429A4">
      <w:pPr>
        <w:tabs>
          <w:tab w:val="left" w:pos="0"/>
        </w:tabs>
      </w:pPr>
      <w:r>
        <w:t xml:space="preserve">Specyfikacja techniczna (ST) </w:t>
      </w:r>
      <w:r w:rsidR="00A730D4">
        <w:t xml:space="preserve">stosowane są </w:t>
      </w:r>
      <w:r>
        <w:t xml:space="preserve"> </w:t>
      </w:r>
      <w:r w:rsidR="00B878DE">
        <w:t xml:space="preserve">jako dokument przetargowy i </w:t>
      </w:r>
      <w:r w:rsidR="00282A1D">
        <w:t>kontraktowy</w:t>
      </w:r>
      <w:r>
        <w:t xml:space="preserve"> przy zlecaniu </w:t>
      </w:r>
      <w:r w:rsidR="00A730D4">
        <w:br/>
      </w:r>
      <w:r>
        <w:t>i realizacji robót wymienionych w pkt. 1.1.</w:t>
      </w:r>
    </w:p>
    <w:p w:rsidR="002429A4" w:rsidRDefault="002429A4" w:rsidP="002429A4">
      <w:pPr>
        <w:pStyle w:val="Nagwek2"/>
      </w:pPr>
      <w:r>
        <w:t>1.3. Zakres robót objętych ST</w:t>
      </w:r>
    </w:p>
    <w:p w:rsidR="002429A4" w:rsidRDefault="002429A4" w:rsidP="002429A4">
      <w:pPr>
        <w:tabs>
          <w:tab w:val="left" w:pos="0"/>
        </w:tabs>
      </w:pPr>
      <w:r>
        <w:t>Ustalenia zawarte w niniejszej specyfikacji dotyczą zasad prowadzenia robót związanych z wszystkimi czynnościami umożliwiającymi i mającymi na celu odtworzenie w terenie przebiegu trasy drogowej oraz położenia obiektów inżynierskich.</w:t>
      </w:r>
    </w:p>
    <w:p w:rsidR="002429A4" w:rsidRDefault="002429A4" w:rsidP="002429A4">
      <w:pPr>
        <w:tabs>
          <w:tab w:val="left" w:pos="0"/>
        </w:tabs>
        <w:spacing w:before="120"/>
      </w:pPr>
      <w:r>
        <w:rPr>
          <w:b/>
        </w:rPr>
        <w:t xml:space="preserve">1.3.1. </w:t>
      </w:r>
      <w:r>
        <w:t>Odtworzenie trasy i punktów wysokościowych</w:t>
      </w:r>
    </w:p>
    <w:p w:rsidR="002429A4" w:rsidRDefault="002429A4" w:rsidP="002429A4">
      <w:pPr>
        <w:tabs>
          <w:tab w:val="left" w:pos="0"/>
        </w:tabs>
        <w:spacing w:before="120"/>
      </w:pPr>
      <w:r>
        <w:t>W zakres robót pomiarowych, związanych z odtworzeniem trasy i punktów wysokościowych wchodzą:</w:t>
      </w:r>
    </w:p>
    <w:p w:rsidR="002429A4" w:rsidRDefault="002429A4" w:rsidP="002429A4">
      <w:pPr>
        <w:numPr>
          <w:ilvl w:val="0"/>
          <w:numId w:val="17"/>
        </w:numPr>
        <w:tabs>
          <w:tab w:val="left" w:pos="0"/>
        </w:tabs>
      </w:pPr>
      <w:r>
        <w:t>sprawdzenie wyznaczenia sytuacyjnego i wysokościowego punktów głównych osi trasy i punktów wysokościowych,</w:t>
      </w:r>
      <w:r w:rsidR="00282A1D" w:rsidRPr="00282A1D">
        <w:rPr>
          <w:lang w:eastAsia="ar-SA"/>
        </w:rPr>
        <w:t xml:space="preserve"> </w:t>
      </w:r>
      <w:r w:rsidR="00282A1D">
        <w:rPr>
          <w:lang w:eastAsia="ar-SA"/>
        </w:rPr>
        <w:t>w tym istniejących rzędnych terenu,</w:t>
      </w:r>
    </w:p>
    <w:p w:rsidR="002429A4" w:rsidRDefault="002429A4" w:rsidP="002429A4">
      <w:pPr>
        <w:numPr>
          <w:ilvl w:val="0"/>
          <w:numId w:val="17"/>
        </w:numPr>
        <w:tabs>
          <w:tab w:val="left" w:pos="0"/>
        </w:tabs>
      </w:pPr>
      <w:r>
        <w:t>uzupełnienie osi trasy dodatkowymi punktami (wyznaczenie osi),</w:t>
      </w:r>
    </w:p>
    <w:p w:rsidR="002429A4" w:rsidRDefault="002429A4" w:rsidP="002429A4">
      <w:pPr>
        <w:numPr>
          <w:ilvl w:val="0"/>
          <w:numId w:val="17"/>
        </w:numPr>
        <w:tabs>
          <w:tab w:val="left" w:pos="0"/>
        </w:tabs>
      </w:pPr>
      <w:r>
        <w:t>wyznaczenie dodatkowych punktów wysokościowych (reperów roboczych),</w:t>
      </w:r>
    </w:p>
    <w:p w:rsidR="002429A4" w:rsidRDefault="002429A4" w:rsidP="002429A4">
      <w:pPr>
        <w:numPr>
          <w:ilvl w:val="0"/>
          <w:numId w:val="17"/>
        </w:numPr>
        <w:tabs>
          <w:tab w:val="left" w:pos="0"/>
        </w:tabs>
      </w:pPr>
      <w:r>
        <w:t>wyznaczenie przekrojów poprzecznych,</w:t>
      </w:r>
    </w:p>
    <w:p w:rsidR="002429A4" w:rsidRDefault="002429A4" w:rsidP="002429A4">
      <w:pPr>
        <w:numPr>
          <w:ilvl w:val="0"/>
          <w:numId w:val="17"/>
        </w:numPr>
        <w:tabs>
          <w:tab w:val="left" w:pos="0"/>
        </w:tabs>
      </w:pPr>
      <w:r>
        <w:t>zastabilizowanie punktów w sposób trwały, ochrona ich przed zniszczeniem oraz oznakowanie w sposób ułatwiający odszukanie i ewentualne odtworzenie.</w:t>
      </w:r>
    </w:p>
    <w:p w:rsidR="002429A4" w:rsidRDefault="002429A4" w:rsidP="002429A4">
      <w:pPr>
        <w:pStyle w:val="Nagwek2"/>
      </w:pPr>
      <w:r>
        <w:t xml:space="preserve">1.4. Określenia </w:t>
      </w:r>
      <w:r w:rsidR="00745CE9">
        <w:t>podstawowe</w:t>
      </w:r>
    </w:p>
    <w:p w:rsidR="002429A4" w:rsidRDefault="002429A4" w:rsidP="002429A4">
      <w:pPr>
        <w:tabs>
          <w:tab w:val="left" w:pos="0"/>
        </w:tabs>
        <w:spacing w:after="120"/>
      </w:pPr>
      <w:r>
        <w:rPr>
          <w:b/>
        </w:rPr>
        <w:t xml:space="preserve">1.4.1. </w:t>
      </w:r>
      <w:r>
        <w:t>Punkty główne trasy - punkty załamania osi trasy, punkty kierunkowe oraz początkowy i końcowy punkt trasy.</w:t>
      </w:r>
    </w:p>
    <w:p w:rsidR="002429A4" w:rsidRDefault="002429A4" w:rsidP="002429A4">
      <w:pPr>
        <w:tabs>
          <w:tab w:val="left" w:pos="0"/>
        </w:tabs>
      </w:pPr>
      <w:r>
        <w:rPr>
          <w:b/>
        </w:rPr>
        <w:t xml:space="preserve">1.4.2. </w:t>
      </w:r>
      <w:r>
        <w:t>Po</w:t>
      </w:r>
      <w:r w:rsidR="007E27D8">
        <w:t>został</w:t>
      </w:r>
      <w:r>
        <w:t xml:space="preserve">e określenia </w:t>
      </w:r>
      <w:r w:rsidR="00745CE9">
        <w:t>podstawowe</w:t>
      </w:r>
      <w:r>
        <w:t xml:space="preserve"> są zgodne z obowiązującymi, odpowiednimi polskimi normami i z </w:t>
      </w:r>
      <w:r w:rsidR="0084255A">
        <w:t xml:space="preserve">definicjami podanymi w </w:t>
      </w:r>
      <w:r>
        <w:t>ST D-M-00.00.00 „Wymagania ogólne” pkt 1.4.</w:t>
      </w:r>
    </w:p>
    <w:p w:rsidR="002429A4" w:rsidRDefault="002429A4" w:rsidP="002429A4">
      <w:pPr>
        <w:pStyle w:val="Nagwek2"/>
      </w:pPr>
      <w:r>
        <w:t>1.5. Ogólne wymagania dotyczące robót</w:t>
      </w:r>
    </w:p>
    <w:p w:rsidR="002429A4" w:rsidRDefault="002429A4" w:rsidP="002429A4">
      <w:pPr>
        <w:tabs>
          <w:tab w:val="left" w:pos="0"/>
        </w:tabs>
      </w:pPr>
      <w:r>
        <w:t>Ogólne wyma</w:t>
      </w:r>
      <w:r w:rsidR="00E43903">
        <w:t xml:space="preserve">gania dotyczące robót podano w  </w:t>
      </w:r>
      <w:r>
        <w:t>ST D-M-00.00.00 „Wymagania ogólne” pkt 1.5.</w:t>
      </w:r>
    </w:p>
    <w:p w:rsidR="002429A4" w:rsidRDefault="002429A4" w:rsidP="002429A4">
      <w:pPr>
        <w:pStyle w:val="Nagwek1"/>
      </w:pPr>
      <w:r>
        <w:t>2. MATERIAŁY</w:t>
      </w:r>
    </w:p>
    <w:p w:rsidR="002429A4" w:rsidRDefault="002429A4" w:rsidP="002429A4">
      <w:pPr>
        <w:pStyle w:val="Nagwek2"/>
      </w:pPr>
      <w:r>
        <w:t>2.1. Ogólne wymagania dotyczące materiałów</w:t>
      </w:r>
    </w:p>
    <w:p w:rsidR="002429A4" w:rsidRDefault="002429A4" w:rsidP="002429A4">
      <w:pPr>
        <w:tabs>
          <w:tab w:val="left" w:pos="0"/>
        </w:tabs>
      </w:pPr>
      <w:r>
        <w:t>Ogólne wymagania dotyczące materiałów, ich pozys</w:t>
      </w:r>
      <w:r w:rsidR="00E43903">
        <w:t xml:space="preserve">kiwania i składowania podano w </w:t>
      </w:r>
      <w:r>
        <w:t>ST D-M-00.00.00 „Wymagania ogólne” pkt 2.</w:t>
      </w:r>
    </w:p>
    <w:p w:rsidR="002429A4" w:rsidRDefault="002429A4" w:rsidP="002429A4">
      <w:pPr>
        <w:pStyle w:val="Nagwek2"/>
      </w:pPr>
      <w:r>
        <w:t>2.2. Rodzaje materiałów</w:t>
      </w:r>
    </w:p>
    <w:p w:rsidR="002429A4" w:rsidRDefault="002429A4" w:rsidP="002429A4">
      <w:pPr>
        <w:tabs>
          <w:tab w:val="left" w:pos="0"/>
        </w:tabs>
      </w:pPr>
      <w:r>
        <w:t xml:space="preserve">Do utrwalenia punktów głównych trasy należy stosować pale drewniane z gwoździem lub prętem stalowym, słupki betonowe albo rury metalowe o długości około </w:t>
      </w:r>
      <w:smartTag w:uri="urn:schemas-microsoft-com:office:smarttags" w:element="metricconverter">
        <w:smartTagPr>
          <w:attr w:name="ProductID" w:val="0,50 metra"/>
        </w:smartTagPr>
        <w:r>
          <w:t>0,50 metra</w:t>
        </w:r>
      </w:smartTag>
      <w:r>
        <w:t>.</w:t>
      </w:r>
    </w:p>
    <w:p w:rsidR="002429A4" w:rsidRDefault="002429A4" w:rsidP="002429A4">
      <w:pPr>
        <w:tabs>
          <w:tab w:val="left" w:pos="0"/>
        </w:tabs>
      </w:pPr>
      <w:r>
        <w:t xml:space="preserve">Pale drewniane umieszczone poza granicą robót ziemnych, w sąsiedztwie punktów załamania trasy, powinny mieć średnicę od  0,15 do </w:t>
      </w:r>
      <w:smartTag w:uri="urn:schemas-microsoft-com:office:smarttags" w:element="metricconverter">
        <w:smartTagPr>
          <w:attr w:name="ProductID" w:val="0,20 m"/>
        </w:smartTagPr>
        <w:r>
          <w:t>0,20 m</w:t>
        </w:r>
      </w:smartTag>
      <w:r>
        <w:t xml:space="preserve">  i długość od 1,5 do </w:t>
      </w:r>
      <w:smartTag w:uri="urn:schemas-microsoft-com:office:smarttags" w:element="metricconverter">
        <w:smartTagPr>
          <w:attr w:name="ProductID" w:val="1,7 m"/>
        </w:smartTagPr>
        <w:r>
          <w:t>1,7 m</w:t>
        </w:r>
      </w:smartTag>
      <w:r>
        <w:t>.</w:t>
      </w:r>
    </w:p>
    <w:p w:rsidR="002429A4" w:rsidRDefault="002429A4" w:rsidP="002429A4">
      <w:pPr>
        <w:tabs>
          <w:tab w:val="left" w:pos="0"/>
        </w:tabs>
      </w:pPr>
      <w:r>
        <w:t>Do stabilizacji po</w:t>
      </w:r>
      <w:r w:rsidR="007E27D8">
        <w:t>został</w:t>
      </w:r>
      <w:r>
        <w:t xml:space="preserve">ych punktów należy stosować paliki drewniane średnicy od 0,05 do </w:t>
      </w:r>
      <w:smartTag w:uri="urn:schemas-microsoft-com:office:smarttags" w:element="metricconverter">
        <w:smartTagPr>
          <w:attr w:name="ProductID" w:val="0,08 m"/>
        </w:smartTagPr>
        <w:r>
          <w:t>0,08 m</w:t>
        </w:r>
      </w:smartTag>
      <w:r>
        <w:t xml:space="preserve"> i długości około </w:t>
      </w:r>
      <w:smartTag w:uri="urn:schemas-microsoft-com:office:smarttags" w:element="metricconverter">
        <w:smartTagPr>
          <w:attr w:name="ProductID" w:val="0,30 m"/>
        </w:smartTagPr>
        <w:r>
          <w:t>0,30 m</w:t>
        </w:r>
      </w:smartTag>
      <w:r>
        <w:t xml:space="preserve">, a dla punktów utrwalanych w istniejącej nawierzchni bolce stalowe średnicy </w:t>
      </w:r>
      <w:smartTag w:uri="urn:schemas-microsoft-com:office:smarttags" w:element="metricconverter">
        <w:smartTagPr>
          <w:attr w:name="ProductID" w:val="5 mm"/>
        </w:smartTagPr>
        <w:r>
          <w:t>5 mm</w:t>
        </w:r>
      </w:smartTag>
      <w:r>
        <w:t xml:space="preserve"> i długości od  0,04 do </w:t>
      </w:r>
      <w:smartTag w:uri="urn:schemas-microsoft-com:office:smarttags" w:element="metricconverter">
        <w:smartTagPr>
          <w:attr w:name="ProductID" w:val="0,05 m"/>
        </w:smartTagPr>
        <w:r>
          <w:t>0,05 m</w:t>
        </w:r>
      </w:smartTag>
      <w:r>
        <w:t>.</w:t>
      </w:r>
    </w:p>
    <w:p w:rsidR="002429A4" w:rsidRDefault="002429A4" w:rsidP="002429A4">
      <w:pPr>
        <w:tabs>
          <w:tab w:val="left" w:pos="0"/>
        </w:tabs>
      </w:pPr>
      <w:r>
        <w:t xml:space="preserve">„Świadki” powinny mieć długość około </w:t>
      </w:r>
      <w:smartTag w:uri="urn:schemas-microsoft-com:office:smarttags" w:element="metricconverter">
        <w:smartTagPr>
          <w:attr w:name="ProductID" w:val="0,50 m"/>
        </w:smartTagPr>
        <w:r>
          <w:t>0,50 m</w:t>
        </w:r>
      </w:smartTag>
      <w:r>
        <w:t xml:space="preserve"> i przekrój </w:t>
      </w:r>
      <w:r w:rsidR="00745CE9">
        <w:t>prostokątny</w:t>
      </w:r>
      <w:r>
        <w:t>.</w:t>
      </w:r>
    </w:p>
    <w:p w:rsidR="002429A4" w:rsidRDefault="002429A4" w:rsidP="002429A4">
      <w:pPr>
        <w:pStyle w:val="Nagwek1"/>
      </w:pPr>
      <w:r>
        <w:t>3. SPRZĘT</w:t>
      </w:r>
    </w:p>
    <w:p w:rsidR="002429A4" w:rsidRDefault="002429A4" w:rsidP="002429A4">
      <w:pPr>
        <w:pStyle w:val="Nagwek2"/>
      </w:pPr>
      <w:r>
        <w:t>3.1. Ogólne wymagania dotyczące sprzętu</w:t>
      </w:r>
    </w:p>
    <w:p w:rsidR="002429A4" w:rsidRDefault="002429A4" w:rsidP="002429A4">
      <w:pPr>
        <w:tabs>
          <w:tab w:val="left" w:pos="0"/>
        </w:tabs>
      </w:pPr>
      <w:r>
        <w:t>Ogólne wymaga</w:t>
      </w:r>
      <w:r w:rsidR="00625245">
        <w:t xml:space="preserve">nia dotyczące sprzętu podano w </w:t>
      </w:r>
      <w:r>
        <w:t>ST D-M-00.00.00 „Wymagania ogólne” pkt 3.</w:t>
      </w:r>
    </w:p>
    <w:p w:rsidR="002429A4" w:rsidRDefault="002429A4" w:rsidP="002429A4">
      <w:pPr>
        <w:pStyle w:val="Nagwek2"/>
      </w:pPr>
      <w:r>
        <w:t>3.2. Sprzęt pomiarowy</w:t>
      </w:r>
    </w:p>
    <w:p w:rsidR="002429A4" w:rsidRDefault="002429A4" w:rsidP="002429A4">
      <w:pPr>
        <w:tabs>
          <w:tab w:val="left" w:pos="0"/>
        </w:tabs>
      </w:pPr>
      <w:r>
        <w:t>Do odtworzenia sytuacyjnego trasy i punktów wysokościowych należy stosować następujący sprzęt:</w:t>
      </w:r>
    </w:p>
    <w:p w:rsidR="002429A4" w:rsidRDefault="002429A4" w:rsidP="002429A4">
      <w:pPr>
        <w:numPr>
          <w:ilvl w:val="0"/>
          <w:numId w:val="2"/>
        </w:numPr>
        <w:tabs>
          <w:tab w:val="left" w:pos="0"/>
        </w:tabs>
      </w:pPr>
      <w:r>
        <w:t>teodolity lub tachimetry,</w:t>
      </w:r>
    </w:p>
    <w:p w:rsidR="002429A4" w:rsidRDefault="002429A4" w:rsidP="002429A4">
      <w:pPr>
        <w:numPr>
          <w:ilvl w:val="0"/>
          <w:numId w:val="2"/>
        </w:numPr>
        <w:tabs>
          <w:tab w:val="left" w:pos="0"/>
        </w:tabs>
      </w:pPr>
      <w:r>
        <w:t>niwelatory,</w:t>
      </w:r>
    </w:p>
    <w:p w:rsidR="002429A4" w:rsidRDefault="002429A4" w:rsidP="002429A4">
      <w:pPr>
        <w:numPr>
          <w:ilvl w:val="0"/>
          <w:numId w:val="2"/>
        </w:numPr>
        <w:tabs>
          <w:tab w:val="left" w:pos="0"/>
        </w:tabs>
      </w:pPr>
      <w:r>
        <w:lastRenderedPageBreak/>
        <w:t>dalmierze,</w:t>
      </w:r>
    </w:p>
    <w:p w:rsidR="002429A4" w:rsidRDefault="002429A4" w:rsidP="002429A4">
      <w:pPr>
        <w:numPr>
          <w:ilvl w:val="0"/>
          <w:numId w:val="2"/>
        </w:numPr>
        <w:tabs>
          <w:tab w:val="left" w:pos="0"/>
        </w:tabs>
      </w:pPr>
      <w:r>
        <w:t>tyczki,</w:t>
      </w:r>
    </w:p>
    <w:p w:rsidR="002429A4" w:rsidRDefault="002429A4" w:rsidP="002429A4">
      <w:pPr>
        <w:numPr>
          <w:ilvl w:val="0"/>
          <w:numId w:val="2"/>
        </w:numPr>
        <w:tabs>
          <w:tab w:val="left" w:pos="0"/>
        </w:tabs>
      </w:pPr>
      <w:r>
        <w:t>łaty,</w:t>
      </w:r>
    </w:p>
    <w:p w:rsidR="002429A4" w:rsidRDefault="002429A4" w:rsidP="002429A4">
      <w:pPr>
        <w:numPr>
          <w:ilvl w:val="0"/>
          <w:numId w:val="2"/>
        </w:numPr>
        <w:tabs>
          <w:tab w:val="left" w:pos="0"/>
        </w:tabs>
      </w:pPr>
      <w:r>
        <w:t>taśmy stalowe, szpilki.</w:t>
      </w:r>
    </w:p>
    <w:p w:rsidR="002429A4" w:rsidRDefault="002429A4" w:rsidP="002429A4">
      <w:pPr>
        <w:tabs>
          <w:tab w:val="left" w:pos="0"/>
        </w:tabs>
      </w:pPr>
      <w:r>
        <w:t>Sprzęt stosowany do odtworzenia trasy drogowej i jej punktów wysokościowych powinien gwarantować uzyskanie wymaganej dokładności pomiaru.</w:t>
      </w:r>
    </w:p>
    <w:p w:rsidR="002429A4" w:rsidRDefault="002429A4" w:rsidP="002429A4">
      <w:pPr>
        <w:pStyle w:val="Nagwek1"/>
      </w:pPr>
      <w:r>
        <w:t>4. TRANSPORT</w:t>
      </w:r>
    </w:p>
    <w:p w:rsidR="002429A4" w:rsidRDefault="002429A4" w:rsidP="002429A4">
      <w:pPr>
        <w:pStyle w:val="Nagwek2"/>
      </w:pPr>
      <w:r>
        <w:t>4.1. Ogólne wymagania dotyczące transportu</w:t>
      </w:r>
    </w:p>
    <w:p w:rsidR="002429A4" w:rsidRDefault="002429A4" w:rsidP="002429A4">
      <w:pPr>
        <w:tabs>
          <w:tab w:val="left" w:pos="0"/>
        </w:tabs>
      </w:pPr>
      <w:r>
        <w:t>Ogólne wymagania</w:t>
      </w:r>
      <w:r w:rsidR="00EC6BF3">
        <w:t xml:space="preserve"> dotyczące transportu podano w  </w:t>
      </w:r>
      <w:r>
        <w:t>ST D-M-00.00.00 „Wymagania ogólne” pkt 4.</w:t>
      </w:r>
    </w:p>
    <w:p w:rsidR="002429A4" w:rsidRDefault="002429A4" w:rsidP="002429A4">
      <w:pPr>
        <w:pStyle w:val="Nagwek2"/>
      </w:pPr>
      <w:r>
        <w:t>4.2. Transport sprzętu i materiałów</w:t>
      </w:r>
    </w:p>
    <w:p w:rsidR="002429A4" w:rsidRDefault="002429A4" w:rsidP="002429A4">
      <w:pPr>
        <w:tabs>
          <w:tab w:val="left" w:pos="0"/>
        </w:tabs>
      </w:pPr>
      <w:r>
        <w:t>Sprzęt i materiały do odtworzenia trasy można przewozić dowolnymi środkami transportu.</w:t>
      </w:r>
    </w:p>
    <w:p w:rsidR="002429A4" w:rsidRDefault="002429A4" w:rsidP="002429A4">
      <w:pPr>
        <w:pStyle w:val="Nagwek1"/>
      </w:pPr>
      <w:r>
        <w:t>5. WYKONANIE ROBÓT</w:t>
      </w:r>
    </w:p>
    <w:p w:rsidR="002429A4" w:rsidRDefault="002429A4" w:rsidP="002429A4">
      <w:pPr>
        <w:pStyle w:val="Nagwek2"/>
      </w:pPr>
      <w:r>
        <w:t>5.1. Ogólne zasady wykonania robót</w:t>
      </w:r>
    </w:p>
    <w:p w:rsidR="002429A4" w:rsidRDefault="002429A4" w:rsidP="002429A4">
      <w:pPr>
        <w:tabs>
          <w:tab w:val="left" w:pos="0"/>
        </w:tabs>
      </w:pPr>
      <w:r>
        <w:t>Ogólne z</w:t>
      </w:r>
      <w:r w:rsidR="00E25CC6">
        <w:t xml:space="preserve">asady wykonania robót podano w </w:t>
      </w:r>
      <w:r>
        <w:t>ST D-M-00.00.00 „Wymagania ogólne” pkt 5.</w:t>
      </w:r>
    </w:p>
    <w:p w:rsidR="002429A4" w:rsidRDefault="002429A4" w:rsidP="002429A4">
      <w:pPr>
        <w:pStyle w:val="Nagwek2"/>
      </w:pPr>
      <w:r>
        <w:t>5.2. Zasady wykonywania prac pomiarowych</w:t>
      </w:r>
    </w:p>
    <w:p w:rsidR="002429A4" w:rsidRDefault="002429A4" w:rsidP="002429A4">
      <w:pPr>
        <w:tabs>
          <w:tab w:val="left" w:pos="0"/>
        </w:tabs>
      </w:pPr>
      <w:r>
        <w:t>Prace pomiarowe powinny być wykonane zgodnie z obowiązującymi Instrukcjami GUGiK (od 1 do 7).</w:t>
      </w:r>
    </w:p>
    <w:p w:rsidR="002429A4" w:rsidRDefault="002429A4" w:rsidP="002429A4">
      <w:pPr>
        <w:tabs>
          <w:tab w:val="left" w:pos="0"/>
        </w:tabs>
      </w:pPr>
      <w:r>
        <w:t>Przed przystąpieniem do robót Wykonawca powinien przejąć od Zamawiającego dane zawierające lokalizację i współrzędne punktów głównych trasy oraz reperów.</w:t>
      </w:r>
    </w:p>
    <w:p w:rsidR="002429A4" w:rsidRDefault="002429A4" w:rsidP="002429A4">
      <w:pPr>
        <w:tabs>
          <w:tab w:val="left" w:pos="0"/>
        </w:tabs>
      </w:pPr>
      <w:r>
        <w:t xml:space="preserve">W oparciu o materiały </w:t>
      </w:r>
      <w:r w:rsidR="007E27D8">
        <w:t>dostarczone</w:t>
      </w:r>
      <w:r>
        <w:t xml:space="preserve"> przez Zamawiającego, Wykonawca powinien przeprowadzić obliczenia i pomiary geodezyjne niezbędne do szczegółowego wytyczenia robót.</w:t>
      </w:r>
    </w:p>
    <w:p w:rsidR="002429A4" w:rsidRDefault="002429A4" w:rsidP="002429A4">
      <w:pPr>
        <w:tabs>
          <w:tab w:val="left" w:pos="0"/>
        </w:tabs>
      </w:pPr>
      <w:r>
        <w:t>Prace pomiarowe powinny być wykonane przez osoby posiadające odpowiednie kwalifikacje i uprawnienia.</w:t>
      </w:r>
    </w:p>
    <w:p w:rsidR="002429A4" w:rsidRDefault="002429A4" w:rsidP="002429A4">
      <w:pPr>
        <w:tabs>
          <w:tab w:val="left" w:pos="0"/>
        </w:tabs>
      </w:pPr>
      <w:r>
        <w:t xml:space="preserve">Wykonawca powinien natychmiast poinformować Inżyniera o wszelkich błędach wykrytych w wytyczeniu punktów głównych trasy i (lub) reperów roboczych. </w:t>
      </w:r>
    </w:p>
    <w:p w:rsidR="002429A4" w:rsidRDefault="002429A4" w:rsidP="002429A4">
      <w:pPr>
        <w:tabs>
          <w:tab w:val="left" w:pos="0"/>
        </w:tabs>
      </w:pPr>
      <w:r>
        <w:t>Wykonawca</w:t>
      </w:r>
      <w:r w:rsidR="00282A1D">
        <w:t>, przed rozpoczęciem robót,</w:t>
      </w:r>
      <w:r>
        <w:t xml:space="preserve">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w:t>
      </w:r>
      <w:r w:rsidR="007E27D8">
        <w:t>zostaną</w:t>
      </w:r>
      <w:r>
        <w:t xml:space="preserve"> wykonane na koszt Zamawiającego. Zaniechanie</w:t>
      </w:r>
      <w:r w:rsidR="00282A1D">
        <w:t xml:space="preserve"> sprawdzenia rzędnych i</w:t>
      </w:r>
      <w:r>
        <w:t xml:space="preserve"> powiadomienia Inżyniera oznacza, że roboty dodatkowe w takim przypadku obciążą Wykonawcę.</w:t>
      </w:r>
    </w:p>
    <w:p w:rsidR="002429A4" w:rsidRDefault="002429A4" w:rsidP="002429A4">
      <w:pPr>
        <w:tabs>
          <w:tab w:val="left" w:pos="0"/>
        </w:tabs>
      </w:pPr>
      <w:r>
        <w:t>Wszystkie roboty, które bazują na pomiarach Wykonawcy, nie mogą być rozpoczęte przed zaakceptowaniem wyników pomiarów przez Inżyniera.</w:t>
      </w:r>
    </w:p>
    <w:p w:rsidR="002429A4" w:rsidRDefault="002429A4" w:rsidP="002429A4">
      <w:pPr>
        <w:tabs>
          <w:tab w:val="left" w:pos="0"/>
        </w:tabs>
      </w:pPr>
      <w: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rsidR="002429A4" w:rsidRDefault="002429A4" w:rsidP="002429A4">
      <w:pPr>
        <w:tabs>
          <w:tab w:val="left" w:pos="0"/>
        </w:tabs>
      </w:pPr>
      <w:r>
        <w:t xml:space="preserve">Wykonawca jest odpowiedzialny za ochronę wszystkich punktów pomiarowych i ich oznaczeń w czasie trwania robót. Jeżeli znaki pomiarowe przekazane przez Zamawiającego </w:t>
      </w:r>
      <w:r w:rsidR="007E27D8">
        <w:t>zostaną</w:t>
      </w:r>
      <w:r>
        <w:t xml:space="preserve"> zniszczone przez Wykonawcę świadomie lub wskutek zaniedbania, a ich odtworzenie jest konieczne do dalszego prowadzenia robót, to </w:t>
      </w:r>
      <w:r w:rsidR="007E27D8">
        <w:t>zostaną</w:t>
      </w:r>
      <w:r>
        <w:t xml:space="preserve"> one odtworzone na koszt Wykonawcy.</w:t>
      </w:r>
    </w:p>
    <w:p w:rsidR="002429A4" w:rsidRDefault="002429A4" w:rsidP="002429A4">
      <w:pPr>
        <w:tabs>
          <w:tab w:val="left" w:pos="0"/>
        </w:tabs>
      </w:pPr>
      <w:r>
        <w:t>Wszystkie po</w:t>
      </w:r>
      <w:r w:rsidR="007E27D8">
        <w:t>został</w:t>
      </w:r>
      <w:r>
        <w:t>e prace pomiarowe konieczne dla prawidłowej realizacji robót należą do obowiązków Wykonawcy.</w:t>
      </w:r>
    </w:p>
    <w:p w:rsidR="002429A4" w:rsidRDefault="002429A4" w:rsidP="002429A4">
      <w:pPr>
        <w:pStyle w:val="Nagwek2"/>
        <w:spacing w:after="0"/>
      </w:pPr>
      <w:r>
        <w:t>5.3. Sprawdzenie wyznaczenia punktów głównych osi trasy i punktów</w:t>
      </w:r>
    </w:p>
    <w:p w:rsidR="002429A4" w:rsidRDefault="002429A4" w:rsidP="002429A4">
      <w:pPr>
        <w:pStyle w:val="Nagwek2"/>
        <w:spacing w:before="0"/>
      </w:pPr>
      <w:r>
        <w:t xml:space="preserve">       wysokościowych</w:t>
      </w:r>
    </w:p>
    <w:p w:rsidR="002429A4" w:rsidRDefault="002429A4" w:rsidP="002429A4">
      <w:pPr>
        <w:tabs>
          <w:tab w:val="left" w:pos="0"/>
        </w:tabs>
      </w:pPr>
      <w:r>
        <w:t xml:space="preserve">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w:t>
      </w:r>
      <w:r w:rsidR="00745CE9">
        <w:t>prostych</w:t>
      </w:r>
      <w:r>
        <w:t xml:space="preserve"> </w:t>
      </w:r>
      <w:r w:rsidR="00F50689">
        <w:t>powinna zapewnić prawidłowe wytyczenie obiektu</w:t>
      </w:r>
      <w:r>
        <w:t>.</w:t>
      </w:r>
    </w:p>
    <w:p w:rsidR="002429A4" w:rsidRDefault="002429A4" w:rsidP="002429A4">
      <w:pPr>
        <w:tabs>
          <w:tab w:val="left" w:pos="0"/>
        </w:tabs>
      </w:pPr>
      <w:r>
        <w:t xml:space="preserve">Zamawiający powinien założyć robocze punkty wysokościowe (repery robocze) wzdłuż </w:t>
      </w:r>
      <w:r w:rsidR="00F50689">
        <w:t xml:space="preserve">założonej </w:t>
      </w:r>
      <w:r>
        <w:t>osi trasy</w:t>
      </w:r>
      <w:r w:rsidR="00F50689">
        <w:t>,</w:t>
      </w:r>
      <w:r>
        <w:t xml:space="preserve">  a także przy każdym obiekcie</w:t>
      </w:r>
      <w:r w:rsidR="00F50689">
        <w:t xml:space="preserve"> charakterystycznym, załamaniu, uskoku.</w:t>
      </w:r>
    </w:p>
    <w:p w:rsidR="002429A4" w:rsidRDefault="002429A4" w:rsidP="002429A4">
      <w:pPr>
        <w:tabs>
          <w:tab w:val="left" w:pos="0"/>
        </w:tabs>
      </w:pPr>
      <w:r>
        <w:t xml:space="preserve">Maksymalna odległość między reperami roboczymi wzdłuż trasy powinna </w:t>
      </w:r>
      <w:r w:rsidR="00F50689">
        <w:t>zapewniać ich wzajemną widoczność oraz umożliwić prawidłowe wytyczenie obiektu.</w:t>
      </w:r>
    </w:p>
    <w:p w:rsidR="002429A4" w:rsidRDefault="002429A4" w:rsidP="002429A4">
      <w:pPr>
        <w:tabs>
          <w:tab w:val="left" w:pos="0"/>
        </w:tabs>
      </w:pPr>
      <w:r>
        <w:t xml:space="preserve">Repery robocze należy założyć poza granicami robót związanych z wykonaniem </w:t>
      </w:r>
      <w:r w:rsidR="00F50689">
        <w:t>obiektu głównego</w:t>
      </w:r>
      <w:r>
        <w:t xml:space="preserve"> i obiektów towarzyszących. Jako repery robocze można wykorzystać punkty stałe na stabilnych, istniejących budowlach wzdłuż trasy drogowej. O ile brak takich punktów, repery robocze należy założyć w </w:t>
      </w:r>
      <w:r w:rsidR="00745CE9">
        <w:t>postaci</w:t>
      </w:r>
      <w:r>
        <w:t xml:space="preserve"> słupków betonowych lub grubych kształtowników stalowych, osadzonych w gruncie w sposób wykluczający osiadanie, zaakceptowany przez Inżyniera.</w:t>
      </w:r>
    </w:p>
    <w:p w:rsidR="002429A4" w:rsidRDefault="002429A4" w:rsidP="002429A4">
      <w:pPr>
        <w:tabs>
          <w:tab w:val="left" w:pos="0"/>
        </w:tabs>
      </w:pPr>
      <w:r>
        <w:t>Rzędne reperów roboczych należy określać z taką dokładnością, aby średni błąd niwelacji po wyrównaniu był mniejszy od 4 mm/km, stosując niwelację podwójną w nawiązaniu do reperów państwowych.</w:t>
      </w:r>
    </w:p>
    <w:p w:rsidR="002429A4" w:rsidRDefault="002429A4" w:rsidP="002429A4">
      <w:pPr>
        <w:tabs>
          <w:tab w:val="left" w:pos="0"/>
        </w:tabs>
      </w:pPr>
      <w:r>
        <w:t>Repery robocze powinny być wyposażone w dodatkowe oznaczenia, zawierające wyraźne i jednoznaczne określenie nazwy reperu i jego rzędnej.</w:t>
      </w:r>
    </w:p>
    <w:p w:rsidR="002429A4" w:rsidRDefault="002429A4" w:rsidP="002429A4">
      <w:pPr>
        <w:pStyle w:val="Nagwek2"/>
      </w:pPr>
      <w:r>
        <w:lastRenderedPageBreak/>
        <w:t>5.4. Odtworzenie osi trasy</w:t>
      </w:r>
    </w:p>
    <w:p w:rsidR="002429A4" w:rsidRDefault="002429A4" w:rsidP="002429A4">
      <w:pPr>
        <w:tabs>
          <w:tab w:val="left" w:pos="0"/>
        </w:tabs>
      </w:pPr>
      <w:r>
        <w:t xml:space="preserve">Tyczenie osi trasy należy wykonać w oparciu o dokumentację projektową oraz </w:t>
      </w:r>
      <w:r w:rsidR="001A2A9A">
        <w:t xml:space="preserve">ewentualnie </w:t>
      </w:r>
      <w:r>
        <w:t>inne dane geodezyjne przekazane przez Zamawiającego, przy wykorzystaniu sieci poligonizacji państwowej albo innej osnowy geodezyjnej, określonej w dokumentacji projektowej.</w:t>
      </w:r>
    </w:p>
    <w:p w:rsidR="002429A4" w:rsidRDefault="002429A4" w:rsidP="002429A4">
      <w:pPr>
        <w:tabs>
          <w:tab w:val="left" w:pos="0"/>
        </w:tabs>
      </w:pPr>
      <w:r>
        <w:t xml:space="preserve">Oś trasy powinna być wyznaczona w punktach głównych i w punktach pośrednich w odległości zależnej od charakterystyki terenu i ukształtowania trasy, lecz nie rzadziej niż co </w:t>
      </w:r>
      <w:r w:rsidR="001A2A9A">
        <w:t>2</w:t>
      </w:r>
      <w:r>
        <w:t>0 metrów.</w:t>
      </w:r>
    </w:p>
    <w:p w:rsidR="002429A4" w:rsidRDefault="002429A4" w:rsidP="002429A4">
      <w:pPr>
        <w:tabs>
          <w:tab w:val="left" w:pos="0"/>
        </w:tabs>
      </w:pPr>
      <w:r>
        <w:t xml:space="preserve">Dopuszczalne odchylenie sytuacyjne wytyczonej osi trasy w stosunku do dokumentacji projektowej nie może być większe niż </w:t>
      </w:r>
      <w:r w:rsidR="001A2A9A">
        <w:t>5</w:t>
      </w:r>
      <w:r>
        <w:t xml:space="preserve"> cm. Rzędne niwelety punktów osi trasy należy wyznaczyć z dokładnością do </w:t>
      </w:r>
      <w:smartTag w:uri="urn:schemas-microsoft-com:office:smarttags" w:element="metricconverter">
        <w:smartTagPr>
          <w:attr w:name="ProductID" w:val="1 cm"/>
        </w:smartTagPr>
        <w:r>
          <w:t>1 cm</w:t>
        </w:r>
      </w:smartTag>
      <w:r>
        <w:t xml:space="preserve"> w stosunku do rzędnych niwelety określonych w dokumentacji projektowej.</w:t>
      </w:r>
    </w:p>
    <w:p w:rsidR="002429A4" w:rsidRDefault="002429A4" w:rsidP="002429A4">
      <w:pPr>
        <w:tabs>
          <w:tab w:val="left" w:pos="0"/>
        </w:tabs>
      </w:pPr>
      <w:r>
        <w:t>Do utrwalenia osi trasy w terenie należy użyć materiałów wymienionych w pkt 2.2.</w:t>
      </w:r>
    </w:p>
    <w:p w:rsidR="002429A4" w:rsidRDefault="002429A4" w:rsidP="002429A4">
      <w:pPr>
        <w:tabs>
          <w:tab w:val="left" w:pos="0"/>
        </w:tabs>
      </w:pPr>
      <w:r>
        <w:t>Usunięcie pali z osi trasy jest dopuszczalne tylko wówczas, gdy Wykonawca robót zastąpi je odpowiednimi palami po obu stronach osi, umieszczonych poza granicą robót.</w:t>
      </w:r>
    </w:p>
    <w:p w:rsidR="002429A4" w:rsidRDefault="002429A4" w:rsidP="002429A4">
      <w:pPr>
        <w:pStyle w:val="Nagwek2"/>
      </w:pPr>
      <w:r>
        <w:t>5.5. Wyznaczenie przekrojów poprzecznych</w:t>
      </w:r>
    </w:p>
    <w:p w:rsidR="002429A4" w:rsidRDefault="00B81147" w:rsidP="002429A4">
      <w:pPr>
        <w:tabs>
          <w:tab w:val="left" w:pos="0"/>
        </w:tabs>
      </w:pPr>
      <w:r w:rsidRPr="002649B6">
        <w:rPr>
          <w:lang w:eastAsia="ar-SA"/>
        </w:rPr>
        <w:t>Wyznaczenie przekrojów poprzecznych obejmuje określenie granicy robót, zgodnie z dokumentacją projektową</w:t>
      </w:r>
      <w:r>
        <w:t xml:space="preserve"> </w:t>
      </w:r>
      <w:r w:rsidR="002429A4">
        <w:t>oraz w miejscach wymagających uzupełnienia dla poprawnego przeprowadzenia robót i w miejscach zaakceptowanych przez Inżyniera.</w:t>
      </w:r>
    </w:p>
    <w:p w:rsidR="002429A4" w:rsidRDefault="002429A4" w:rsidP="002429A4">
      <w:pPr>
        <w:tabs>
          <w:tab w:val="left" w:pos="0"/>
        </w:tabs>
      </w:pPr>
      <w:r>
        <w:t xml:space="preserve">Do wyznaczania krawędzi należy stosować dobrze widoczne paliki. Odległość między palikami  należy </w:t>
      </w:r>
      <w:r w:rsidR="00745CE9">
        <w:t>dostosować</w:t>
      </w:r>
      <w:r>
        <w:t xml:space="preserve"> do ukształtowania terenu oraz geometrii trasy. Odległość ta co najmniej powinna odpowiadać </w:t>
      </w:r>
      <w:r w:rsidR="00745CE9">
        <w:t>odstępowi</w:t>
      </w:r>
      <w:r>
        <w:t xml:space="preserve"> kolejnych przekrojów poprzecznych.</w:t>
      </w:r>
    </w:p>
    <w:p w:rsidR="002429A4" w:rsidRDefault="002429A4" w:rsidP="002429A4">
      <w:pPr>
        <w:tabs>
          <w:tab w:val="left" w:pos="0"/>
        </w:tabs>
      </w:pPr>
      <w:r>
        <w:t xml:space="preserve">Profilowanie przekrojów poprzecznych musi umożliwiać wykonanie </w:t>
      </w:r>
      <w:r w:rsidR="00B81147">
        <w:t>obiektu</w:t>
      </w:r>
      <w:r>
        <w:t xml:space="preserve"> o kształcie zgodnym z dokumentacją projektową.</w:t>
      </w:r>
    </w:p>
    <w:p w:rsidR="002429A4" w:rsidRDefault="002429A4" w:rsidP="002429A4">
      <w:pPr>
        <w:pStyle w:val="Nagwek1"/>
      </w:pPr>
      <w:r>
        <w:t>6. KONTROLA JAKOŚCI ROBÓT</w:t>
      </w:r>
    </w:p>
    <w:p w:rsidR="002429A4" w:rsidRDefault="002429A4" w:rsidP="002429A4">
      <w:pPr>
        <w:pStyle w:val="Nagwek2"/>
      </w:pPr>
      <w:r>
        <w:t>6.1. Ogólne zasady kontroli jakości robót</w:t>
      </w:r>
    </w:p>
    <w:p w:rsidR="002429A4" w:rsidRDefault="002429A4" w:rsidP="002429A4">
      <w:pPr>
        <w:tabs>
          <w:tab w:val="left" w:pos="0"/>
        </w:tabs>
      </w:pPr>
      <w:r>
        <w:t>Ogólne zasady kontroli</w:t>
      </w:r>
      <w:r w:rsidR="00BE4E5C">
        <w:t xml:space="preserve"> jakości robót podano w </w:t>
      </w:r>
      <w:r>
        <w:t>ST D-M-00.00.00 „Wymagania ogólne” pkt 6.</w:t>
      </w:r>
    </w:p>
    <w:p w:rsidR="002429A4" w:rsidRDefault="002429A4" w:rsidP="002429A4">
      <w:pPr>
        <w:pStyle w:val="Nagwek2"/>
      </w:pPr>
      <w:r>
        <w:t>6.2. Kontrola jakości prac pomiarowych</w:t>
      </w:r>
    </w:p>
    <w:p w:rsidR="002429A4" w:rsidRDefault="002429A4" w:rsidP="002429A4">
      <w:pPr>
        <w:tabs>
          <w:tab w:val="left" w:pos="0"/>
        </w:tabs>
      </w:pPr>
      <w:r>
        <w:t>Kontrolę jakości prac pomiarowych związanych z odtworzeniem trasy i punktów wysokościowych należy prowadzić według ogólnych zasad określonych w instrukcjach i wytycznych GUGiK (1,2,3,4,5,6,7) zgodnie z wymaganiami podanymi w pkt 5.4.</w:t>
      </w:r>
    </w:p>
    <w:p w:rsidR="002429A4" w:rsidRDefault="002429A4" w:rsidP="002429A4">
      <w:pPr>
        <w:pStyle w:val="Nagwek1"/>
      </w:pPr>
      <w:r>
        <w:t>7. OBMIAR ROBÓT</w:t>
      </w:r>
    </w:p>
    <w:p w:rsidR="002429A4" w:rsidRDefault="002429A4" w:rsidP="002429A4">
      <w:pPr>
        <w:pStyle w:val="Nagwek2"/>
      </w:pPr>
      <w:r>
        <w:t>7.1. Ogólne zasady obmiaru robót</w:t>
      </w:r>
    </w:p>
    <w:p w:rsidR="002429A4" w:rsidRDefault="002429A4" w:rsidP="002429A4">
      <w:pPr>
        <w:tabs>
          <w:tab w:val="left" w:pos="0"/>
        </w:tabs>
      </w:pPr>
      <w:r>
        <w:t>Ogólne</w:t>
      </w:r>
      <w:r w:rsidR="00BE4E5C">
        <w:t xml:space="preserve"> zasady obmiaru robót podano w </w:t>
      </w:r>
      <w:r>
        <w:t>ST D-M-00.00.00 „Wymagania ogólne” pkt 7.</w:t>
      </w:r>
    </w:p>
    <w:p w:rsidR="002429A4" w:rsidRDefault="002429A4" w:rsidP="002429A4">
      <w:pPr>
        <w:pStyle w:val="Nagwek2"/>
      </w:pPr>
      <w:r>
        <w:t xml:space="preserve">7.2. </w:t>
      </w:r>
      <w:r w:rsidR="00745CE9">
        <w:t>Jednostka</w:t>
      </w:r>
      <w:r>
        <w:t xml:space="preserve"> obmiarowa</w:t>
      </w:r>
    </w:p>
    <w:p w:rsidR="002429A4" w:rsidRDefault="00745CE9" w:rsidP="002429A4">
      <w:pPr>
        <w:tabs>
          <w:tab w:val="left" w:pos="0"/>
        </w:tabs>
      </w:pPr>
      <w:r>
        <w:t>Jednostką</w:t>
      </w:r>
      <w:r w:rsidR="002429A4">
        <w:t xml:space="preserve"> obmiarową jest km (kilometr) odtworzonej trasy w terenie.</w:t>
      </w:r>
    </w:p>
    <w:p w:rsidR="002429A4" w:rsidRDefault="002429A4" w:rsidP="002429A4">
      <w:pPr>
        <w:tabs>
          <w:tab w:val="left" w:pos="0"/>
        </w:tabs>
      </w:pPr>
      <w:r>
        <w:t xml:space="preserve">Obmiar robót związanych z wyznaczeniem obiektów jest częścią obmiaru robót </w:t>
      </w:r>
      <w:r w:rsidR="007E27D8">
        <w:t>mostowych</w:t>
      </w:r>
      <w:r>
        <w:t>.</w:t>
      </w:r>
    </w:p>
    <w:p w:rsidR="002429A4" w:rsidRDefault="002429A4" w:rsidP="002429A4">
      <w:pPr>
        <w:pStyle w:val="Nagwek1"/>
      </w:pPr>
      <w:r>
        <w:t>8. ODBIÓR ROBÓT</w:t>
      </w:r>
    </w:p>
    <w:p w:rsidR="002429A4" w:rsidRDefault="002429A4" w:rsidP="002429A4">
      <w:pPr>
        <w:pStyle w:val="Nagwek2"/>
      </w:pPr>
      <w:r>
        <w:t>8.1. Ogólne zasady odbioru robót</w:t>
      </w:r>
    </w:p>
    <w:p w:rsidR="002429A4" w:rsidRDefault="002429A4" w:rsidP="002429A4">
      <w:pPr>
        <w:tabs>
          <w:tab w:val="left" w:pos="0"/>
        </w:tabs>
      </w:pPr>
      <w:r>
        <w:t>Ogólne</w:t>
      </w:r>
      <w:r w:rsidR="00BE4E5C">
        <w:t xml:space="preserve"> zasady odbioru robót podano w </w:t>
      </w:r>
      <w:r>
        <w:t>ST D-M-00.00.00 „Wymagania ogólne” pkt 8.</w:t>
      </w:r>
    </w:p>
    <w:p w:rsidR="002429A4" w:rsidRDefault="002429A4" w:rsidP="002429A4">
      <w:pPr>
        <w:pStyle w:val="Nagwek2"/>
      </w:pPr>
      <w:r>
        <w:t>8.2. Sposób odbioru robót</w:t>
      </w:r>
    </w:p>
    <w:p w:rsidR="002429A4" w:rsidRDefault="002429A4" w:rsidP="002429A4">
      <w:pPr>
        <w:tabs>
          <w:tab w:val="left" w:pos="0"/>
        </w:tabs>
      </w:pPr>
      <w:r>
        <w:t xml:space="preserve">Odbiór robót związanych z odtworzeniem trasy w terenie następuje na </w:t>
      </w:r>
      <w:r w:rsidR="0084506D">
        <w:t>podstawie</w:t>
      </w:r>
      <w:r>
        <w:t xml:space="preserve"> szkiców i dzienników pomiarów geodezyjnych lub protokółu z kontroli geodezyjnej, które Wykonawca przedkłada Inżynierowi.</w:t>
      </w:r>
    </w:p>
    <w:p w:rsidR="002429A4" w:rsidRDefault="002429A4" w:rsidP="002429A4">
      <w:pPr>
        <w:pStyle w:val="Nagwek1"/>
      </w:pPr>
      <w:r>
        <w:t>9. PO</w:t>
      </w:r>
      <w:r w:rsidR="0084506D">
        <w:t>DOSTAW</w:t>
      </w:r>
      <w:r>
        <w:t>A PŁATNOŚCI</w:t>
      </w:r>
    </w:p>
    <w:p w:rsidR="002429A4" w:rsidRDefault="002429A4" w:rsidP="002429A4">
      <w:pPr>
        <w:pStyle w:val="Nagwek2"/>
      </w:pPr>
      <w:r>
        <w:t xml:space="preserve">9.1. Ogólne ustalenia dotyczące </w:t>
      </w:r>
      <w:r w:rsidR="00745CE9">
        <w:t>podstawy</w:t>
      </w:r>
      <w:r>
        <w:t xml:space="preserve"> płatności</w:t>
      </w:r>
    </w:p>
    <w:p w:rsidR="002429A4" w:rsidRDefault="002429A4" w:rsidP="002429A4">
      <w:pPr>
        <w:tabs>
          <w:tab w:val="left" w:pos="0"/>
        </w:tabs>
      </w:pPr>
      <w:r>
        <w:t>Ogólne ustalenia dotyczą</w:t>
      </w:r>
      <w:r w:rsidR="00BE4E5C">
        <w:t xml:space="preserve">ce </w:t>
      </w:r>
      <w:r w:rsidR="00745CE9">
        <w:t>podstawy</w:t>
      </w:r>
      <w:r w:rsidR="00BE4E5C">
        <w:t xml:space="preserve"> płatności podano w </w:t>
      </w:r>
      <w:r>
        <w:t>ST D-M-00.00.00 „Wymagania ogólne” pkt 9.</w:t>
      </w:r>
    </w:p>
    <w:p w:rsidR="002429A4" w:rsidRDefault="002429A4" w:rsidP="002429A4">
      <w:pPr>
        <w:pStyle w:val="Nagwek2"/>
      </w:pPr>
      <w:r>
        <w:t xml:space="preserve">9.2. Cena </w:t>
      </w:r>
      <w:r w:rsidR="00745CE9">
        <w:t>jednostki</w:t>
      </w:r>
      <w:r>
        <w:t xml:space="preserve"> obmiarowej</w:t>
      </w:r>
    </w:p>
    <w:p w:rsidR="002429A4" w:rsidRDefault="002429A4" w:rsidP="002429A4">
      <w:pPr>
        <w:tabs>
          <w:tab w:val="left" w:pos="0"/>
        </w:tabs>
      </w:pPr>
      <w:r>
        <w:t xml:space="preserve">Cena </w:t>
      </w:r>
      <w:smartTag w:uri="urn:schemas-microsoft-com:office:smarttags" w:element="metricconverter">
        <w:smartTagPr>
          <w:attr w:name="ProductID" w:val="1 km"/>
        </w:smartTagPr>
        <w:r>
          <w:t>1 km</w:t>
        </w:r>
      </w:smartTag>
      <w:r>
        <w:t xml:space="preserve"> wykonania robót obejmuje:</w:t>
      </w:r>
    </w:p>
    <w:p w:rsidR="002429A4" w:rsidRDefault="002429A4" w:rsidP="000431D4">
      <w:pPr>
        <w:widowControl w:val="0"/>
        <w:numPr>
          <w:ilvl w:val="0"/>
          <w:numId w:val="19"/>
        </w:numPr>
        <w:tabs>
          <w:tab w:val="left" w:pos="283"/>
        </w:tabs>
        <w:suppressAutoHyphens/>
        <w:overflowPunct/>
        <w:autoSpaceDE/>
        <w:autoSpaceDN/>
        <w:adjustRightInd/>
        <w:textAlignment w:val="auto"/>
        <w:rPr>
          <w:lang w:eastAsia="ar-SA"/>
        </w:rPr>
      </w:pPr>
      <w:r>
        <w:t>sprawdzenie wyznaczenia punktów głównych osi trasy i punktów wysokościowych,</w:t>
      </w:r>
      <w:r w:rsidR="0092133F" w:rsidRPr="0092133F">
        <w:rPr>
          <w:lang w:eastAsia="ar-SA"/>
        </w:rPr>
        <w:t xml:space="preserve"> </w:t>
      </w:r>
      <w:r w:rsidR="0092133F">
        <w:rPr>
          <w:lang w:eastAsia="ar-SA"/>
        </w:rPr>
        <w:t>w tym</w:t>
      </w:r>
      <w:r w:rsidR="001A4B58">
        <w:rPr>
          <w:lang w:eastAsia="ar-SA"/>
        </w:rPr>
        <w:t xml:space="preserve"> sprawdzenie</w:t>
      </w:r>
      <w:r w:rsidR="0092133F">
        <w:rPr>
          <w:lang w:eastAsia="ar-SA"/>
        </w:rPr>
        <w:t xml:space="preserve"> istniejących rzędnych wysokościowych</w:t>
      </w:r>
      <w:r w:rsidR="001A4B58">
        <w:rPr>
          <w:lang w:eastAsia="ar-SA"/>
        </w:rPr>
        <w:t xml:space="preserve"> przed rozpoczęciem robót</w:t>
      </w:r>
      <w:r w:rsidR="0092133F">
        <w:rPr>
          <w:lang w:eastAsia="ar-SA"/>
        </w:rPr>
        <w:t>,</w:t>
      </w:r>
    </w:p>
    <w:p w:rsidR="002429A4" w:rsidRDefault="002429A4" w:rsidP="002429A4">
      <w:pPr>
        <w:numPr>
          <w:ilvl w:val="0"/>
          <w:numId w:val="2"/>
        </w:numPr>
        <w:tabs>
          <w:tab w:val="left" w:pos="0"/>
        </w:tabs>
      </w:pPr>
      <w:r>
        <w:t>uzupełnienie osi trasy dodatkowymi punktami,</w:t>
      </w:r>
    </w:p>
    <w:p w:rsidR="002429A4" w:rsidRDefault="002429A4" w:rsidP="002429A4">
      <w:pPr>
        <w:numPr>
          <w:ilvl w:val="0"/>
          <w:numId w:val="2"/>
        </w:numPr>
        <w:tabs>
          <w:tab w:val="left" w:pos="0"/>
        </w:tabs>
      </w:pPr>
      <w:r>
        <w:t>wyznaczenie dodatkowych punktów wysokościowych,</w:t>
      </w:r>
    </w:p>
    <w:p w:rsidR="002429A4" w:rsidRDefault="002429A4" w:rsidP="002429A4">
      <w:pPr>
        <w:numPr>
          <w:ilvl w:val="0"/>
          <w:numId w:val="2"/>
        </w:numPr>
        <w:tabs>
          <w:tab w:val="left" w:pos="0"/>
        </w:tabs>
      </w:pPr>
      <w:r>
        <w:t>wyznaczenie przekrojów poprzecznych z wytyczeniem dodatkowych przekrojów,</w:t>
      </w:r>
    </w:p>
    <w:p w:rsidR="002429A4" w:rsidRDefault="002429A4" w:rsidP="002429A4">
      <w:pPr>
        <w:numPr>
          <w:ilvl w:val="0"/>
          <w:numId w:val="2"/>
        </w:numPr>
        <w:tabs>
          <w:tab w:val="left" w:pos="0"/>
        </w:tabs>
      </w:pPr>
      <w:r>
        <w:t>zastabilizowanie punktów w sposób trwały, ochrona ich przed zniszczeniem i oznakowanie ułatwiające odszukanie i ewentualne odtworzenie.</w:t>
      </w:r>
    </w:p>
    <w:p w:rsidR="00FA6C6F" w:rsidRDefault="00FA6C6F" w:rsidP="00FA6C6F">
      <w:pPr>
        <w:pStyle w:val="Nagwek2"/>
      </w:pPr>
      <w:r>
        <w:lastRenderedPageBreak/>
        <w:t>9.3. Sposób rozliczenia robót tymczasowych i prac towarzyszących</w:t>
      </w:r>
    </w:p>
    <w:p w:rsidR="00FA6C6F" w:rsidRDefault="00FA6C6F" w:rsidP="00FA6C6F">
      <w:r>
        <w:t>Cena wykonania robót określonych niniejszą ST obejmuje:</w:t>
      </w:r>
    </w:p>
    <w:p w:rsidR="00FA6C6F" w:rsidRDefault="00FA6C6F" w:rsidP="00FA6C6F">
      <w:pPr>
        <w:numPr>
          <w:ilvl w:val="0"/>
          <w:numId w:val="2"/>
        </w:numPr>
      </w:pPr>
      <w:r>
        <w:t>roboty tymczasowe, które są potrzebne do wykonania robót podstawowych, ale nie są przekazywane Zamawiającemu i są usuwane po wykonaniu robót podstawowych,</w:t>
      </w:r>
    </w:p>
    <w:p w:rsidR="00FA6C6F" w:rsidRDefault="00FA6C6F" w:rsidP="00FA6C6F">
      <w:pPr>
        <w:numPr>
          <w:ilvl w:val="0"/>
          <w:numId w:val="2"/>
        </w:numPr>
      </w:pPr>
      <w:r>
        <w:t>prace towarzyszące, które są niezbędne do wykonania robót podstawowych, niezaliczane do robót tymczasowych, jak geodezyjne wytyczenie robót itd.</w:t>
      </w:r>
    </w:p>
    <w:p w:rsidR="00FA6C6F" w:rsidRDefault="00FA6C6F" w:rsidP="00FA6C6F">
      <w:pPr>
        <w:tabs>
          <w:tab w:val="left" w:pos="0"/>
        </w:tabs>
        <w:ind w:left="283"/>
      </w:pPr>
    </w:p>
    <w:p w:rsidR="002429A4" w:rsidRDefault="002429A4" w:rsidP="002429A4">
      <w:pPr>
        <w:pStyle w:val="Nagwek1"/>
      </w:pPr>
      <w:r>
        <w:t>10. PRZEPISY ZWIĄZANE</w:t>
      </w:r>
    </w:p>
    <w:p w:rsidR="002429A4" w:rsidRDefault="002429A4" w:rsidP="002429A4">
      <w:pPr>
        <w:numPr>
          <w:ilvl w:val="0"/>
          <w:numId w:val="18"/>
        </w:numPr>
        <w:tabs>
          <w:tab w:val="left" w:pos="0"/>
        </w:tabs>
      </w:pPr>
      <w:r>
        <w:t>Instrukcja techniczna 0-1. Ogólne zasady wykonywania prac geodezyjnych.</w:t>
      </w:r>
    </w:p>
    <w:p w:rsidR="002429A4" w:rsidRDefault="002429A4" w:rsidP="002429A4">
      <w:pPr>
        <w:numPr>
          <w:ilvl w:val="0"/>
          <w:numId w:val="18"/>
        </w:numPr>
        <w:tabs>
          <w:tab w:val="left" w:pos="0"/>
        </w:tabs>
      </w:pPr>
      <w:r>
        <w:t>Instrukcja techniczna G-3. Geodezyjna obsługa inwestycji, Główny Urząd Geodezji i Kartografii, Warszawa 1979.</w:t>
      </w:r>
    </w:p>
    <w:p w:rsidR="002429A4" w:rsidRDefault="002429A4" w:rsidP="002429A4">
      <w:pPr>
        <w:numPr>
          <w:ilvl w:val="0"/>
          <w:numId w:val="18"/>
        </w:numPr>
        <w:tabs>
          <w:tab w:val="left" w:pos="0"/>
        </w:tabs>
      </w:pPr>
      <w:r>
        <w:t>Instrukcja techniczna G-1. Geodezyjna osnowa pozioma, GUGiK 1978.</w:t>
      </w:r>
    </w:p>
    <w:p w:rsidR="002429A4" w:rsidRDefault="002429A4" w:rsidP="002429A4">
      <w:pPr>
        <w:numPr>
          <w:ilvl w:val="0"/>
          <w:numId w:val="18"/>
        </w:numPr>
        <w:tabs>
          <w:tab w:val="left" w:pos="0"/>
        </w:tabs>
      </w:pPr>
      <w:r>
        <w:t>Instrukcja techniczna G-2. Wysokościowa osnowa geodezyjna, GUGiK 1983.</w:t>
      </w:r>
    </w:p>
    <w:p w:rsidR="002429A4" w:rsidRDefault="002429A4" w:rsidP="002429A4">
      <w:pPr>
        <w:numPr>
          <w:ilvl w:val="0"/>
          <w:numId w:val="18"/>
        </w:numPr>
        <w:tabs>
          <w:tab w:val="left" w:pos="0"/>
        </w:tabs>
      </w:pPr>
      <w:r>
        <w:t>Instrukcja techniczna G-4. Pomiary sytuacyjne i wysokościowe, GUGiK 1979.</w:t>
      </w:r>
    </w:p>
    <w:p w:rsidR="002429A4" w:rsidRDefault="002429A4" w:rsidP="002429A4">
      <w:pPr>
        <w:numPr>
          <w:ilvl w:val="0"/>
          <w:numId w:val="18"/>
        </w:numPr>
        <w:tabs>
          <w:tab w:val="left" w:pos="0"/>
        </w:tabs>
      </w:pPr>
      <w:r>
        <w:t>Wytyczne techniczne G-3.2. Pomiary realizacyjne, GUGiK 1983.</w:t>
      </w:r>
    </w:p>
    <w:p w:rsidR="00761536" w:rsidRPr="00884AFB" w:rsidRDefault="002429A4" w:rsidP="00884AFB">
      <w:r>
        <w:t>Wytyczne techniczne G-3.1. Osnowy realizacyjne, GUGiK 1983</w:t>
      </w:r>
    </w:p>
    <w:p w:rsidR="00761536" w:rsidRDefault="00761536"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761536">
      <w:pPr>
        <w:pStyle w:val="Standardowytekst"/>
        <w:jc w:val="center"/>
        <w:rPr>
          <w:b/>
          <w:sz w:val="28"/>
        </w:rPr>
      </w:pPr>
    </w:p>
    <w:p w:rsidR="002A60B4" w:rsidRDefault="002A60B4"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6359EA" w:rsidRDefault="006359EA" w:rsidP="006359EA">
      <w:pPr>
        <w:pStyle w:val="Standardowytekst"/>
        <w:rPr>
          <w:b/>
          <w:sz w:val="28"/>
        </w:rPr>
      </w:pPr>
    </w:p>
    <w:p w:rsidR="000F1A0A" w:rsidRDefault="000F1A0A" w:rsidP="006359EA">
      <w:pPr>
        <w:pStyle w:val="Standardowytekst"/>
        <w:rPr>
          <w:b/>
          <w:sz w:val="28"/>
        </w:rPr>
      </w:pPr>
    </w:p>
    <w:p w:rsidR="000F1A0A" w:rsidRDefault="000F1A0A" w:rsidP="006359EA">
      <w:pPr>
        <w:pStyle w:val="Standardowytekst"/>
        <w:rPr>
          <w:b/>
          <w:sz w:val="28"/>
        </w:rPr>
      </w:pPr>
    </w:p>
    <w:p w:rsidR="000F1A0A" w:rsidRDefault="000F1A0A" w:rsidP="006359EA">
      <w:pPr>
        <w:pStyle w:val="Standardowytekst"/>
        <w:rPr>
          <w:b/>
          <w:sz w:val="28"/>
        </w:rPr>
      </w:pPr>
    </w:p>
    <w:p w:rsidR="006359EA" w:rsidRDefault="006359EA" w:rsidP="006359EA">
      <w:pPr>
        <w:pStyle w:val="Standardowytekst"/>
        <w:rPr>
          <w:b/>
          <w:sz w:val="28"/>
        </w:rPr>
      </w:pPr>
    </w:p>
    <w:p w:rsidR="00241AAB" w:rsidRPr="00B91DC2" w:rsidRDefault="00241AAB" w:rsidP="00241AAB">
      <w:pPr>
        <w:jc w:val="center"/>
        <w:outlineLvl w:val="0"/>
        <w:rPr>
          <w:rFonts w:ascii="Arial" w:hAnsi="Arial" w:cs="Arial"/>
          <w:b/>
          <w:sz w:val="28"/>
          <w:szCs w:val="28"/>
        </w:rPr>
      </w:pPr>
      <w:r w:rsidRPr="00B91DC2">
        <w:rPr>
          <w:rFonts w:ascii="Arial" w:hAnsi="Arial" w:cs="Arial"/>
          <w:b/>
          <w:sz w:val="28"/>
          <w:szCs w:val="28"/>
        </w:rPr>
        <w:lastRenderedPageBreak/>
        <w:t>D-01.02.01</w:t>
      </w:r>
    </w:p>
    <w:p w:rsidR="00241AAB" w:rsidRPr="00B91DC2" w:rsidRDefault="00241AAB" w:rsidP="00241AAB">
      <w:pPr>
        <w:jc w:val="center"/>
        <w:outlineLvl w:val="0"/>
        <w:rPr>
          <w:rFonts w:ascii="Arial" w:hAnsi="Arial" w:cs="Arial"/>
          <w:b/>
          <w:sz w:val="28"/>
          <w:szCs w:val="28"/>
        </w:rPr>
      </w:pPr>
      <w:r w:rsidRPr="00B91DC2">
        <w:rPr>
          <w:rFonts w:ascii="Arial" w:hAnsi="Arial" w:cs="Arial"/>
          <w:b/>
          <w:sz w:val="28"/>
          <w:szCs w:val="28"/>
        </w:rPr>
        <w:t>USUNIĘCIE DRZEW</w:t>
      </w:r>
      <w:r>
        <w:rPr>
          <w:rFonts w:ascii="Arial" w:hAnsi="Arial" w:cs="Arial"/>
          <w:b/>
          <w:sz w:val="28"/>
          <w:szCs w:val="28"/>
        </w:rPr>
        <w:t xml:space="preserve"> I KRZAKÓW</w:t>
      </w:r>
    </w:p>
    <w:p w:rsidR="00241AAB" w:rsidRPr="000E7D98" w:rsidRDefault="00241AAB" w:rsidP="00241AAB">
      <w:pPr>
        <w:jc w:val="center"/>
        <w:rPr>
          <w:b/>
          <w:sz w:val="28"/>
        </w:rPr>
      </w:pPr>
    </w:p>
    <w:p w:rsidR="00241AAB" w:rsidRPr="000E7D98" w:rsidRDefault="00241AAB" w:rsidP="00241AAB">
      <w:pPr>
        <w:keepNext/>
        <w:keepLines/>
        <w:widowControl w:val="0"/>
        <w:suppressAutoHyphens/>
        <w:spacing w:before="85" w:after="85"/>
        <w:outlineLvl w:val="0"/>
        <w:rPr>
          <w:rFonts w:eastAsia="Lucida Sans Unicode"/>
          <w:b/>
          <w:caps/>
          <w:kern w:val="2"/>
        </w:rPr>
      </w:pPr>
      <w:bookmarkStart w:id="34" w:name="_Toc266956223"/>
      <w:bookmarkStart w:id="35" w:name="_Toc266957887"/>
      <w:r w:rsidRPr="000E7D98">
        <w:rPr>
          <w:rFonts w:eastAsia="Lucida Sans Unicode"/>
          <w:b/>
          <w:caps/>
          <w:kern w:val="2"/>
        </w:rPr>
        <w:t>1. WSTĘP</w:t>
      </w:r>
      <w:bookmarkEnd w:id="34"/>
      <w:bookmarkEnd w:id="35"/>
    </w:p>
    <w:p w:rsidR="00241AAB" w:rsidRPr="000E7D98" w:rsidRDefault="00241AAB" w:rsidP="00241AAB">
      <w:pPr>
        <w:keepNext/>
        <w:widowControl w:val="0"/>
        <w:suppressAutoHyphens/>
        <w:spacing w:before="57" w:after="57"/>
        <w:outlineLvl w:val="1"/>
        <w:rPr>
          <w:rFonts w:eastAsia="Lucida Sans Unicode"/>
          <w:b/>
        </w:rPr>
      </w:pPr>
      <w:bookmarkStart w:id="36" w:name="_Toc266956224"/>
      <w:bookmarkStart w:id="37" w:name="_Toc266957888"/>
      <w:r w:rsidRPr="000E7D98">
        <w:rPr>
          <w:rFonts w:eastAsia="Lucida Sans Unicode"/>
          <w:b/>
        </w:rPr>
        <w:t>1.1.Przedmiot ST</w:t>
      </w:r>
      <w:bookmarkEnd w:id="36"/>
      <w:bookmarkEnd w:id="37"/>
    </w:p>
    <w:p w:rsidR="00241AAB" w:rsidRPr="001F04B0" w:rsidRDefault="00241AAB" w:rsidP="00241AAB">
      <w:pPr>
        <w:rPr>
          <w:b/>
        </w:rPr>
      </w:pPr>
      <w:r w:rsidRPr="000E7D98">
        <w:rPr>
          <w:rFonts w:eastAsia="Lucida Sans Unicode"/>
        </w:rPr>
        <w:tab/>
      </w:r>
      <w:bookmarkStart w:id="38" w:name="_Toc266956225"/>
      <w:bookmarkStart w:id="39" w:name="_Toc266957889"/>
      <w:r w:rsidRPr="000E7D98">
        <w:rPr>
          <w:rFonts w:eastAsia="Lucida Sans Unicode"/>
        </w:rPr>
        <w:t xml:space="preserve">Przedmiotem niniejszej </w:t>
      </w:r>
      <w:r>
        <w:rPr>
          <w:rFonts w:eastAsia="Lucida Sans Unicode"/>
        </w:rPr>
        <w:t>specyfikacji technicznej (</w:t>
      </w:r>
      <w:r w:rsidRPr="000E7D98">
        <w:rPr>
          <w:rFonts w:eastAsia="Lucida Sans Unicode"/>
        </w:rPr>
        <w:t xml:space="preserve">ST) są wymagania dotyczące wykonania i odbioru robót związanych z usunięciem </w:t>
      </w:r>
      <w:r w:rsidRPr="00CA5B2C">
        <w:rPr>
          <w:rFonts w:eastAsia="Lucida Sans Unicode"/>
        </w:rPr>
        <w:t>drzew</w:t>
      </w:r>
      <w:r>
        <w:rPr>
          <w:rFonts w:eastAsia="Lucida Sans Unicode"/>
        </w:rPr>
        <w:t xml:space="preserve"> i krzaków w ramach przedsięwzięcia pod nazwą:</w:t>
      </w:r>
      <w:bookmarkEnd w:id="38"/>
      <w:bookmarkEnd w:id="39"/>
      <w:r>
        <w:rPr>
          <w:rFonts w:eastAsia="Lucida Sans Unicode"/>
        </w:rPr>
        <w:t xml:space="preserve"> „</w:t>
      </w:r>
      <w:r w:rsidR="001A4B58">
        <w:rPr>
          <w:b/>
        </w:rPr>
        <w:t xml:space="preserve">Zagospodarowanie skweru działka nr 625 obr. 2 w m. Sławno </w:t>
      </w:r>
      <w:r>
        <w:rPr>
          <w:b/>
        </w:rPr>
        <w:t xml:space="preserve">". </w:t>
      </w:r>
    </w:p>
    <w:p w:rsidR="00241AAB" w:rsidRPr="001F04B0" w:rsidRDefault="00241AAB" w:rsidP="00241AAB">
      <w:pPr>
        <w:rPr>
          <w:b/>
        </w:rPr>
      </w:pPr>
    </w:p>
    <w:p w:rsidR="00241AAB" w:rsidRPr="000E7D98" w:rsidRDefault="00241AAB" w:rsidP="00241AAB">
      <w:pPr>
        <w:keepNext/>
        <w:widowControl w:val="0"/>
        <w:tabs>
          <w:tab w:val="num" w:pos="360"/>
        </w:tabs>
        <w:suppressAutoHyphens/>
        <w:spacing w:before="57" w:after="57"/>
        <w:outlineLvl w:val="1"/>
        <w:rPr>
          <w:rFonts w:eastAsia="Lucida Sans Unicode"/>
        </w:rPr>
      </w:pPr>
    </w:p>
    <w:p w:rsidR="00241AAB" w:rsidRPr="000E7D98" w:rsidRDefault="00241AAB" w:rsidP="00241AAB">
      <w:pPr>
        <w:keepNext/>
        <w:widowControl w:val="0"/>
        <w:suppressAutoHyphens/>
        <w:spacing w:before="57" w:after="57"/>
        <w:outlineLvl w:val="1"/>
        <w:rPr>
          <w:rFonts w:eastAsia="Lucida Sans Unicode"/>
          <w:b/>
        </w:rPr>
      </w:pPr>
      <w:bookmarkStart w:id="40" w:name="_Toc266956226"/>
      <w:bookmarkStart w:id="41" w:name="_Toc266957890"/>
      <w:r>
        <w:rPr>
          <w:rFonts w:eastAsia="Lucida Sans Unicode"/>
          <w:b/>
        </w:rPr>
        <w:t xml:space="preserve">1.2. Zakres stosowania </w:t>
      </w:r>
      <w:r w:rsidRPr="000E7D98">
        <w:rPr>
          <w:rFonts w:eastAsia="Lucida Sans Unicode"/>
          <w:b/>
        </w:rPr>
        <w:t>ST</w:t>
      </w:r>
      <w:bookmarkEnd w:id="40"/>
      <w:bookmarkEnd w:id="41"/>
    </w:p>
    <w:p w:rsidR="00241AAB" w:rsidRDefault="00241AAB" w:rsidP="00241AAB">
      <w:pPr>
        <w:widowControl w:val="0"/>
        <w:tabs>
          <w:tab w:val="left" w:pos="0"/>
        </w:tabs>
        <w:suppressAutoHyphens/>
        <w:rPr>
          <w:rFonts w:eastAsia="Lucida Sans Unicode"/>
        </w:rPr>
      </w:pPr>
      <w:r w:rsidRPr="000E7D98">
        <w:rPr>
          <w:rFonts w:eastAsia="Lucida Sans Unicode"/>
        </w:rPr>
        <w:t>Szczegółowa specyfikacja techniczna stanowi obowiązujący dokument przetargowy i kontraktowy przy zlecaniu i realizacji robót wymienionych w punkcie 1.1.</w:t>
      </w:r>
    </w:p>
    <w:p w:rsidR="00241AAB" w:rsidRPr="000E7D98" w:rsidRDefault="00241AAB" w:rsidP="00241AAB">
      <w:pPr>
        <w:keepNext/>
        <w:widowControl w:val="0"/>
        <w:suppressAutoHyphens/>
        <w:spacing w:before="57" w:after="57"/>
        <w:outlineLvl w:val="1"/>
        <w:rPr>
          <w:rFonts w:eastAsia="Lucida Sans Unicode"/>
          <w:b/>
        </w:rPr>
      </w:pPr>
      <w:bookmarkStart w:id="42" w:name="_Toc266956227"/>
      <w:bookmarkStart w:id="43" w:name="_Toc266957891"/>
      <w:r>
        <w:rPr>
          <w:rFonts w:eastAsia="Lucida Sans Unicode"/>
          <w:b/>
        </w:rPr>
        <w:t xml:space="preserve">1.3. Zakres robót objętych </w:t>
      </w:r>
      <w:r w:rsidRPr="000E7D98">
        <w:rPr>
          <w:rFonts w:eastAsia="Lucida Sans Unicode"/>
          <w:b/>
        </w:rPr>
        <w:t>ST</w:t>
      </w:r>
      <w:bookmarkEnd w:id="42"/>
      <w:bookmarkEnd w:id="43"/>
    </w:p>
    <w:p w:rsidR="00241AAB" w:rsidRDefault="00241AAB" w:rsidP="00241AAB">
      <w:pPr>
        <w:widowControl w:val="0"/>
        <w:tabs>
          <w:tab w:val="left" w:pos="0"/>
        </w:tabs>
        <w:suppressAutoHyphens/>
        <w:rPr>
          <w:rFonts w:eastAsia="Lucida Sans Unicode"/>
        </w:rPr>
      </w:pPr>
      <w:r w:rsidRPr="000E7D98">
        <w:rPr>
          <w:rFonts w:eastAsia="Lucida Sans Unicode"/>
        </w:rPr>
        <w:t>Ustalenia zawarte w niniejszej specyfikacji dotyczą zasad prowadzenia robót związanych z usunięciem  drzew</w:t>
      </w:r>
      <w:r>
        <w:rPr>
          <w:rFonts w:eastAsia="Lucida Sans Unicode"/>
        </w:rPr>
        <w:t xml:space="preserve"> </w:t>
      </w:r>
      <w:r>
        <w:rPr>
          <w:rFonts w:eastAsia="Lucida Sans Unicode"/>
        </w:rPr>
        <w:br/>
        <w:t>i krzaków</w:t>
      </w:r>
      <w:r w:rsidRPr="000E7D98">
        <w:rPr>
          <w:rFonts w:eastAsia="Lucida Sans Unicode"/>
        </w:rPr>
        <w:t>, wykonywanych w ramach robót przygotowawczych.</w:t>
      </w:r>
    </w:p>
    <w:p w:rsidR="00241AAB" w:rsidRPr="00DB527D" w:rsidRDefault="00241AAB" w:rsidP="00241AAB">
      <w:pPr>
        <w:widowControl w:val="0"/>
        <w:tabs>
          <w:tab w:val="left" w:pos="0"/>
        </w:tabs>
        <w:suppressAutoHyphens/>
        <w:rPr>
          <w:rFonts w:eastAsia="Lucida Sans Unicode"/>
        </w:rPr>
      </w:pPr>
      <w:r w:rsidRPr="00DB527D">
        <w:rPr>
          <w:rFonts w:eastAsia="Lucida Sans Unicode"/>
        </w:rPr>
        <w:t>Karcze i ga</w:t>
      </w:r>
      <w:r>
        <w:rPr>
          <w:rFonts w:eastAsia="Lucida Sans Unicode"/>
        </w:rPr>
        <w:t>ł</w:t>
      </w:r>
      <w:r w:rsidRPr="00DB527D">
        <w:rPr>
          <w:rFonts w:eastAsia="Lucida Sans Unicode"/>
        </w:rPr>
        <w:t>ęzie nale</w:t>
      </w:r>
      <w:r>
        <w:rPr>
          <w:rFonts w:eastAsia="Lucida Sans Unicode"/>
        </w:rPr>
        <w:t>ż</w:t>
      </w:r>
      <w:r w:rsidRPr="00DB527D">
        <w:rPr>
          <w:rFonts w:eastAsia="Lucida Sans Unicode"/>
        </w:rPr>
        <w:t>y wywie</w:t>
      </w:r>
      <w:r>
        <w:rPr>
          <w:rFonts w:eastAsia="Lucida Sans Unicode"/>
        </w:rPr>
        <w:t>ść</w:t>
      </w:r>
      <w:r w:rsidRPr="00DB527D">
        <w:rPr>
          <w:rFonts w:eastAsia="Lucida Sans Unicode"/>
        </w:rPr>
        <w:t xml:space="preserve"> w miejsce wybrane</w:t>
      </w:r>
      <w:r>
        <w:rPr>
          <w:rFonts w:eastAsia="Lucida Sans Unicode"/>
        </w:rPr>
        <w:t xml:space="preserve"> </w:t>
      </w:r>
      <w:r w:rsidRPr="00DB527D">
        <w:rPr>
          <w:rFonts w:eastAsia="Lucida Sans Unicode"/>
        </w:rPr>
        <w:t>przez Wykonawc</w:t>
      </w:r>
      <w:r>
        <w:rPr>
          <w:rFonts w:eastAsia="Lucida Sans Unicode"/>
        </w:rPr>
        <w:t>ę</w:t>
      </w:r>
      <w:r w:rsidRPr="00DB527D">
        <w:rPr>
          <w:rFonts w:eastAsia="Lucida Sans Unicode"/>
        </w:rPr>
        <w:t xml:space="preserve"> spe</w:t>
      </w:r>
      <w:r>
        <w:rPr>
          <w:rFonts w:eastAsia="Lucida Sans Unicode"/>
        </w:rPr>
        <w:t>ł</w:t>
      </w:r>
      <w:r w:rsidRPr="00DB527D">
        <w:rPr>
          <w:rFonts w:eastAsia="Lucida Sans Unicode"/>
        </w:rPr>
        <w:t>nia</w:t>
      </w:r>
      <w:r>
        <w:rPr>
          <w:rFonts w:eastAsia="Lucida Sans Unicode"/>
        </w:rPr>
        <w:t>ją</w:t>
      </w:r>
      <w:r w:rsidRPr="00DB527D">
        <w:rPr>
          <w:rFonts w:eastAsia="Lucida Sans Unicode"/>
        </w:rPr>
        <w:t xml:space="preserve">ce wymagania przepisów o gospodarce </w:t>
      </w:r>
      <w:r w:rsidRPr="004820AF">
        <w:rPr>
          <w:rFonts w:eastAsia="Lucida Sans Unicode"/>
        </w:rPr>
        <w:t xml:space="preserve">odpadami </w:t>
      </w:r>
      <w:r w:rsidRPr="004820AF">
        <w:t>(ponosząc koszty utylizacji i składowania)</w:t>
      </w:r>
      <w:r w:rsidRPr="004820AF">
        <w:rPr>
          <w:rFonts w:eastAsia="Lucida Sans Unicode"/>
        </w:rPr>
        <w:t>.</w:t>
      </w:r>
      <w:r w:rsidRPr="00DB527D">
        <w:rPr>
          <w:rFonts w:eastAsia="Lucida Sans Unicode"/>
        </w:rPr>
        <w:t xml:space="preserve"> D</w:t>
      </w:r>
      <w:r>
        <w:rPr>
          <w:rFonts w:eastAsia="Lucida Sans Unicode"/>
        </w:rPr>
        <w:t>ł</w:t>
      </w:r>
      <w:r w:rsidRPr="00DB527D">
        <w:rPr>
          <w:rFonts w:eastAsia="Lucida Sans Unicode"/>
        </w:rPr>
        <w:t>użyca jest w</w:t>
      </w:r>
      <w:r>
        <w:rPr>
          <w:rFonts w:eastAsia="Lucida Sans Unicode"/>
        </w:rPr>
        <w:t>ł</w:t>
      </w:r>
      <w:r w:rsidRPr="00DB527D">
        <w:rPr>
          <w:rFonts w:eastAsia="Lucida Sans Unicode"/>
        </w:rPr>
        <w:t>asno</w:t>
      </w:r>
      <w:r>
        <w:rPr>
          <w:rFonts w:eastAsia="Lucida Sans Unicode"/>
        </w:rPr>
        <w:t>ś</w:t>
      </w:r>
      <w:r w:rsidRPr="00DB527D">
        <w:rPr>
          <w:rFonts w:eastAsia="Lucida Sans Unicode"/>
        </w:rPr>
        <w:t>cią</w:t>
      </w:r>
      <w:r>
        <w:rPr>
          <w:rFonts w:eastAsia="Lucida Sans Unicode"/>
        </w:rPr>
        <w:t xml:space="preserve"> Z</w:t>
      </w:r>
      <w:r w:rsidRPr="00DB527D">
        <w:rPr>
          <w:rFonts w:eastAsia="Lucida Sans Unicode"/>
        </w:rPr>
        <w:t>amawiaj</w:t>
      </w:r>
      <w:r>
        <w:rPr>
          <w:rFonts w:eastAsia="Lucida Sans Unicode"/>
        </w:rPr>
        <w:t>ą</w:t>
      </w:r>
      <w:r w:rsidRPr="00DB527D">
        <w:rPr>
          <w:rFonts w:eastAsia="Lucida Sans Unicode"/>
        </w:rPr>
        <w:t>cego i nale</w:t>
      </w:r>
      <w:r>
        <w:rPr>
          <w:rFonts w:eastAsia="Lucida Sans Unicode"/>
        </w:rPr>
        <w:t>ż</w:t>
      </w:r>
      <w:r w:rsidRPr="00DB527D">
        <w:rPr>
          <w:rFonts w:eastAsia="Lucida Sans Unicode"/>
        </w:rPr>
        <w:t>y przewie</w:t>
      </w:r>
      <w:r>
        <w:rPr>
          <w:rFonts w:eastAsia="Lucida Sans Unicode"/>
        </w:rPr>
        <w:t>ść w miejsce wskazane przez Zamawiającego</w:t>
      </w:r>
      <w:r w:rsidRPr="00DB527D">
        <w:rPr>
          <w:rFonts w:eastAsia="Lucida Sans Unicode"/>
        </w:rPr>
        <w:t>.</w:t>
      </w:r>
    </w:p>
    <w:p w:rsidR="00241AAB" w:rsidRPr="000E7D98" w:rsidRDefault="00241AAB" w:rsidP="00241AAB">
      <w:pPr>
        <w:keepNext/>
        <w:widowControl w:val="0"/>
        <w:suppressAutoHyphens/>
        <w:spacing w:before="57" w:after="57"/>
        <w:outlineLvl w:val="1"/>
        <w:rPr>
          <w:rFonts w:eastAsia="Lucida Sans Unicode"/>
          <w:b/>
        </w:rPr>
      </w:pPr>
      <w:bookmarkStart w:id="44" w:name="_Toc266956228"/>
      <w:bookmarkStart w:id="45" w:name="_Toc266957892"/>
      <w:r w:rsidRPr="000E7D98">
        <w:rPr>
          <w:rFonts w:eastAsia="Lucida Sans Unicode"/>
          <w:b/>
        </w:rPr>
        <w:t>1.4. Określenia podstawowe</w:t>
      </w:r>
      <w:bookmarkEnd w:id="44"/>
      <w:bookmarkEnd w:id="45"/>
    </w:p>
    <w:p w:rsidR="00241AAB" w:rsidRPr="000E7D98" w:rsidRDefault="00241AAB" w:rsidP="00241AAB">
      <w:pPr>
        <w:widowControl w:val="0"/>
        <w:tabs>
          <w:tab w:val="left" w:pos="0"/>
        </w:tabs>
        <w:suppressAutoHyphens/>
        <w:rPr>
          <w:rFonts w:eastAsia="Lucida Sans Unicode"/>
        </w:rPr>
      </w:pPr>
      <w:r w:rsidRPr="000E7D98">
        <w:rPr>
          <w:rFonts w:eastAsia="Lucida Sans Unicode"/>
        </w:rPr>
        <w:tab/>
        <w:t>Stosowane określenia podstawowe są zgodne z obowiązującymi, odpowiednimi polskimi normami</w:t>
      </w:r>
      <w:r>
        <w:rPr>
          <w:rFonts w:eastAsia="Lucida Sans Unicode"/>
        </w:rPr>
        <w:t xml:space="preserve"> oraz z definicjami podanymi w </w:t>
      </w:r>
      <w:r w:rsidRPr="000E7D98">
        <w:rPr>
          <w:rFonts w:eastAsia="Lucida Sans Unicode"/>
        </w:rPr>
        <w:t>ST D-M-00.00.00 „Wymagania ogólne” pkt 1.4.</w:t>
      </w:r>
    </w:p>
    <w:p w:rsidR="00241AAB" w:rsidRPr="000E7D98" w:rsidRDefault="00241AAB" w:rsidP="00241AAB">
      <w:pPr>
        <w:keepNext/>
        <w:widowControl w:val="0"/>
        <w:suppressAutoHyphens/>
        <w:spacing w:before="57" w:after="57"/>
        <w:outlineLvl w:val="1"/>
        <w:rPr>
          <w:rFonts w:eastAsia="Lucida Sans Unicode"/>
          <w:b/>
        </w:rPr>
      </w:pPr>
      <w:bookmarkStart w:id="46" w:name="_Toc266956229"/>
      <w:bookmarkStart w:id="47" w:name="_Toc266957893"/>
      <w:r w:rsidRPr="000E7D98">
        <w:rPr>
          <w:rFonts w:eastAsia="Lucida Sans Unicode"/>
          <w:b/>
        </w:rPr>
        <w:t>1.5. Ogólne wymagania dotyczące robót</w:t>
      </w:r>
      <w:bookmarkEnd w:id="46"/>
      <w:bookmarkEnd w:id="47"/>
    </w:p>
    <w:p w:rsidR="00241AAB" w:rsidRPr="000E7D98" w:rsidRDefault="00241AAB" w:rsidP="00241AAB">
      <w:pPr>
        <w:widowControl w:val="0"/>
        <w:tabs>
          <w:tab w:val="left" w:pos="0"/>
        </w:tabs>
        <w:suppressAutoHyphens/>
        <w:rPr>
          <w:rFonts w:eastAsia="Lucida Sans Unicode"/>
        </w:rPr>
      </w:pPr>
      <w:r w:rsidRPr="000E7D98">
        <w:rPr>
          <w:rFonts w:eastAsia="Lucida Sans Unicode"/>
        </w:rPr>
        <w:t>Ogólne wyma</w:t>
      </w:r>
      <w:r>
        <w:rPr>
          <w:rFonts w:eastAsia="Lucida Sans Unicode"/>
        </w:rPr>
        <w:t xml:space="preserve">gania dotyczące robót podano w </w:t>
      </w:r>
      <w:r w:rsidRPr="000E7D98">
        <w:rPr>
          <w:rFonts w:eastAsia="Lucida Sans Unicode"/>
        </w:rPr>
        <w:t>ST D-M-00.00.00 „Wymagania ogólne” pkt 1.5.</w:t>
      </w:r>
    </w:p>
    <w:p w:rsidR="00241AAB" w:rsidRPr="000E7D98" w:rsidRDefault="00241AAB" w:rsidP="00241AAB">
      <w:pPr>
        <w:keepNext/>
        <w:keepLines/>
        <w:widowControl w:val="0"/>
        <w:suppressAutoHyphens/>
        <w:spacing w:before="85" w:after="85"/>
        <w:outlineLvl w:val="0"/>
        <w:rPr>
          <w:rFonts w:eastAsia="Lucida Sans Unicode"/>
          <w:b/>
          <w:caps/>
          <w:kern w:val="2"/>
        </w:rPr>
      </w:pPr>
      <w:bookmarkStart w:id="48" w:name="_Toc266956230"/>
      <w:bookmarkStart w:id="49" w:name="_Toc266957894"/>
      <w:r w:rsidRPr="000E7D98">
        <w:rPr>
          <w:rFonts w:eastAsia="Lucida Sans Unicode"/>
          <w:b/>
          <w:caps/>
          <w:kern w:val="2"/>
        </w:rPr>
        <w:t>2. MATERIAŁY</w:t>
      </w:r>
      <w:bookmarkEnd w:id="48"/>
      <w:bookmarkEnd w:id="49"/>
    </w:p>
    <w:p w:rsidR="00241AAB" w:rsidRPr="000E7D98" w:rsidRDefault="00241AAB" w:rsidP="00241AAB">
      <w:pPr>
        <w:widowControl w:val="0"/>
        <w:tabs>
          <w:tab w:val="left" w:pos="0"/>
        </w:tabs>
        <w:suppressAutoHyphens/>
        <w:rPr>
          <w:rFonts w:eastAsia="Lucida Sans Unicode"/>
        </w:rPr>
      </w:pPr>
      <w:r w:rsidRPr="000E7D98">
        <w:rPr>
          <w:rFonts w:eastAsia="Lucida Sans Unicode"/>
        </w:rPr>
        <w:t>Nie występują.</w:t>
      </w:r>
    </w:p>
    <w:p w:rsidR="00241AAB" w:rsidRPr="000E7D98" w:rsidRDefault="00241AAB" w:rsidP="00241AAB">
      <w:pPr>
        <w:keepNext/>
        <w:keepLines/>
        <w:widowControl w:val="0"/>
        <w:suppressAutoHyphens/>
        <w:spacing w:before="85" w:after="85"/>
        <w:outlineLvl w:val="0"/>
        <w:rPr>
          <w:rFonts w:eastAsia="Lucida Sans Unicode"/>
          <w:b/>
          <w:caps/>
          <w:kern w:val="2"/>
        </w:rPr>
      </w:pPr>
      <w:bookmarkStart w:id="50" w:name="_Toc266956231"/>
      <w:bookmarkStart w:id="51" w:name="_Toc266957895"/>
      <w:r w:rsidRPr="000E7D98">
        <w:rPr>
          <w:rFonts w:eastAsia="Lucida Sans Unicode"/>
          <w:b/>
          <w:caps/>
          <w:kern w:val="2"/>
        </w:rPr>
        <w:t>3. SPRZĘT</w:t>
      </w:r>
      <w:bookmarkEnd w:id="50"/>
      <w:bookmarkEnd w:id="51"/>
    </w:p>
    <w:p w:rsidR="00241AAB" w:rsidRPr="000E7D98" w:rsidRDefault="00241AAB" w:rsidP="00241AAB">
      <w:pPr>
        <w:keepNext/>
        <w:widowControl w:val="0"/>
        <w:suppressAutoHyphens/>
        <w:spacing w:before="57" w:after="57"/>
        <w:outlineLvl w:val="1"/>
        <w:rPr>
          <w:rFonts w:eastAsia="Lucida Sans Unicode"/>
          <w:b/>
        </w:rPr>
      </w:pPr>
      <w:bookmarkStart w:id="52" w:name="_Toc266956232"/>
      <w:bookmarkStart w:id="53" w:name="_Toc266957896"/>
      <w:r w:rsidRPr="000E7D98">
        <w:rPr>
          <w:rFonts w:eastAsia="Lucida Sans Unicode"/>
          <w:b/>
        </w:rPr>
        <w:t>3.1. Ogólne wymagania dotyczące sprzętu</w:t>
      </w:r>
      <w:bookmarkEnd w:id="52"/>
      <w:bookmarkEnd w:id="53"/>
    </w:p>
    <w:p w:rsidR="00241AAB" w:rsidRPr="000E7D98" w:rsidRDefault="00241AAB" w:rsidP="00241AAB">
      <w:pPr>
        <w:widowControl w:val="0"/>
        <w:tabs>
          <w:tab w:val="left" w:pos="0"/>
        </w:tabs>
        <w:suppressAutoHyphens/>
        <w:rPr>
          <w:rFonts w:eastAsia="Lucida Sans Unicode"/>
        </w:rPr>
      </w:pPr>
      <w:r w:rsidRPr="000E7D98">
        <w:rPr>
          <w:rFonts w:eastAsia="Lucida Sans Unicode"/>
        </w:rPr>
        <w:t>Ogólne wymagania dotyczące sprzętu podano w SST D-M-00.00.00 „Wymagania ogólne” pkt 3.</w:t>
      </w:r>
    </w:p>
    <w:p w:rsidR="00241AAB" w:rsidRPr="000E7D98" w:rsidRDefault="00241AAB" w:rsidP="00241AAB">
      <w:pPr>
        <w:keepNext/>
        <w:widowControl w:val="0"/>
        <w:suppressAutoHyphens/>
        <w:spacing w:before="57" w:after="57"/>
        <w:outlineLvl w:val="1"/>
        <w:rPr>
          <w:rFonts w:eastAsia="Lucida Sans Unicode"/>
          <w:b/>
        </w:rPr>
      </w:pPr>
      <w:bookmarkStart w:id="54" w:name="_Toc266956233"/>
      <w:bookmarkStart w:id="55" w:name="_Toc266957897"/>
      <w:r w:rsidRPr="000E7D98">
        <w:rPr>
          <w:rFonts w:eastAsia="Lucida Sans Unicode"/>
          <w:b/>
        </w:rPr>
        <w:t>3.2. Sprzęt do usuwania drzew</w:t>
      </w:r>
      <w:bookmarkEnd w:id="54"/>
      <w:bookmarkEnd w:id="55"/>
      <w:r>
        <w:rPr>
          <w:rFonts w:eastAsia="Lucida Sans Unicode"/>
          <w:b/>
        </w:rPr>
        <w:t xml:space="preserve"> i krzaków</w:t>
      </w:r>
    </w:p>
    <w:p w:rsidR="00241AAB" w:rsidRPr="000E7D98" w:rsidRDefault="00241AAB" w:rsidP="00241AAB">
      <w:pPr>
        <w:widowControl w:val="0"/>
        <w:tabs>
          <w:tab w:val="left" w:pos="0"/>
        </w:tabs>
        <w:suppressAutoHyphens/>
        <w:rPr>
          <w:rFonts w:eastAsia="Lucida Sans Unicode"/>
        </w:rPr>
      </w:pPr>
      <w:r w:rsidRPr="000E7D98">
        <w:rPr>
          <w:rFonts w:eastAsia="Lucida Sans Unicode"/>
        </w:rPr>
        <w:t>Do wykonywania robót związanych z usunięciem drzew należy stosować:</w:t>
      </w:r>
    </w:p>
    <w:p w:rsidR="00241AAB" w:rsidRPr="000E7D98" w:rsidRDefault="00241AAB" w:rsidP="00BA2ADF">
      <w:pPr>
        <w:widowControl w:val="0"/>
        <w:numPr>
          <w:ilvl w:val="0"/>
          <w:numId w:val="26"/>
        </w:numPr>
        <w:tabs>
          <w:tab w:val="left" w:pos="0"/>
        </w:tabs>
        <w:suppressAutoHyphens/>
        <w:ind w:left="180" w:hanging="180"/>
        <w:rPr>
          <w:rFonts w:eastAsia="Lucida Sans Unicode"/>
          <w:b/>
        </w:rPr>
      </w:pPr>
      <w:r w:rsidRPr="000E7D98">
        <w:rPr>
          <w:rFonts w:eastAsia="Lucida Sans Unicode"/>
        </w:rPr>
        <w:t>piły mechaniczne,</w:t>
      </w:r>
    </w:p>
    <w:p w:rsidR="00241AAB" w:rsidRPr="000E7D98" w:rsidRDefault="00241AAB" w:rsidP="00BA2ADF">
      <w:pPr>
        <w:widowControl w:val="0"/>
        <w:numPr>
          <w:ilvl w:val="0"/>
          <w:numId w:val="26"/>
        </w:numPr>
        <w:suppressAutoHyphens/>
        <w:ind w:left="180" w:hanging="180"/>
        <w:rPr>
          <w:rFonts w:eastAsia="Lucida Sans Unicode"/>
          <w:b/>
        </w:rPr>
      </w:pPr>
      <w:r w:rsidRPr="000E7D98">
        <w:rPr>
          <w:rFonts w:eastAsia="Lucida Sans Unicode"/>
        </w:rPr>
        <w:t>specjalne maszyny przeznaczone do karczowania pni oraz ich usunięcia z pasa drogowego,</w:t>
      </w:r>
    </w:p>
    <w:p w:rsidR="00241AAB" w:rsidRPr="000E7D98" w:rsidRDefault="00241AAB" w:rsidP="00BA2ADF">
      <w:pPr>
        <w:widowControl w:val="0"/>
        <w:numPr>
          <w:ilvl w:val="0"/>
          <w:numId w:val="26"/>
        </w:numPr>
        <w:suppressAutoHyphens/>
        <w:ind w:left="180" w:hanging="180"/>
        <w:rPr>
          <w:rFonts w:eastAsia="Lucida Sans Unicode"/>
          <w:b/>
        </w:rPr>
      </w:pPr>
      <w:r w:rsidRPr="000E7D98">
        <w:rPr>
          <w:rFonts w:eastAsia="Lucida Sans Unicode"/>
        </w:rPr>
        <w:t>spycharki,</w:t>
      </w:r>
    </w:p>
    <w:p w:rsidR="00241AAB" w:rsidRPr="000E7D98" w:rsidRDefault="00241AAB" w:rsidP="00BA2ADF">
      <w:pPr>
        <w:widowControl w:val="0"/>
        <w:numPr>
          <w:ilvl w:val="0"/>
          <w:numId w:val="26"/>
        </w:numPr>
        <w:suppressAutoHyphens/>
        <w:ind w:left="180" w:hanging="180"/>
        <w:rPr>
          <w:rFonts w:eastAsia="Lucida Sans Unicode"/>
          <w:b/>
        </w:rPr>
      </w:pPr>
      <w:r w:rsidRPr="000E7D98">
        <w:rPr>
          <w:rFonts w:eastAsia="Lucida Sans Unicode"/>
        </w:rPr>
        <w:t>koparki lub ciągniki ze specjalnym osprzętem do prowadzenia prac związanych z wyrębem drzew.</w:t>
      </w:r>
    </w:p>
    <w:p w:rsidR="00241AAB" w:rsidRPr="000E7D98" w:rsidRDefault="00241AAB" w:rsidP="00241AAB">
      <w:pPr>
        <w:keepNext/>
        <w:keepLines/>
        <w:widowControl w:val="0"/>
        <w:suppressAutoHyphens/>
        <w:spacing w:before="85" w:after="85"/>
        <w:outlineLvl w:val="0"/>
        <w:rPr>
          <w:rFonts w:eastAsia="Lucida Sans Unicode"/>
          <w:b/>
          <w:caps/>
          <w:kern w:val="2"/>
        </w:rPr>
      </w:pPr>
      <w:bookmarkStart w:id="56" w:name="_Toc266956234"/>
      <w:bookmarkStart w:id="57" w:name="_Toc266957898"/>
      <w:r w:rsidRPr="000E7D98">
        <w:rPr>
          <w:rFonts w:eastAsia="Lucida Sans Unicode"/>
          <w:b/>
          <w:caps/>
          <w:kern w:val="2"/>
        </w:rPr>
        <w:t>4. TRANSPORT</w:t>
      </w:r>
      <w:bookmarkEnd w:id="56"/>
      <w:bookmarkEnd w:id="57"/>
    </w:p>
    <w:p w:rsidR="00241AAB" w:rsidRPr="000E7D98" w:rsidRDefault="00241AAB" w:rsidP="00241AAB">
      <w:pPr>
        <w:keepNext/>
        <w:widowControl w:val="0"/>
        <w:suppressAutoHyphens/>
        <w:spacing w:before="57" w:after="57"/>
        <w:outlineLvl w:val="1"/>
        <w:rPr>
          <w:rFonts w:eastAsia="Lucida Sans Unicode"/>
          <w:b/>
        </w:rPr>
      </w:pPr>
      <w:bookmarkStart w:id="58" w:name="_Toc266956235"/>
      <w:bookmarkStart w:id="59" w:name="_Toc266957899"/>
      <w:r w:rsidRPr="000E7D98">
        <w:rPr>
          <w:rFonts w:eastAsia="Lucida Sans Unicode"/>
          <w:b/>
        </w:rPr>
        <w:t>4.1. Ogólne wymagania dotyczące transportu</w:t>
      </w:r>
      <w:bookmarkEnd w:id="58"/>
      <w:bookmarkEnd w:id="59"/>
    </w:p>
    <w:p w:rsidR="00241AAB" w:rsidRPr="000E7D98" w:rsidRDefault="00241AAB" w:rsidP="00241AAB">
      <w:pPr>
        <w:widowControl w:val="0"/>
        <w:tabs>
          <w:tab w:val="left" w:pos="0"/>
        </w:tabs>
        <w:suppressAutoHyphens/>
        <w:rPr>
          <w:rFonts w:eastAsia="Lucida Sans Unicode"/>
        </w:rPr>
      </w:pPr>
      <w:r w:rsidRPr="000E7D98">
        <w:rPr>
          <w:rFonts w:eastAsia="Lucida Sans Unicode"/>
        </w:rPr>
        <w:t>Ogólne wymagania</w:t>
      </w:r>
      <w:r>
        <w:rPr>
          <w:rFonts w:eastAsia="Lucida Sans Unicode"/>
        </w:rPr>
        <w:t xml:space="preserve"> dotyczące transportu podano w </w:t>
      </w:r>
      <w:r w:rsidRPr="000E7D98">
        <w:rPr>
          <w:rFonts w:eastAsia="Lucida Sans Unicode"/>
        </w:rPr>
        <w:t>ST D-M-00.00.00 „Wymagania ogólne” pkt 4.</w:t>
      </w:r>
    </w:p>
    <w:p w:rsidR="00241AAB" w:rsidRPr="000E7D98" w:rsidRDefault="00241AAB" w:rsidP="00241AAB">
      <w:pPr>
        <w:keepNext/>
        <w:widowControl w:val="0"/>
        <w:suppressAutoHyphens/>
        <w:spacing w:before="57" w:after="57"/>
        <w:outlineLvl w:val="1"/>
        <w:rPr>
          <w:rFonts w:eastAsia="Lucida Sans Unicode"/>
          <w:b/>
        </w:rPr>
      </w:pPr>
      <w:bookmarkStart w:id="60" w:name="_Toc266956236"/>
      <w:bookmarkStart w:id="61" w:name="_Toc266957900"/>
      <w:r w:rsidRPr="000E7D98">
        <w:rPr>
          <w:rFonts w:eastAsia="Lucida Sans Unicode"/>
          <w:b/>
        </w:rPr>
        <w:t>4.2. Transport pni i karpiny</w:t>
      </w:r>
      <w:bookmarkEnd w:id="60"/>
      <w:bookmarkEnd w:id="61"/>
    </w:p>
    <w:p w:rsidR="00241AAB" w:rsidRPr="000E7D98" w:rsidRDefault="00241AAB" w:rsidP="00241AAB">
      <w:pPr>
        <w:widowControl w:val="0"/>
        <w:tabs>
          <w:tab w:val="left" w:pos="0"/>
        </w:tabs>
        <w:suppressAutoHyphens/>
        <w:rPr>
          <w:rFonts w:eastAsia="Lucida Sans Unicode"/>
        </w:rPr>
      </w:pPr>
      <w:r w:rsidRPr="000E7D98">
        <w:rPr>
          <w:rFonts w:eastAsia="Lucida Sans Unicode"/>
        </w:rPr>
        <w:t>Karpinę, dłużyce oraz gałęzie należy przewozić transportem samochodowym.</w:t>
      </w:r>
      <w:r w:rsidRPr="006A67B5">
        <w:t xml:space="preserve"> </w:t>
      </w:r>
      <w:r>
        <w:t>Pnie przedstawiające wartość jako materiał użytkowy (np. budowlany, meblarski itp.) powinny być transportowane w sposób nie powodujący ich uszkodzeń.</w:t>
      </w:r>
    </w:p>
    <w:p w:rsidR="00241AAB" w:rsidRPr="000E7D98" w:rsidRDefault="00241AAB" w:rsidP="00241AAB">
      <w:pPr>
        <w:keepNext/>
        <w:keepLines/>
        <w:widowControl w:val="0"/>
        <w:suppressAutoHyphens/>
        <w:spacing w:before="85" w:after="85"/>
        <w:outlineLvl w:val="0"/>
        <w:rPr>
          <w:rFonts w:eastAsia="Lucida Sans Unicode"/>
          <w:b/>
          <w:caps/>
          <w:kern w:val="2"/>
        </w:rPr>
      </w:pPr>
      <w:bookmarkStart w:id="62" w:name="_Toc266956237"/>
      <w:bookmarkStart w:id="63" w:name="_Toc266957901"/>
      <w:r w:rsidRPr="000E7D98">
        <w:rPr>
          <w:rFonts w:eastAsia="Lucida Sans Unicode"/>
          <w:b/>
          <w:caps/>
          <w:kern w:val="2"/>
        </w:rPr>
        <w:t>5. WYKONANIE ROBÓT</w:t>
      </w:r>
      <w:bookmarkEnd w:id="62"/>
      <w:bookmarkEnd w:id="63"/>
    </w:p>
    <w:p w:rsidR="00241AAB" w:rsidRPr="000E7D98" w:rsidRDefault="00241AAB" w:rsidP="00241AAB">
      <w:pPr>
        <w:keepNext/>
        <w:widowControl w:val="0"/>
        <w:suppressAutoHyphens/>
        <w:spacing w:before="57" w:after="57"/>
        <w:outlineLvl w:val="1"/>
        <w:rPr>
          <w:rFonts w:eastAsia="Lucida Sans Unicode"/>
          <w:b/>
        </w:rPr>
      </w:pPr>
      <w:bookmarkStart w:id="64" w:name="_Toc266956238"/>
      <w:bookmarkStart w:id="65" w:name="_Toc266957902"/>
      <w:r w:rsidRPr="000E7D98">
        <w:rPr>
          <w:rFonts w:eastAsia="Lucida Sans Unicode"/>
          <w:b/>
        </w:rPr>
        <w:t>5.1. Ogólne zasady wykonania robót</w:t>
      </w:r>
      <w:bookmarkEnd w:id="64"/>
      <w:bookmarkEnd w:id="65"/>
    </w:p>
    <w:p w:rsidR="00241AAB" w:rsidRPr="000E7D98" w:rsidRDefault="00241AAB" w:rsidP="00241AAB">
      <w:pPr>
        <w:widowControl w:val="0"/>
        <w:tabs>
          <w:tab w:val="left" w:pos="0"/>
        </w:tabs>
        <w:suppressAutoHyphens/>
        <w:rPr>
          <w:rFonts w:eastAsia="Lucida Sans Unicode"/>
        </w:rPr>
      </w:pPr>
      <w:r w:rsidRPr="000E7D98">
        <w:rPr>
          <w:rFonts w:eastAsia="Lucida Sans Unicode"/>
        </w:rPr>
        <w:tab/>
        <w:t>Ogólne z</w:t>
      </w:r>
      <w:r>
        <w:rPr>
          <w:rFonts w:eastAsia="Lucida Sans Unicode"/>
        </w:rPr>
        <w:t xml:space="preserve">asady wykonania robót podano w </w:t>
      </w:r>
      <w:r w:rsidRPr="000E7D98">
        <w:rPr>
          <w:rFonts w:eastAsia="Lucida Sans Unicode"/>
        </w:rPr>
        <w:t>ST D-M-00.00.00 „Wymagania ogólne” pkt 5.</w:t>
      </w:r>
    </w:p>
    <w:p w:rsidR="00241AAB" w:rsidRPr="000E7D98" w:rsidRDefault="00241AAB" w:rsidP="00241AAB">
      <w:pPr>
        <w:keepNext/>
        <w:widowControl w:val="0"/>
        <w:suppressAutoHyphens/>
        <w:spacing w:before="57" w:after="57"/>
        <w:outlineLvl w:val="1"/>
        <w:rPr>
          <w:rFonts w:eastAsia="Lucida Sans Unicode"/>
          <w:b/>
        </w:rPr>
      </w:pPr>
      <w:bookmarkStart w:id="66" w:name="_Toc266956239"/>
      <w:bookmarkStart w:id="67" w:name="_Toc266957903"/>
      <w:r w:rsidRPr="000E7D98">
        <w:rPr>
          <w:rFonts w:eastAsia="Lucida Sans Unicode"/>
          <w:b/>
        </w:rPr>
        <w:t>5.2. Zasady oczyszczania terenu z drzew</w:t>
      </w:r>
      <w:bookmarkEnd w:id="66"/>
      <w:bookmarkEnd w:id="67"/>
    </w:p>
    <w:p w:rsidR="00241AAB" w:rsidRPr="000E7D98" w:rsidRDefault="00241AAB" w:rsidP="00241AAB">
      <w:pPr>
        <w:widowControl w:val="0"/>
        <w:tabs>
          <w:tab w:val="left" w:pos="0"/>
        </w:tabs>
        <w:suppressAutoHyphens/>
        <w:rPr>
          <w:rFonts w:eastAsia="Lucida Sans Unicode"/>
        </w:rPr>
      </w:pPr>
      <w:r w:rsidRPr="000E7D98">
        <w:rPr>
          <w:rFonts w:eastAsia="Lucida Sans Unicode"/>
        </w:rPr>
        <w:tab/>
        <w:t xml:space="preserve">Roboty związane z usunięciem drzew </w:t>
      </w:r>
      <w:r>
        <w:rPr>
          <w:rFonts w:eastAsia="Lucida Sans Unicode"/>
        </w:rPr>
        <w:t xml:space="preserve">i krzaków </w:t>
      </w:r>
      <w:r w:rsidRPr="000E7D98">
        <w:rPr>
          <w:rFonts w:eastAsia="Lucida Sans Unicode"/>
        </w:rPr>
        <w:t>obejmują wycięcie i wykarczowanie drzew, wywiezienie</w:t>
      </w:r>
      <w:r>
        <w:rPr>
          <w:rFonts w:eastAsia="Lucida Sans Unicode"/>
        </w:rPr>
        <w:t xml:space="preserve"> pni,</w:t>
      </w:r>
      <w:r w:rsidRPr="000E7D98">
        <w:rPr>
          <w:rFonts w:eastAsia="Lucida Sans Unicode"/>
        </w:rPr>
        <w:t xml:space="preserve">  karpiny  i gałęzi poza teren budowy, wywiezienie dłużyc w miejsce wskazane przez Inwestora, zasypanie dołów</w:t>
      </w:r>
      <w:r>
        <w:rPr>
          <w:rFonts w:eastAsia="Lucida Sans Unicode"/>
        </w:rPr>
        <w:t xml:space="preserve"> wraz z pozyskaniem gruntu na zasypkę, zagęszczenie</w:t>
      </w:r>
      <w:r w:rsidRPr="000E7D98">
        <w:rPr>
          <w:rFonts w:eastAsia="Lucida Sans Unicode"/>
        </w:rPr>
        <w:t xml:space="preserve"> oraz ewentualne spalenie na miejscu pozostałości po wykarczowaniu.</w:t>
      </w:r>
    </w:p>
    <w:p w:rsidR="00241AAB" w:rsidRPr="000E7D98" w:rsidRDefault="00241AAB" w:rsidP="00241AAB">
      <w:pPr>
        <w:widowControl w:val="0"/>
        <w:tabs>
          <w:tab w:val="left" w:pos="0"/>
        </w:tabs>
        <w:suppressAutoHyphens/>
        <w:rPr>
          <w:rFonts w:eastAsia="Lucida Sans Unicode"/>
        </w:rPr>
      </w:pPr>
      <w:r w:rsidRPr="000E7D98">
        <w:rPr>
          <w:rFonts w:eastAsia="Lucida Sans Unicode"/>
        </w:rPr>
        <w:t>Teren pod budowę drogi w pasie robót ziemnych, w miejscach dokopów i w innych miejscach wskazanych w dokumentacji projektowej, powinien być oczyszczony z drzew</w:t>
      </w:r>
      <w:r>
        <w:rPr>
          <w:rFonts w:eastAsia="Lucida Sans Unicode"/>
        </w:rPr>
        <w:t xml:space="preserve"> i krzaków</w:t>
      </w:r>
      <w:r w:rsidRPr="000E7D98">
        <w:rPr>
          <w:rFonts w:eastAsia="Lucida Sans Unicode"/>
        </w:rPr>
        <w:t>.</w:t>
      </w:r>
      <w:r w:rsidRPr="00AA0FF9">
        <w:t xml:space="preserve"> </w:t>
      </w:r>
      <w:r>
        <w:t>Wycinkę drzew o właściwościach materiału użytkowego należy wykonywać w tzw. sezonie rębnym, ustalonym przez Inżyniera.</w:t>
      </w:r>
    </w:p>
    <w:p w:rsidR="00241AAB" w:rsidRPr="000E7D98" w:rsidRDefault="00241AAB" w:rsidP="00241AAB">
      <w:pPr>
        <w:widowControl w:val="0"/>
        <w:tabs>
          <w:tab w:val="left" w:pos="0"/>
        </w:tabs>
        <w:suppressAutoHyphens/>
        <w:rPr>
          <w:rFonts w:eastAsia="Lucida Sans Unicode"/>
        </w:rPr>
      </w:pPr>
      <w:r w:rsidRPr="000E7D98">
        <w:rPr>
          <w:rFonts w:eastAsia="Lucida Sans Unicode"/>
        </w:rPr>
        <w:t>W miejscach dokopów i tych wykopów, z których grunt jest przeznaczony do wbudowania w nasypy, teren należy oczyścić z roślinności, wykarczować pnie i usunąć korzenie tak, aby zawartość części organicznych w gruntach przeznaczonych do wbudowania w nasypy nie przekraczała 2%.</w:t>
      </w:r>
    </w:p>
    <w:p w:rsidR="00241AAB" w:rsidRPr="000E7D98" w:rsidRDefault="00241AAB" w:rsidP="00241AAB">
      <w:pPr>
        <w:widowControl w:val="0"/>
        <w:tabs>
          <w:tab w:val="left" w:pos="0"/>
        </w:tabs>
        <w:suppressAutoHyphens/>
        <w:rPr>
          <w:rFonts w:eastAsia="Lucida Sans Unicode"/>
        </w:rPr>
      </w:pPr>
      <w:r w:rsidRPr="000E7D98">
        <w:rPr>
          <w:rFonts w:eastAsia="Lucida Sans Unicode"/>
        </w:rPr>
        <w:tab/>
        <w:t xml:space="preserve">W miejscach nasypów teren należy oczyścić tak, aby części roślinności nie znajdowały się na głębokości do </w:t>
      </w:r>
      <w:smartTag w:uri="urn:schemas-microsoft-com:office:smarttags" w:element="metricconverter">
        <w:smartTagPr>
          <w:attr w:name="ProductID" w:val="60 cm"/>
        </w:smartTagPr>
        <w:r w:rsidRPr="000E7D98">
          <w:rPr>
            <w:rFonts w:eastAsia="Lucida Sans Unicode"/>
          </w:rPr>
          <w:t>60 cm</w:t>
        </w:r>
      </w:smartTag>
      <w:r w:rsidRPr="000E7D98">
        <w:rPr>
          <w:rFonts w:eastAsia="Lucida Sans Unicode"/>
        </w:rPr>
        <w:t xml:space="preserve"> poniżej niwelety robót ziemnych i linii skarp nasypu, z wyjątkiem przypadków podanych w punkcie 5.3.</w:t>
      </w:r>
    </w:p>
    <w:p w:rsidR="00241AAB" w:rsidRPr="000E7D98" w:rsidRDefault="00241AAB" w:rsidP="00241AAB">
      <w:pPr>
        <w:widowControl w:val="0"/>
        <w:tabs>
          <w:tab w:val="left" w:pos="0"/>
        </w:tabs>
        <w:suppressAutoHyphens/>
        <w:rPr>
          <w:rFonts w:eastAsia="Lucida Sans Unicode"/>
        </w:rPr>
      </w:pPr>
      <w:r w:rsidRPr="000E7D98">
        <w:rPr>
          <w:rFonts w:eastAsia="Lucida Sans Unicode"/>
        </w:rPr>
        <w:lastRenderedPageBreak/>
        <w:tab/>
        <w:t xml:space="preserve">Roślinność istniejąca w pasie </w:t>
      </w:r>
      <w:r>
        <w:rPr>
          <w:rFonts w:eastAsia="Lucida Sans Unicode"/>
        </w:rPr>
        <w:t>robót drogowych, nie</w:t>
      </w:r>
      <w:r w:rsidRPr="000E7D98">
        <w:rPr>
          <w:rFonts w:eastAsia="Lucida Sans Unicode"/>
        </w:rPr>
        <w:t>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rsidR="00241AAB" w:rsidRPr="000E7D98" w:rsidRDefault="00241AAB" w:rsidP="00241AAB">
      <w:pPr>
        <w:keepNext/>
        <w:widowControl w:val="0"/>
        <w:suppressAutoHyphens/>
        <w:spacing w:before="57" w:after="57"/>
        <w:outlineLvl w:val="1"/>
        <w:rPr>
          <w:rFonts w:eastAsia="Lucida Sans Unicode"/>
          <w:b/>
        </w:rPr>
      </w:pPr>
      <w:bookmarkStart w:id="68" w:name="_Toc266956240"/>
      <w:bookmarkStart w:id="69" w:name="_Toc266957904"/>
      <w:r w:rsidRPr="000E7D98">
        <w:rPr>
          <w:rFonts w:eastAsia="Lucida Sans Unicode"/>
          <w:b/>
        </w:rPr>
        <w:t>5.3. Usunięcie drzew</w:t>
      </w:r>
      <w:bookmarkEnd w:id="68"/>
      <w:bookmarkEnd w:id="69"/>
    </w:p>
    <w:p w:rsidR="00241AAB" w:rsidRPr="000E7D98" w:rsidRDefault="00241AAB" w:rsidP="00241AAB">
      <w:pPr>
        <w:widowControl w:val="0"/>
        <w:tabs>
          <w:tab w:val="left" w:pos="0"/>
        </w:tabs>
        <w:suppressAutoHyphens/>
        <w:rPr>
          <w:rFonts w:eastAsia="Lucida Sans Unicode"/>
          <w:b/>
        </w:rPr>
      </w:pPr>
      <w:r w:rsidRPr="000E7D98">
        <w:rPr>
          <w:rFonts w:eastAsia="Lucida Sans Unicode"/>
          <w:b/>
        </w:rPr>
        <w:tab/>
      </w:r>
      <w:r w:rsidRPr="000E7D98">
        <w:rPr>
          <w:rFonts w:eastAsia="Lucida Sans Unicode"/>
        </w:rPr>
        <w:t>Pnie drzew znajdujące się w pasie robót ziemnych, powinny być wykarczowane.</w:t>
      </w:r>
    </w:p>
    <w:p w:rsidR="00241AAB" w:rsidRPr="000E7D98" w:rsidRDefault="00241AAB" w:rsidP="00241AAB">
      <w:pPr>
        <w:widowControl w:val="0"/>
        <w:tabs>
          <w:tab w:val="left" w:pos="0"/>
        </w:tabs>
        <w:suppressAutoHyphens/>
        <w:rPr>
          <w:rFonts w:eastAsia="Lucida Sans Unicode"/>
        </w:rPr>
      </w:pPr>
      <w:r w:rsidRPr="000E7D98">
        <w:rPr>
          <w:rFonts w:eastAsia="Lucida Sans Unicode"/>
        </w:rPr>
        <w:t>Poza miejscami wykopów doły po wykarczowanych pniach należy wypełnić gruntem przydatnym do budowy nasypów i zagęścić, zgo</w:t>
      </w:r>
      <w:r>
        <w:rPr>
          <w:rFonts w:eastAsia="Lucida Sans Unicode"/>
        </w:rPr>
        <w:t xml:space="preserve">dnie z wymaganiami zawartymi w </w:t>
      </w:r>
      <w:r w:rsidRPr="000E7D98">
        <w:rPr>
          <w:rFonts w:eastAsia="Lucida Sans Unicode"/>
        </w:rPr>
        <w:t>ST D-02.00.00 „Roboty ziemne”.</w:t>
      </w:r>
    </w:p>
    <w:p w:rsidR="00241AAB" w:rsidRDefault="00241AAB" w:rsidP="00241AAB">
      <w:pPr>
        <w:widowControl w:val="0"/>
        <w:tabs>
          <w:tab w:val="left" w:pos="0"/>
        </w:tabs>
        <w:suppressAutoHyphens/>
        <w:rPr>
          <w:rFonts w:eastAsia="Lucida Sans Unicode"/>
        </w:rPr>
      </w:pPr>
      <w:r w:rsidRPr="000E7D98">
        <w:rPr>
          <w:rFonts w:eastAsia="Lucida Sans Unicode"/>
        </w:rPr>
        <w:t>Doły w obrębie przewidywanych wykopów, należy tymczasowo zabezpieczyć przed gromadzeniem się w nich wody.</w:t>
      </w:r>
      <w:r>
        <w:rPr>
          <w:rFonts w:eastAsia="Lucida Sans Unicode"/>
        </w:rPr>
        <w:t xml:space="preserve"> </w:t>
      </w:r>
    </w:p>
    <w:p w:rsidR="00241AAB" w:rsidRPr="006F0330" w:rsidRDefault="00241AAB" w:rsidP="00241AAB">
      <w:pPr>
        <w:widowControl w:val="0"/>
        <w:tabs>
          <w:tab w:val="left" w:pos="0"/>
        </w:tabs>
        <w:suppressAutoHyphens/>
        <w:rPr>
          <w:rFonts w:eastAsia="Lucida Sans Unicode"/>
        </w:rPr>
      </w:pPr>
      <w:r w:rsidRPr="006F0330">
        <w:rPr>
          <w:rFonts w:eastAsia="Lucida Sans Unicode"/>
        </w:rPr>
        <w:t>Wykonawca ma obowiązek prowadzenia robót w taki sposób, aby drzewa przedstawiające wartość jako materiał użytkowy (np. budowlany, meblarski itp.) nie utraciły tej właściwości w czasie robót.</w:t>
      </w:r>
    </w:p>
    <w:p w:rsidR="00241AAB" w:rsidRPr="006F0330" w:rsidRDefault="00241AAB" w:rsidP="00241AAB">
      <w:pPr>
        <w:widowControl w:val="0"/>
        <w:tabs>
          <w:tab w:val="left" w:pos="0"/>
        </w:tabs>
        <w:suppressAutoHyphens/>
        <w:rPr>
          <w:rFonts w:eastAsia="Lucida Sans Unicode"/>
        </w:rPr>
      </w:pPr>
      <w:r w:rsidRPr="006F0330">
        <w:rPr>
          <w:rFonts w:eastAsia="Lucida Sans Unicode"/>
        </w:rPr>
        <w:t>Młode drzewa i inne rośliny</w:t>
      </w:r>
      <w:r>
        <w:rPr>
          <w:rFonts w:eastAsia="Lucida Sans Unicode"/>
        </w:rPr>
        <w:t xml:space="preserve">, które można </w:t>
      </w:r>
      <w:r w:rsidRPr="006F0330">
        <w:rPr>
          <w:rFonts w:eastAsia="Lucida Sans Unicode"/>
        </w:rPr>
        <w:t>przewidzi</w:t>
      </w:r>
      <w:r>
        <w:rPr>
          <w:rFonts w:eastAsia="Lucida Sans Unicode"/>
        </w:rPr>
        <w:t>eć</w:t>
      </w:r>
      <w:r w:rsidRPr="006F0330">
        <w:rPr>
          <w:rFonts w:eastAsia="Lucida Sans Unicode"/>
        </w:rPr>
        <w:t xml:space="preserve"> do ponownego sadzenia powinny być wykopane </w:t>
      </w:r>
      <w:r>
        <w:rPr>
          <w:rFonts w:eastAsia="Lucida Sans Unicode"/>
        </w:rPr>
        <w:t xml:space="preserve">                   </w:t>
      </w:r>
      <w:r w:rsidRPr="006F0330">
        <w:rPr>
          <w:rFonts w:eastAsia="Lucida Sans Unicode"/>
        </w:rPr>
        <w:t>z dużą ostrożnością, w sposób który nie spowoduje trwałych uszkodzeń, a następnie zasadzone w odpowiednim gruncie.</w:t>
      </w:r>
    </w:p>
    <w:p w:rsidR="00241AAB" w:rsidRPr="000E7D98" w:rsidRDefault="00241AAB" w:rsidP="00241AAB">
      <w:pPr>
        <w:widowControl w:val="0"/>
        <w:tabs>
          <w:tab w:val="left" w:pos="0"/>
        </w:tabs>
        <w:suppressAutoHyphens/>
        <w:rPr>
          <w:rFonts w:eastAsia="Lucida Sans Unicode"/>
        </w:rPr>
      </w:pPr>
    </w:p>
    <w:p w:rsidR="00241AAB" w:rsidRPr="000E7D98" w:rsidRDefault="00241AAB" w:rsidP="00241AAB">
      <w:pPr>
        <w:keepNext/>
        <w:widowControl w:val="0"/>
        <w:suppressAutoHyphens/>
        <w:spacing w:before="57" w:after="57"/>
        <w:outlineLvl w:val="1"/>
        <w:rPr>
          <w:rFonts w:eastAsia="Lucida Sans Unicode"/>
          <w:b/>
        </w:rPr>
      </w:pPr>
      <w:bookmarkStart w:id="70" w:name="_Toc266956241"/>
      <w:bookmarkStart w:id="71" w:name="_Toc266957905"/>
      <w:r w:rsidRPr="000E7D98">
        <w:rPr>
          <w:rFonts w:eastAsia="Lucida Sans Unicode"/>
          <w:b/>
        </w:rPr>
        <w:t>5.4. Zniszczenie pozostałości po usuniętej roślinności</w:t>
      </w:r>
      <w:bookmarkEnd w:id="70"/>
      <w:bookmarkEnd w:id="71"/>
    </w:p>
    <w:p w:rsidR="00241AAB" w:rsidRPr="000E7D98" w:rsidRDefault="00241AAB" w:rsidP="00241AAB">
      <w:pPr>
        <w:widowControl w:val="0"/>
        <w:tabs>
          <w:tab w:val="left" w:pos="0"/>
        </w:tabs>
        <w:suppressAutoHyphens/>
        <w:rPr>
          <w:rFonts w:eastAsia="Lucida Sans Unicode"/>
        </w:rPr>
      </w:pPr>
      <w:r w:rsidRPr="000E7D98">
        <w:rPr>
          <w:rFonts w:eastAsia="Lucida Sans Unicode"/>
        </w:rPr>
        <w:tab/>
        <w:t>Sposób zniszczenia pozostałości po usuniętej roślinności pow</w:t>
      </w:r>
      <w:r>
        <w:rPr>
          <w:rFonts w:eastAsia="Lucida Sans Unicode"/>
        </w:rPr>
        <w:t xml:space="preserve">inien być zgodny z ustaleniami </w:t>
      </w:r>
      <w:r w:rsidRPr="000E7D98">
        <w:rPr>
          <w:rFonts w:eastAsia="Lucida Sans Unicode"/>
        </w:rPr>
        <w:t>ST lub wskazaniami Inżyniera.</w:t>
      </w:r>
    </w:p>
    <w:p w:rsidR="00241AAB" w:rsidRPr="000E7D98" w:rsidRDefault="00241AAB" w:rsidP="00241AAB">
      <w:pPr>
        <w:widowControl w:val="0"/>
        <w:tabs>
          <w:tab w:val="left" w:pos="0"/>
        </w:tabs>
        <w:suppressAutoHyphens/>
        <w:rPr>
          <w:rFonts w:eastAsia="Lucida Sans Unicode"/>
        </w:rPr>
      </w:pPr>
      <w:r w:rsidRPr="000E7D98">
        <w:rPr>
          <w:rFonts w:eastAsia="Lucida Sans Unicode"/>
        </w:rPr>
        <w:t xml:space="preserve">Jeżeli </w:t>
      </w:r>
      <w:r>
        <w:rPr>
          <w:rFonts w:eastAsia="Lucida Sans Unicode"/>
        </w:rPr>
        <w:t xml:space="preserve">Zamawiający </w:t>
      </w:r>
      <w:r w:rsidRPr="000E7D98">
        <w:rPr>
          <w:rFonts w:eastAsia="Lucida Sans Unicode"/>
        </w:rPr>
        <w:t>dopuszcz</w:t>
      </w:r>
      <w:r>
        <w:rPr>
          <w:rFonts w:eastAsia="Lucida Sans Unicode"/>
        </w:rPr>
        <w:t>a</w:t>
      </w:r>
      <w:r w:rsidRPr="000E7D98">
        <w:rPr>
          <w:rFonts w:eastAsia="Lucida Sans Unicode"/>
        </w:rPr>
        <w:t xml:space="preserve"> przerobienie gałęzi na korę drzewną za pomocą specjalistycznego sprzętu, to sposób wykonania powinien odpowiadać zaleceniom producenta sprzętu. Nieużyteczne pozostałości po przeróbce powinny być usunięte przez Wykonawcę z terenu budowy.</w:t>
      </w:r>
    </w:p>
    <w:p w:rsidR="00241AAB" w:rsidRPr="000E7D98" w:rsidRDefault="00241AAB" w:rsidP="00241AAB">
      <w:pPr>
        <w:widowControl w:val="0"/>
        <w:tabs>
          <w:tab w:val="left" w:pos="0"/>
        </w:tabs>
        <w:suppressAutoHyphens/>
        <w:rPr>
          <w:rFonts w:eastAsia="Lucida Sans Unicode"/>
        </w:rPr>
      </w:pPr>
      <w:r w:rsidRPr="000E7D98">
        <w:rPr>
          <w:rFonts w:eastAsia="Lucida Sans Unicode"/>
        </w:rPr>
        <w:t>Jeżeli dopuszczono spalanie roślinności usuniętej w czasie robót przygotowawczych Wykonawca ma obowiązek zadbać, aby odbyło się ono z zachowaniem wszystkich wymogów bezpieczeństwa i odpowiednich przepisów.</w:t>
      </w:r>
    </w:p>
    <w:p w:rsidR="00241AAB" w:rsidRPr="000E7D98" w:rsidRDefault="00241AAB" w:rsidP="00241AAB">
      <w:pPr>
        <w:widowControl w:val="0"/>
        <w:tabs>
          <w:tab w:val="left" w:pos="0"/>
        </w:tabs>
        <w:suppressAutoHyphens/>
        <w:rPr>
          <w:rFonts w:eastAsia="Lucida Sans Unicode"/>
        </w:rPr>
      </w:pPr>
      <w:r w:rsidRPr="000E7D98">
        <w:rPr>
          <w:rFonts w:eastAsia="Lucida Sans Unicode"/>
        </w:rPr>
        <w:t>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rsidR="00241AAB" w:rsidRPr="000E7D98" w:rsidRDefault="00241AAB" w:rsidP="00241AAB">
      <w:pPr>
        <w:widowControl w:val="0"/>
        <w:tabs>
          <w:tab w:val="left" w:pos="0"/>
        </w:tabs>
        <w:suppressAutoHyphens/>
        <w:rPr>
          <w:rFonts w:eastAsia="Lucida Sans Unicode"/>
        </w:rPr>
      </w:pPr>
      <w:r w:rsidRPr="000E7D98">
        <w:rPr>
          <w:rFonts w:eastAsia="Lucida Sans Unicode"/>
        </w:rPr>
        <w:t>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Inżyniera, w którym będzie możliwe dalsze spalanie.</w:t>
      </w:r>
    </w:p>
    <w:p w:rsidR="00241AAB" w:rsidRPr="000E7D98" w:rsidRDefault="00241AAB" w:rsidP="00241AAB">
      <w:pPr>
        <w:widowControl w:val="0"/>
        <w:tabs>
          <w:tab w:val="left" w:pos="0"/>
        </w:tabs>
        <w:suppressAutoHyphens/>
        <w:rPr>
          <w:rFonts w:eastAsia="Lucida Sans Unicode"/>
        </w:rPr>
      </w:pPr>
      <w:r w:rsidRPr="000E7D98">
        <w:rPr>
          <w:rFonts w:eastAsia="Lucida Sans Unicode"/>
        </w:rPr>
        <w:t xml:space="preserve">Pozostałości po spaleniu powinny być usunięte przez Wykonawcę z terenu budowy. Jeśli pozostałości po spaleniu, za zgodą Inżyniera, są zakopywane na terenie budowy, to powinny być one układane w warstwach. Każda warstwa powinna być przykryta warstwą gruntu. Ostatnia warstwa powinna być przykryta warstwą gruntu o grubości co najmniej </w:t>
      </w:r>
      <w:smartTag w:uri="urn:schemas-microsoft-com:office:smarttags" w:element="metricconverter">
        <w:smartTagPr>
          <w:attr w:name="ProductID" w:val="30 cm"/>
        </w:smartTagPr>
        <w:r w:rsidRPr="000E7D98">
          <w:rPr>
            <w:rFonts w:eastAsia="Lucida Sans Unicode"/>
          </w:rPr>
          <w:t>30 cm</w:t>
        </w:r>
      </w:smartTag>
      <w:r w:rsidRPr="000E7D98">
        <w:rPr>
          <w:rFonts w:eastAsia="Lucida Sans Unicode"/>
        </w:rPr>
        <w:t xml:space="preserve"> i powinna być odpowiednio wyrównana i zagęszczona. Pozostałości po spaleniu nie mogą być zakopywane pod rowami odwadniającymi ani pod jakimikolwiek obszarami, na których odbywa się przepływ wód powierzchniowych.</w:t>
      </w:r>
    </w:p>
    <w:p w:rsidR="00241AAB" w:rsidRPr="000E7D98" w:rsidRDefault="00241AAB" w:rsidP="00241AAB">
      <w:pPr>
        <w:keepNext/>
        <w:keepLines/>
        <w:widowControl w:val="0"/>
        <w:suppressAutoHyphens/>
        <w:spacing w:before="85" w:after="85"/>
        <w:outlineLvl w:val="0"/>
        <w:rPr>
          <w:rFonts w:eastAsia="Lucida Sans Unicode"/>
          <w:b/>
          <w:caps/>
          <w:kern w:val="2"/>
        </w:rPr>
      </w:pPr>
      <w:bookmarkStart w:id="72" w:name="_Toc266956242"/>
      <w:bookmarkStart w:id="73" w:name="_Toc266957906"/>
      <w:r w:rsidRPr="000E7D98">
        <w:rPr>
          <w:rFonts w:eastAsia="Lucida Sans Unicode"/>
          <w:b/>
          <w:caps/>
          <w:kern w:val="2"/>
        </w:rPr>
        <w:t>6. KONTROLA JAKOŚCI ROBÓT</w:t>
      </w:r>
      <w:bookmarkEnd w:id="72"/>
      <w:bookmarkEnd w:id="73"/>
    </w:p>
    <w:p w:rsidR="00241AAB" w:rsidRPr="000E7D98" w:rsidRDefault="00241AAB" w:rsidP="00241AAB">
      <w:pPr>
        <w:keepNext/>
        <w:widowControl w:val="0"/>
        <w:suppressAutoHyphens/>
        <w:spacing w:before="57" w:after="57"/>
        <w:outlineLvl w:val="1"/>
        <w:rPr>
          <w:rFonts w:eastAsia="Lucida Sans Unicode"/>
          <w:b/>
        </w:rPr>
      </w:pPr>
      <w:bookmarkStart w:id="74" w:name="_Toc266956243"/>
      <w:bookmarkStart w:id="75" w:name="_Toc266957907"/>
      <w:r w:rsidRPr="000E7D98">
        <w:rPr>
          <w:rFonts w:eastAsia="Lucida Sans Unicode"/>
          <w:b/>
        </w:rPr>
        <w:t>6.1. Ogólne zasady kontroli jakości robót</w:t>
      </w:r>
      <w:bookmarkEnd w:id="74"/>
      <w:bookmarkEnd w:id="75"/>
    </w:p>
    <w:p w:rsidR="00241AAB" w:rsidRPr="000E7D98" w:rsidRDefault="00241AAB" w:rsidP="00241AAB">
      <w:pPr>
        <w:widowControl w:val="0"/>
        <w:tabs>
          <w:tab w:val="left" w:pos="0"/>
        </w:tabs>
        <w:suppressAutoHyphens/>
        <w:rPr>
          <w:rFonts w:eastAsia="Lucida Sans Unicode"/>
        </w:rPr>
      </w:pPr>
      <w:r w:rsidRPr="000E7D98">
        <w:rPr>
          <w:rFonts w:eastAsia="Lucida Sans Unicode"/>
        </w:rPr>
        <w:t>Ogólne zasady k</w:t>
      </w:r>
      <w:r>
        <w:rPr>
          <w:rFonts w:eastAsia="Lucida Sans Unicode"/>
        </w:rPr>
        <w:t xml:space="preserve">ontroli jakości robót podano w </w:t>
      </w:r>
      <w:r w:rsidRPr="000E7D98">
        <w:rPr>
          <w:rFonts w:eastAsia="Lucida Sans Unicode"/>
        </w:rPr>
        <w:t>ST D-M-00.00.00 „Wymagania ogólne” pkt 6.</w:t>
      </w:r>
    </w:p>
    <w:p w:rsidR="00241AAB" w:rsidRPr="000E7D98" w:rsidRDefault="00241AAB" w:rsidP="00241AAB">
      <w:pPr>
        <w:keepNext/>
        <w:widowControl w:val="0"/>
        <w:suppressAutoHyphens/>
        <w:spacing w:before="57" w:after="57"/>
        <w:outlineLvl w:val="1"/>
        <w:rPr>
          <w:rFonts w:eastAsia="Lucida Sans Unicode"/>
          <w:b/>
        </w:rPr>
      </w:pPr>
      <w:bookmarkStart w:id="76" w:name="_Toc266956244"/>
      <w:bookmarkStart w:id="77" w:name="_Toc266957908"/>
      <w:r w:rsidRPr="000E7D98">
        <w:rPr>
          <w:rFonts w:eastAsia="Lucida Sans Unicode"/>
          <w:b/>
        </w:rPr>
        <w:t>6.2. Kontrola robót przy usuwaniu drzew i krzaków</w:t>
      </w:r>
      <w:bookmarkEnd w:id="76"/>
      <w:bookmarkEnd w:id="77"/>
    </w:p>
    <w:p w:rsidR="00241AAB" w:rsidRPr="000E7D98" w:rsidRDefault="00241AAB" w:rsidP="00241AAB">
      <w:pPr>
        <w:widowControl w:val="0"/>
        <w:tabs>
          <w:tab w:val="left" w:pos="0"/>
        </w:tabs>
        <w:suppressAutoHyphens/>
        <w:rPr>
          <w:rFonts w:eastAsia="Lucida Sans Unicode"/>
        </w:rPr>
      </w:pPr>
      <w:r w:rsidRPr="000E7D98">
        <w:rPr>
          <w:rFonts w:eastAsia="Lucida Sans Unicode"/>
        </w:rPr>
        <w:t>Sprawdzenie jakości robót polega na wizualnej ocenie kompletności usunięcia roślinności, wykarczowania korzeni i zasypania dołów. Zagęszczenie gruntu wypełniającego doły powinno spełniać odpowiednie wymagania określone w ST  D-02.00.00 „Roboty ziemne”.</w:t>
      </w:r>
    </w:p>
    <w:p w:rsidR="00241AAB" w:rsidRPr="000E7D98" w:rsidRDefault="00241AAB" w:rsidP="00241AAB">
      <w:pPr>
        <w:keepNext/>
        <w:keepLines/>
        <w:widowControl w:val="0"/>
        <w:suppressAutoHyphens/>
        <w:spacing w:before="85" w:after="85"/>
        <w:outlineLvl w:val="0"/>
        <w:rPr>
          <w:rFonts w:eastAsia="Lucida Sans Unicode"/>
          <w:b/>
          <w:caps/>
          <w:kern w:val="2"/>
        </w:rPr>
      </w:pPr>
      <w:bookmarkStart w:id="78" w:name="_Toc266956245"/>
      <w:bookmarkStart w:id="79" w:name="_Toc266957909"/>
      <w:r w:rsidRPr="000E7D98">
        <w:rPr>
          <w:rFonts w:eastAsia="Lucida Sans Unicode"/>
          <w:b/>
          <w:caps/>
          <w:kern w:val="2"/>
        </w:rPr>
        <w:t>7. OBMIAR ROBÓT</w:t>
      </w:r>
      <w:bookmarkEnd w:id="78"/>
      <w:bookmarkEnd w:id="79"/>
    </w:p>
    <w:p w:rsidR="00241AAB" w:rsidRPr="000E7D98" w:rsidRDefault="00241AAB" w:rsidP="00241AAB">
      <w:pPr>
        <w:keepNext/>
        <w:widowControl w:val="0"/>
        <w:suppressAutoHyphens/>
        <w:spacing w:before="57" w:after="57"/>
        <w:outlineLvl w:val="1"/>
        <w:rPr>
          <w:rFonts w:eastAsia="Lucida Sans Unicode"/>
          <w:b/>
        </w:rPr>
      </w:pPr>
      <w:bookmarkStart w:id="80" w:name="_Toc266956246"/>
      <w:bookmarkStart w:id="81" w:name="_Toc266957910"/>
      <w:r w:rsidRPr="000E7D98">
        <w:rPr>
          <w:rFonts w:eastAsia="Lucida Sans Unicode"/>
          <w:b/>
        </w:rPr>
        <w:t>7.1. Ogólne zasady obmiaru robót</w:t>
      </w:r>
      <w:bookmarkEnd w:id="80"/>
      <w:bookmarkEnd w:id="81"/>
    </w:p>
    <w:p w:rsidR="00241AAB" w:rsidRPr="000E7D98" w:rsidRDefault="00241AAB" w:rsidP="00241AAB">
      <w:pPr>
        <w:widowControl w:val="0"/>
        <w:tabs>
          <w:tab w:val="left" w:pos="0"/>
        </w:tabs>
        <w:suppressAutoHyphens/>
        <w:rPr>
          <w:rFonts w:eastAsia="Lucida Sans Unicode"/>
        </w:rPr>
      </w:pPr>
      <w:r w:rsidRPr="000E7D98">
        <w:rPr>
          <w:rFonts w:eastAsia="Lucida Sans Unicode"/>
        </w:rPr>
        <w:t>Ogólne</w:t>
      </w:r>
      <w:r>
        <w:rPr>
          <w:rFonts w:eastAsia="Lucida Sans Unicode"/>
        </w:rPr>
        <w:t xml:space="preserve"> zasady obmiaru robót podano w </w:t>
      </w:r>
      <w:r w:rsidRPr="000E7D98">
        <w:rPr>
          <w:rFonts w:eastAsia="Lucida Sans Unicode"/>
        </w:rPr>
        <w:t>ST D-M-00.00.00 „Wymagania ogólne” pkt 7.</w:t>
      </w:r>
    </w:p>
    <w:p w:rsidR="00241AAB" w:rsidRPr="000E7D98" w:rsidRDefault="00241AAB" w:rsidP="00241AAB">
      <w:pPr>
        <w:keepNext/>
        <w:widowControl w:val="0"/>
        <w:suppressAutoHyphens/>
        <w:spacing w:before="57" w:after="57"/>
        <w:outlineLvl w:val="1"/>
        <w:rPr>
          <w:rFonts w:eastAsia="Lucida Sans Unicode"/>
          <w:b/>
        </w:rPr>
      </w:pPr>
      <w:bookmarkStart w:id="82" w:name="_Toc266956247"/>
      <w:bookmarkStart w:id="83" w:name="_Toc266957911"/>
      <w:r w:rsidRPr="000E7D98">
        <w:rPr>
          <w:rFonts w:eastAsia="Lucida Sans Unicode"/>
          <w:b/>
        </w:rPr>
        <w:t>7.2. Jednostka obmiarowa</w:t>
      </w:r>
      <w:bookmarkEnd w:id="82"/>
      <w:bookmarkEnd w:id="83"/>
    </w:p>
    <w:p w:rsidR="00241AAB" w:rsidRPr="000E7D98" w:rsidRDefault="00241AAB" w:rsidP="00241AAB">
      <w:pPr>
        <w:widowControl w:val="0"/>
        <w:tabs>
          <w:tab w:val="left" w:pos="0"/>
        </w:tabs>
        <w:suppressAutoHyphens/>
        <w:rPr>
          <w:rFonts w:eastAsia="Lucida Sans Unicode"/>
        </w:rPr>
      </w:pPr>
      <w:r w:rsidRPr="000E7D98">
        <w:rPr>
          <w:rFonts w:eastAsia="Lucida Sans Unicode"/>
        </w:rPr>
        <w:t>Jednostką obmiarową robót związanych z usunięciem  drzew jest sztuka</w:t>
      </w:r>
      <w:r>
        <w:rPr>
          <w:rFonts w:eastAsia="Lucida Sans Unicode"/>
        </w:rPr>
        <w:t xml:space="preserve">, a dla </w:t>
      </w:r>
      <w:r>
        <w:t>krzaków</w:t>
      </w:r>
      <w:r>
        <w:tab/>
        <w:t>- hektar.</w:t>
      </w:r>
    </w:p>
    <w:p w:rsidR="00241AAB" w:rsidRPr="000E7D98" w:rsidRDefault="00241AAB" w:rsidP="00241AAB">
      <w:pPr>
        <w:keepNext/>
        <w:keepLines/>
        <w:widowControl w:val="0"/>
        <w:numPr>
          <w:ilvl w:val="12"/>
          <w:numId w:val="0"/>
        </w:numPr>
        <w:suppressAutoHyphens/>
        <w:spacing w:before="85" w:after="85"/>
        <w:outlineLvl w:val="0"/>
        <w:rPr>
          <w:rFonts w:eastAsia="Lucida Sans Unicode"/>
          <w:b/>
          <w:caps/>
          <w:kern w:val="2"/>
        </w:rPr>
      </w:pPr>
      <w:bookmarkStart w:id="84" w:name="_Toc266956248"/>
      <w:bookmarkStart w:id="85" w:name="_Toc266957912"/>
      <w:r w:rsidRPr="000E7D98">
        <w:rPr>
          <w:rFonts w:eastAsia="Lucida Sans Unicode"/>
          <w:b/>
          <w:caps/>
          <w:kern w:val="2"/>
        </w:rPr>
        <w:t>8. ODBIÓR ROBÓT</w:t>
      </w:r>
      <w:bookmarkEnd w:id="84"/>
      <w:bookmarkEnd w:id="85"/>
    </w:p>
    <w:p w:rsidR="00241AAB" w:rsidRPr="000E7D98" w:rsidRDefault="00241AAB" w:rsidP="00241AAB">
      <w:pPr>
        <w:keepNext/>
        <w:widowControl w:val="0"/>
        <w:numPr>
          <w:ilvl w:val="12"/>
          <w:numId w:val="0"/>
        </w:numPr>
        <w:suppressAutoHyphens/>
        <w:spacing w:before="57" w:after="57"/>
        <w:outlineLvl w:val="1"/>
        <w:rPr>
          <w:rFonts w:eastAsia="Lucida Sans Unicode"/>
          <w:b/>
        </w:rPr>
      </w:pPr>
      <w:bookmarkStart w:id="86" w:name="_Toc266956249"/>
      <w:bookmarkStart w:id="87" w:name="_Toc266957913"/>
      <w:r w:rsidRPr="000E7D98">
        <w:rPr>
          <w:rFonts w:eastAsia="Lucida Sans Unicode"/>
          <w:b/>
        </w:rPr>
        <w:t>8.1. Ogólne zasady odbioru robót</w:t>
      </w:r>
      <w:bookmarkEnd w:id="86"/>
      <w:bookmarkEnd w:id="87"/>
    </w:p>
    <w:p w:rsidR="00241AAB" w:rsidRPr="000E7D98" w:rsidRDefault="00241AAB" w:rsidP="00241AAB">
      <w:pPr>
        <w:widowControl w:val="0"/>
        <w:numPr>
          <w:ilvl w:val="12"/>
          <w:numId w:val="0"/>
        </w:numPr>
        <w:tabs>
          <w:tab w:val="left" w:pos="0"/>
        </w:tabs>
        <w:suppressAutoHyphens/>
        <w:rPr>
          <w:rFonts w:eastAsia="Lucida Sans Unicode"/>
        </w:rPr>
      </w:pPr>
      <w:r w:rsidRPr="000E7D98">
        <w:rPr>
          <w:rFonts w:eastAsia="Lucida Sans Unicode"/>
        </w:rPr>
        <w:t>Ogólne</w:t>
      </w:r>
      <w:r>
        <w:rPr>
          <w:rFonts w:eastAsia="Lucida Sans Unicode"/>
        </w:rPr>
        <w:t xml:space="preserve"> zasady odbioru robót podano w </w:t>
      </w:r>
      <w:r w:rsidRPr="000E7D98">
        <w:rPr>
          <w:rFonts w:eastAsia="Lucida Sans Unicode"/>
        </w:rPr>
        <w:t>ST D-M-00.00.00 „Wymagania ogólne” pkt 8.</w:t>
      </w:r>
    </w:p>
    <w:p w:rsidR="00241AAB" w:rsidRPr="000E7D98" w:rsidRDefault="00241AAB" w:rsidP="00241AAB">
      <w:pPr>
        <w:keepNext/>
        <w:widowControl w:val="0"/>
        <w:numPr>
          <w:ilvl w:val="12"/>
          <w:numId w:val="0"/>
        </w:numPr>
        <w:suppressAutoHyphens/>
        <w:spacing w:before="57" w:after="57"/>
        <w:outlineLvl w:val="1"/>
        <w:rPr>
          <w:rFonts w:eastAsia="Lucida Sans Unicode"/>
          <w:b/>
        </w:rPr>
      </w:pPr>
      <w:bookmarkStart w:id="88" w:name="_Toc266956250"/>
      <w:bookmarkStart w:id="89" w:name="_Toc266957914"/>
      <w:r w:rsidRPr="000E7D98">
        <w:rPr>
          <w:rFonts w:eastAsia="Lucida Sans Unicode"/>
          <w:b/>
        </w:rPr>
        <w:t>8.2. Odbiór robót zanikających i ulegających zakryciu</w:t>
      </w:r>
      <w:bookmarkEnd w:id="88"/>
      <w:bookmarkEnd w:id="89"/>
    </w:p>
    <w:p w:rsidR="00241AAB" w:rsidRPr="000E7D98" w:rsidRDefault="00241AAB" w:rsidP="00241AAB">
      <w:pPr>
        <w:widowControl w:val="0"/>
        <w:numPr>
          <w:ilvl w:val="12"/>
          <w:numId w:val="0"/>
        </w:numPr>
        <w:tabs>
          <w:tab w:val="left" w:pos="0"/>
        </w:tabs>
        <w:suppressAutoHyphens/>
        <w:rPr>
          <w:rFonts w:eastAsia="Lucida Sans Unicode"/>
        </w:rPr>
      </w:pPr>
      <w:r w:rsidRPr="000E7D98">
        <w:rPr>
          <w:rFonts w:eastAsia="Lucida Sans Unicode"/>
        </w:rPr>
        <w:t>Odbiorowi robót zanikających i ulegających zakryciu podlega sprawdzenie dołów po wykarczowanych pniach, przed ich zasypaniem.</w:t>
      </w:r>
    </w:p>
    <w:p w:rsidR="00241AAB" w:rsidRPr="000E7D98" w:rsidRDefault="00241AAB" w:rsidP="00241AAB">
      <w:pPr>
        <w:keepNext/>
        <w:keepLines/>
        <w:widowControl w:val="0"/>
        <w:numPr>
          <w:ilvl w:val="12"/>
          <w:numId w:val="0"/>
        </w:numPr>
        <w:suppressAutoHyphens/>
        <w:spacing w:before="85" w:after="85"/>
        <w:outlineLvl w:val="0"/>
        <w:rPr>
          <w:rFonts w:eastAsia="Lucida Sans Unicode"/>
          <w:b/>
          <w:caps/>
          <w:kern w:val="2"/>
        </w:rPr>
      </w:pPr>
      <w:bookmarkStart w:id="90" w:name="_Toc266956251"/>
      <w:bookmarkStart w:id="91" w:name="_Toc266957915"/>
      <w:r w:rsidRPr="000E7D98">
        <w:rPr>
          <w:rFonts w:eastAsia="Lucida Sans Unicode"/>
          <w:b/>
          <w:caps/>
          <w:kern w:val="2"/>
        </w:rPr>
        <w:t>9. PODSTAWA PŁATNOŚCI</w:t>
      </w:r>
      <w:bookmarkEnd w:id="90"/>
      <w:bookmarkEnd w:id="91"/>
    </w:p>
    <w:p w:rsidR="00241AAB" w:rsidRPr="000E7D98" w:rsidRDefault="00241AAB" w:rsidP="00241AAB">
      <w:pPr>
        <w:keepNext/>
        <w:widowControl w:val="0"/>
        <w:numPr>
          <w:ilvl w:val="12"/>
          <w:numId w:val="0"/>
        </w:numPr>
        <w:suppressAutoHyphens/>
        <w:spacing w:before="57" w:after="57"/>
        <w:outlineLvl w:val="1"/>
        <w:rPr>
          <w:rFonts w:eastAsia="Lucida Sans Unicode"/>
          <w:b/>
        </w:rPr>
      </w:pPr>
      <w:bookmarkStart w:id="92" w:name="_Toc266956252"/>
      <w:bookmarkStart w:id="93" w:name="_Toc266957916"/>
      <w:r w:rsidRPr="000E7D98">
        <w:rPr>
          <w:rFonts w:eastAsia="Lucida Sans Unicode"/>
          <w:b/>
        </w:rPr>
        <w:t>9.1. Ogólne ustalenia dotyczące podstawy płatności</w:t>
      </w:r>
      <w:bookmarkEnd w:id="92"/>
      <w:bookmarkEnd w:id="93"/>
    </w:p>
    <w:p w:rsidR="00241AAB" w:rsidRDefault="00241AAB" w:rsidP="00241AAB">
      <w:pPr>
        <w:widowControl w:val="0"/>
        <w:numPr>
          <w:ilvl w:val="12"/>
          <w:numId w:val="0"/>
        </w:numPr>
        <w:tabs>
          <w:tab w:val="left" w:pos="0"/>
        </w:tabs>
        <w:suppressAutoHyphens/>
        <w:rPr>
          <w:rFonts w:eastAsia="Lucida Sans Unicode"/>
        </w:rPr>
      </w:pPr>
      <w:r w:rsidRPr="000E7D98">
        <w:rPr>
          <w:rFonts w:eastAsia="Lucida Sans Unicode"/>
        </w:rPr>
        <w:t>Ogólne ustalenia dotyczące podstawy płatności podano w SST D-M-00.00.00 „Wymagania ogólne” pkt 9.</w:t>
      </w:r>
    </w:p>
    <w:p w:rsidR="00241AAB" w:rsidRPr="000E7D98" w:rsidRDefault="00241AAB" w:rsidP="00241AAB">
      <w:pPr>
        <w:widowControl w:val="0"/>
        <w:numPr>
          <w:ilvl w:val="12"/>
          <w:numId w:val="0"/>
        </w:numPr>
        <w:tabs>
          <w:tab w:val="left" w:pos="0"/>
        </w:tabs>
        <w:suppressAutoHyphens/>
        <w:rPr>
          <w:rFonts w:eastAsia="Lucida Sans Unicode"/>
        </w:rPr>
      </w:pPr>
    </w:p>
    <w:p w:rsidR="00241AAB" w:rsidRPr="000E7D98" w:rsidRDefault="00241AAB" w:rsidP="00241AAB">
      <w:pPr>
        <w:keepNext/>
        <w:widowControl w:val="0"/>
        <w:numPr>
          <w:ilvl w:val="12"/>
          <w:numId w:val="0"/>
        </w:numPr>
        <w:suppressAutoHyphens/>
        <w:spacing w:before="57" w:after="57"/>
        <w:outlineLvl w:val="1"/>
        <w:rPr>
          <w:rFonts w:eastAsia="Lucida Sans Unicode"/>
          <w:b/>
        </w:rPr>
      </w:pPr>
      <w:bookmarkStart w:id="94" w:name="_Toc266956253"/>
      <w:bookmarkStart w:id="95" w:name="_Toc266957917"/>
      <w:r w:rsidRPr="000E7D98">
        <w:rPr>
          <w:rFonts w:eastAsia="Lucida Sans Unicode"/>
          <w:b/>
        </w:rPr>
        <w:t>9.2. Cena jednostki obmiarowej</w:t>
      </w:r>
      <w:bookmarkEnd w:id="94"/>
      <w:bookmarkEnd w:id="95"/>
    </w:p>
    <w:p w:rsidR="00241AAB" w:rsidRPr="000E7D98" w:rsidRDefault="00241AAB" w:rsidP="00241AAB">
      <w:pPr>
        <w:tabs>
          <w:tab w:val="left" w:pos="0"/>
        </w:tabs>
        <w:rPr>
          <w:rFonts w:eastAsia="Lucida Sans Unicode"/>
        </w:rPr>
      </w:pPr>
    </w:p>
    <w:p w:rsidR="00241AAB" w:rsidRPr="000E7D98" w:rsidRDefault="00241AAB" w:rsidP="00241AAB">
      <w:pPr>
        <w:widowControl w:val="0"/>
        <w:numPr>
          <w:ilvl w:val="12"/>
          <w:numId w:val="0"/>
        </w:numPr>
        <w:tabs>
          <w:tab w:val="left" w:pos="0"/>
        </w:tabs>
        <w:suppressAutoHyphens/>
        <w:rPr>
          <w:rFonts w:eastAsia="Lucida Sans Unicode"/>
        </w:rPr>
      </w:pPr>
      <w:r w:rsidRPr="000E7D98">
        <w:rPr>
          <w:rFonts w:eastAsia="Lucida Sans Unicode"/>
        </w:rPr>
        <w:lastRenderedPageBreak/>
        <w:t>Płatność należy przyjmować na podstawie jednostek obmiarowych według pkt 7.</w:t>
      </w:r>
    </w:p>
    <w:p w:rsidR="00241AAB" w:rsidRPr="000E7D98" w:rsidRDefault="00241AAB" w:rsidP="00241AAB">
      <w:pPr>
        <w:widowControl w:val="0"/>
        <w:numPr>
          <w:ilvl w:val="12"/>
          <w:numId w:val="0"/>
        </w:numPr>
        <w:tabs>
          <w:tab w:val="left" w:pos="0"/>
        </w:tabs>
        <w:suppressAutoHyphens/>
        <w:rPr>
          <w:rFonts w:eastAsia="Lucida Sans Unicode"/>
        </w:rPr>
      </w:pPr>
      <w:r w:rsidRPr="000E7D98">
        <w:rPr>
          <w:rFonts w:eastAsia="Lucida Sans Unicode"/>
        </w:rPr>
        <w:t>Cena wykonania robót obejmuje:</w:t>
      </w:r>
    </w:p>
    <w:p w:rsidR="00241AAB" w:rsidRDefault="00241AAB" w:rsidP="00241AAB">
      <w:pPr>
        <w:widowControl w:val="0"/>
        <w:numPr>
          <w:ilvl w:val="0"/>
          <w:numId w:val="2"/>
        </w:numPr>
        <w:tabs>
          <w:tab w:val="left" w:pos="0"/>
        </w:tabs>
        <w:suppressAutoHyphens/>
        <w:rPr>
          <w:rFonts w:eastAsia="Lucida Sans Unicode"/>
        </w:rPr>
      </w:pPr>
      <w:r>
        <w:rPr>
          <w:rFonts w:eastAsia="Lucida Sans Unicode"/>
        </w:rPr>
        <w:t>wycięcie i wykarczowanie drzew i krzaków,</w:t>
      </w:r>
    </w:p>
    <w:p w:rsidR="00241AAB" w:rsidRPr="000E7D98" w:rsidRDefault="00241AAB" w:rsidP="00241AAB">
      <w:pPr>
        <w:widowControl w:val="0"/>
        <w:numPr>
          <w:ilvl w:val="0"/>
          <w:numId w:val="2"/>
        </w:numPr>
        <w:tabs>
          <w:tab w:val="left" w:pos="0"/>
        </w:tabs>
        <w:suppressAutoHyphens/>
        <w:rPr>
          <w:rFonts w:eastAsia="Lucida Sans Unicode"/>
        </w:rPr>
      </w:pPr>
      <w:r w:rsidRPr="000E7D98">
        <w:rPr>
          <w:rFonts w:eastAsia="Lucida Sans Unicode"/>
        </w:rPr>
        <w:t>wykarczowanie pni drzew,</w:t>
      </w:r>
    </w:p>
    <w:p w:rsidR="00241AAB" w:rsidRPr="000E7D98" w:rsidRDefault="00241AAB" w:rsidP="00241AAB">
      <w:pPr>
        <w:widowControl w:val="0"/>
        <w:numPr>
          <w:ilvl w:val="0"/>
          <w:numId w:val="2"/>
        </w:numPr>
        <w:tabs>
          <w:tab w:val="left" w:pos="0"/>
        </w:tabs>
        <w:suppressAutoHyphens/>
        <w:rPr>
          <w:rFonts w:eastAsia="Lucida Sans Unicode"/>
        </w:rPr>
      </w:pPr>
      <w:r w:rsidRPr="000E7D98">
        <w:rPr>
          <w:rFonts w:eastAsia="Lucida Sans Unicode"/>
        </w:rPr>
        <w:t xml:space="preserve">wywiezienie </w:t>
      </w:r>
      <w:r>
        <w:rPr>
          <w:rFonts w:eastAsia="Lucida Sans Unicode"/>
        </w:rPr>
        <w:t xml:space="preserve">pni, </w:t>
      </w:r>
      <w:r w:rsidRPr="000E7D98">
        <w:rPr>
          <w:rFonts w:eastAsia="Lucida Sans Unicode"/>
        </w:rPr>
        <w:t xml:space="preserve">karpiny i gałęzi </w:t>
      </w:r>
      <w:r>
        <w:rPr>
          <w:rFonts w:eastAsia="Lucida Sans Unicode"/>
        </w:rPr>
        <w:t>poza teren budowy,</w:t>
      </w:r>
      <w:r w:rsidRPr="000E7D98">
        <w:rPr>
          <w:rFonts w:eastAsia="Lucida Sans Unicode"/>
        </w:rPr>
        <w:t xml:space="preserve"> spełniając wymagania przepisów o gospodarce odpadami</w:t>
      </w:r>
      <w:r>
        <w:rPr>
          <w:rFonts w:eastAsia="Lucida Sans Unicode"/>
        </w:rPr>
        <w:t xml:space="preserve"> </w:t>
      </w:r>
      <w:r w:rsidRPr="004820AF">
        <w:t xml:space="preserve">(ponosząc </w:t>
      </w:r>
      <w:r>
        <w:t xml:space="preserve">ewentualne </w:t>
      </w:r>
      <w:r w:rsidRPr="004820AF">
        <w:t>koszty utylizacji i składowania)</w:t>
      </w:r>
      <w:r w:rsidRPr="000E7D98">
        <w:rPr>
          <w:rFonts w:eastAsia="Lucida Sans Unicode"/>
        </w:rPr>
        <w:t xml:space="preserve"> lub przerobienie gałęzi na korę drzewną, względnie spalenie na miejscu pozostałości po wykarczowaniu,</w:t>
      </w:r>
    </w:p>
    <w:p w:rsidR="00241AAB" w:rsidRPr="000E7D98" w:rsidRDefault="00241AAB" w:rsidP="00241AAB">
      <w:pPr>
        <w:widowControl w:val="0"/>
        <w:numPr>
          <w:ilvl w:val="0"/>
          <w:numId w:val="2"/>
        </w:numPr>
        <w:tabs>
          <w:tab w:val="left" w:pos="0"/>
        </w:tabs>
        <w:suppressAutoHyphens/>
        <w:rPr>
          <w:rFonts w:eastAsia="Lucida Sans Unicode"/>
        </w:rPr>
      </w:pPr>
      <w:r w:rsidRPr="000E7D98">
        <w:rPr>
          <w:rFonts w:eastAsia="Lucida Sans Unicode"/>
        </w:rPr>
        <w:t>wywiezienie dłużyc w miejsce wskazane przez Inwestora</w:t>
      </w:r>
    </w:p>
    <w:p w:rsidR="00241AAB" w:rsidRPr="000E7D98" w:rsidRDefault="00241AAB" w:rsidP="00241AAB">
      <w:pPr>
        <w:widowControl w:val="0"/>
        <w:numPr>
          <w:ilvl w:val="0"/>
          <w:numId w:val="2"/>
        </w:numPr>
        <w:tabs>
          <w:tab w:val="left" w:pos="0"/>
        </w:tabs>
        <w:suppressAutoHyphens/>
        <w:rPr>
          <w:rFonts w:eastAsia="Lucida Sans Unicode"/>
        </w:rPr>
      </w:pPr>
      <w:r w:rsidRPr="000E7D98">
        <w:rPr>
          <w:rFonts w:eastAsia="Lucida Sans Unicode"/>
        </w:rPr>
        <w:t>przycinkę pielęgnacyjną drzew w skrajni drogi</w:t>
      </w:r>
    </w:p>
    <w:p w:rsidR="00241AAB" w:rsidRPr="000E7D98" w:rsidRDefault="00241AAB" w:rsidP="00241AAB">
      <w:pPr>
        <w:widowControl w:val="0"/>
        <w:numPr>
          <w:ilvl w:val="0"/>
          <w:numId w:val="2"/>
        </w:numPr>
        <w:tabs>
          <w:tab w:val="left" w:pos="0"/>
        </w:tabs>
        <w:suppressAutoHyphens/>
        <w:rPr>
          <w:rFonts w:eastAsia="Lucida Sans Unicode"/>
        </w:rPr>
      </w:pPr>
      <w:r w:rsidRPr="000E7D98">
        <w:rPr>
          <w:rFonts w:eastAsia="Lucida Sans Unicode"/>
        </w:rPr>
        <w:t>zasypanie dołów</w:t>
      </w:r>
      <w:r>
        <w:rPr>
          <w:rFonts w:eastAsia="Lucida Sans Unicode"/>
        </w:rPr>
        <w:t xml:space="preserve"> wraz z pozyskaniem gruntu do zasypania i zagęszczeniem</w:t>
      </w:r>
      <w:r w:rsidRPr="000E7D98">
        <w:rPr>
          <w:rFonts w:eastAsia="Lucida Sans Unicode"/>
        </w:rPr>
        <w:t>,</w:t>
      </w:r>
    </w:p>
    <w:p w:rsidR="00241AAB" w:rsidRPr="000E7D98" w:rsidRDefault="00241AAB" w:rsidP="00241AAB">
      <w:pPr>
        <w:widowControl w:val="0"/>
        <w:numPr>
          <w:ilvl w:val="0"/>
          <w:numId w:val="2"/>
        </w:numPr>
        <w:tabs>
          <w:tab w:val="left" w:pos="0"/>
        </w:tabs>
        <w:suppressAutoHyphens/>
        <w:rPr>
          <w:rFonts w:eastAsia="Lucida Sans Unicode"/>
        </w:rPr>
      </w:pPr>
      <w:r w:rsidRPr="000E7D98">
        <w:rPr>
          <w:rFonts w:eastAsia="Lucida Sans Unicode"/>
        </w:rPr>
        <w:t>uporządkowanie miejsca prowadzonych robót.</w:t>
      </w:r>
    </w:p>
    <w:p w:rsidR="00241AAB" w:rsidRDefault="00241AAB" w:rsidP="00241AAB">
      <w:pPr>
        <w:pStyle w:val="Nagwek2"/>
      </w:pPr>
      <w:r>
        <w:t>9.3. Sposób rozliczenia robót tymczasowych i prac towarzyszących</w:t>
      </w:r>
    </w:p>
    <w:p w:rsidR="00241AAB" w:rsidRDefault="00241AAB" w:rsidP="00241AAB">
      <w:r>
        <w:t>Cena wykonania robót określonych niniejszą ST obejmuje:</w:t>
      </w:r>
    </w:p>
    <w:p w:rsidR="00241AAB" w:rsidRDefault="00241AAB" w:rsidP="00BA2ADF">
      <w:pPr>
        <w:numPr>
          <w:ilvl w:val="0"/>
          <w:numId w:val="27"/>
        </w:numPr>
      </w:pPr>
      <w:r>
        <w:t>roboty tymczasowe, które są potrzebne do wykonania robót podstawowych, ale nie są przekazywane Zamawiającemu i są usuwane po wykonaniu robót podstawowych,</w:t>
      </w:r>
    </w:p>
    <w:p w:rsidR="00241AAB" w:rsidRDefault="00241AAB" w:rsidP="00BA2ADF">
      <w:pPr>
        <w:numPr>
          <w:ilvl w:val="0"/>
          <w:numId w:val="27"/>
        </w:numPr>
      </w:pPr>
      <w:r>
        <w:t>prace towarzyszące, które są niezbędne do wykonania robót podstawowych, niezaliczane do robót tymczasowych, jak geodezyjne wytyczenie robót itd.</w:t>
      </w:r>
    </w:p>
    <w:p w:rsidR="00241AAB" w:rsidRPr="000E7D98" w:rsidRDefault="00241AAB" w:rsidP="00241AAB">
      <w:pPr>
        <w:tabs>
          <w:tab w:val="left" w:pos="0"/>
        </w:tabs>
        <w:rPr>
          <w:rFonts w:eastAsia="Lucida Sans Unicode"/>
        </w:rPr>
      </w:pPr>
    </w:p>
    <w:p w:rsidR="00241AAB" w:rsidRPr="000E7D98" w:rsidRDefault="00241AAB" w:rsidP="00241AAB">
      <w:pPr>
        <w:keepNext/>
        <w:keepLines/>
        <w:widowControl w:val="0"/>
        <w:numPr>
          <w:ilvl w:val="12"/>
          <w:numId w:val="0"/>
        </w:numPr>
        <w:suppressAutoHyphens/>
        <w:spacing w:before="85" w:after="85"/>
        <w:outlineLvl w:val="0"/>
        <w:rPr>
          <w:rFonts w:eastAsia="Lucida Sans Unicode"/>
          <w:b/>
          <w:caps/>
          <w:kern w:val="2"/>
        </w:rPr>
      </w:pPr>
      <w:bookmarkStart w:id="96" w:name="_Toc266956254"/>
      <w:bookmarkStart w:id="97" w:name="_Toc266957918"/>
      <w:r w:rsidRPr="000E7D98">
        <w:rPr>
          <w:rFonts w:eastAsia="Lucida Sans Unicode"/>
          <w:b/>
          <w:caps/>
          <w:kern w:val="2"/>
        </w:rPr>
        <w:t>10. przepisy związane</w:t>
      </w:r>
      <w:bookmarkEnd w:id="96"/>
      <w:bookmarkEnd w:id="97"/>
    </w:p>
    <w:p w:rsidR="00241AAB" w:rsidRPr="000E7D98" w:rsidRDefault="00241AAB" w:rsidP="00241AAB">
      <w:pPr>
        <w:widowControl w:val="0"/>
        <w:numPr>
          <w:ilvl w:val="12"/>
          <w:numId w:val="0"/>
        </w:numPr>
        <w:suppressAutoHyphens/>
        <w:rPr>
          <w:rFonts w:eastAsia="Lucida Sans Unicode"/>
        </w:rPr>
      </w:pPr>
      <w:r w:rsidRPr="000E7D98">
        <w:rPr>
          <w:rFonts w:eastAsia="Lucida Sans Unicode"/>
        </w:rPr>
        <w:tab/>
        <w:t>Nie występują.</w:t>
      </w:r>
    </w:p>
    <w:p w:rsidR="00241AAB" w:rsidRDefault="00241AAB" w:rsidP="00241AAB">
      <w:pPr>
        <w:keepNext/>
        <w:outlineLvl w:val="0"/>
        <w:rPr>
          <w:rFonts w:ascii="Arial" w:eastAsia="Lucida Sans Unicode" w:hAnsi="Arial" w:cs="Arial"/>
          <w:b/>
          <w:bCs/>
          <w:snapToGrid w:val="0"/>
        </w:rPr>
      </w:pPr>
    </w:p>
    <w:p w:rsidR="00241AAB" w:rsidRDefault="00241AAB" w:rsidP="00241AAB">
      <w:pPr>
        <w:keepNext/>
        <w:outlineLvl w:val="0"/>
        <w:rPr>
          <w:rFonts w:ascii="Arial" w:eastAsia="Lucida Sans Unicode" w:hAnsi="Arial" w:cs="Arial"/>
          <w:b/>
          <w:bCs/>
          <w:snapToGrid w:val="0"/>
        </w:rPr>
      </w:pPr>
    </w:p>
    <w:p w:rsidR="00241AAB" w:rsidRDefault="00241AAB" w:rsidP="00241AAB">
      <w:pPr>
        <w:keepNext/>
        <w:outlineLvl w:val="0"/>
        <w:rPr>
          <w:rFonts w:ascii="Arial" w:eastAsia="Lucida Sans Unicode" w:hAnsi="Arial" w:cs="Arial"/>
          <w:b/>
          <w:bCs/>
          <w:snapToGrid w:val="0"/>
        </w:rPr>
      </w:pPr>
    </w:p>
    <w:p w:rsidR="00241AAB" w:rsidRDefault="00241AAB" w:rsidP="00241AAB">
      <w:pPr>
        <w:overflowPunct/>
        <w:autoSpaceDE/>
        <w:autoSpaceDN/>
        <w:adjustRightInd/>
        <w:spacing w:before="100" w:beforeAutospacing="1" w:after="100" w:afterAutospacing="1"/>
        <w:jc w:val="center"/>
        <w:textAlignment w:val="auto"/>
        <w:rPr>
          <w:b/>
          <w:sz w:val="28"/>
        </w:rPr>
      </w:pPr>
    </w:p>
    <w:p w:rsidR="00241AAB" w:rsidRDefault="00241AAB" w:rsidP="00241AAB">
      <w:pPr>
        <w:overflowPunct/>
        <w:autoSpaceDE/>
        <w:autoSpaceDN/>
        <w:adjustRightInd/>
        <w:spacing w:before="100" w:beforeAutospacing="1" w:after="100" w:afterAutospacing="1"/>
        <w:jc w:val="center"/>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overflowPunct/>
        <w:autoSpaceDE/>
        <w:autoSpaceDN/>
        <w:adjustRightInd/>
        <w:spacing w:before="100" w:beforeAutospacing="1" w:after="100" w:afterAutospacing="1"/>
        <w:textAlignment w:val="auto"/>
        <w:rPr>
          <w:b/>
          <w:sz w:val="28"/>
        </w:rPr>
      </w:pPr>
    </w:p>
    <w:p w:rsidR="00241AAB" w:rsidRDefault="00241AAB" w:rsidP="00241AAB">
      <w:pPr>
        <w:pStyle w:val="Standardowytekst"/>
        <w:numPr>
          <w:ilvl w:val="12"/>
          <w:numId w:val="0"/>
        </w:numPr>
        <w:rPr>
          <w:b/>
          <w:sz w:val="28"/>
        </w:rPr>
      </w:pPr>
    </w:p>
    <w:p w:rsidR="00241AAB" w:rsidRDefault="00241AAB" w:rsidP="00241AAB">
      <w:pPr>
        <w:pStyle w:val="Standardowytekst"/>
        <w:numPr>
          <w:ilvl w:val="12"/>
          <w:numId w:val="0"/>
        </w:numPr>
        <w:jc w:val="center"/>
        <w:rPr>
          <w:b/>
          <w:sz w:val="28"/>
        </w:rPr>
      </w:pPr>
      <w:r>
        <w:rPr>
          <w:b/>
          <w:sz w:val="28"/>
        </w:rPr>
        <w:t>D-01.02.02</w:t>
      </w:r>
    </w:p>
    <w:p w:rsidR="00241AAB" w:rsidRDefault="00241AAB" w:rsidP="00241AAB">
      <w:pPr>
        <w:pStyle w:val="Standardowytekst"/>
        <w:numPr>
          <w:ilvl w:val="12"/>
          <w:numId w:val="0"/>
        </w:numPr>
        <w:jc w:val="center"/>
        <w:rPr>
          <w:b/>
          <w:sz w:val="28"/>
        </w:rPr>
      </w:pPr>
    </w:p>
    <w:p w:rsidR="00241AAB" w:rsidRDefault="00241AAB" w:rsidP="00241AAB">
      <w:pPr>
        <w:pStyle w:val="Standardowytekst"/>
        <w:numPr>
          <w:ilvl w:val="12"/>
          <w:numId w:val="0"/>
        </w:numPr>
        <w:jc w:val="center"/>
        <w:rPr>
          <w:b/>
          <w:sz w:val="28"/>
        </w:rPr>
      </w:pPr>
      <w:r>
        <w:rPr>
          <w:b/>
          <w:sz w:val="28"/>
        </w:rPr>
        <w:t>ZDJĘCIE  WARSTWY  HUMUSU I DARNINY</w:t>
      </w:r>
    </w:p>
    <w:p w:rsidR="00241AAB" w:rsidRDefault="00241AAB" w:rsidP="00241AAB">
      <w:pPr>
        <w:pStyle w:val="Standardowytekst"/>
        <w:numPr>
          <w:ilvl w:val="12"/>
          <w:numId w:val="0"/>
        </w:numPr>
        <w:jc w:val="center"/>
        <w:rPr>
          <w:b/>
          <w:sz w:val="28"/>
        </w:rPr>
      </w:pPr>
    </w:p>
    <w:p w:rsidR="00241AAB" w:rsidRDefault="00241AAB" w:rsidP="00241AAB">
      <w:pPr>
        <w:numPr>
          <w:ilvl w:val="12"/>
          <w:numId w:val="0"/>
        </w:numPr>
        <w:tabs>
          <w:tab w:val="right" w:leader="dot" w:pos="-1985"/>
          <w:tab w:val="left" w:pos="426"/>
          <w:tab w:val="right" w:leader="dot" w:pos="8505"/>
        </w:tabs>
      </w:pPr>
    </w:p>
    <w:p w:rsidR="00241AAB" w:rsidRDefault="00241AAB" w:rsidP="00241AAB">
      <w:pPr>
        <w:pStyle w:val="Nagwek1"/>
        <w:numPr>
          <w:ilvl w:val="12"/>
          <w:numId w:val="0"/>
        </w:numPr>
      </w:pPr>
      <w:r>
        <w:t>1. WSTĘP</w:t>
      </w:r>
    </w:p>
    <w:p w:rsidR="00241AAB" w:rsidRDefault="00241AAB" w:rsidP="00241AAB">
      <w:pPr>
        <w:pStyle w:val="Nagwek2"/>
        <w:numPr>
          <w:ilvl w:val="12"/>
          <w:numId w:val="0"/>
        </w:numPr>
      </w:pPr>
      <w:r>
        <w:t>1.1. Przedmiot ST</w:t>
      </w:r>
    </w:p>
    <w:p w:rsidR="00241AAB" w:rsidRPr="001F04B0" w:rsidRDefault="00241AAB" w:rsidP="00241AAB">
      <w:pPr>
        <w:rPr>
          <w:b/>
        </w:rPr>
      </w:pPr>
      <w:r>
        <w:t xml:space="preserve">Przedmiotem niniejszej specyfikacji technicznej (ST) są wymagania dotyczące wykonania i odbioru robót związanych ze zdjęciem warstwy humusu i/lub darniny dla przedsięwzięcia pod nazwą: </w:t>
      </w:r>
      <w:r w:rsidRPr="00761536">
        <w:t xml:space="preserve"> </w:t>
      </w:r>
      <w:r>
        <w:t>„</w:t>
      </w:r>
      <w:r w:rsidR="001A4B58">
        <w:rPr>
          <w:b/>
        </w:rPr>
        <w:t xml:space="preserve">Zagospodarowanie skweru działka nr 625 obr. 2 w m. Sławno </w:t>
      </w:r>
      <w:r>
        <w:rPr>
          <w:b/>
        </w:rPr>
        <w:t xml:space="preserve">". </w:t>
      </w:r>
    </w:p>
    <w:p w:rsidR="00241AAB" w:rsidRPr="001F04B0" w:rsidRDefault="00241AAB" w:rsidP="00241AAB">
      <w:pPr>
        <w:rPr>
          <w:b/>
        </w:rPr>
      </w:pPr>
    </w:p>
    <w:p w:rsidR="00241AAB" w:rsidRDefault="00241AAB" w:rsidP="00241AAB">
      <w:pPr>
        <w:pStyle w:val="Nagwek2"/>
        <w:numPr>
          <w:ilvl w:val="12"/>
          <w:numId w:val="0"/>
        </w:numPr>
      </w:pPr>
      <w:r>
        <w:t>1.2. Zakres stosowania ST</w:t>
      </w:r>
    </w:p>
    <w:p w:rsidR="00241AAB" w:rsidRDefault="00241AAB" w:rsidP="00241AAB">
      <w:pPr>
        <w:numPr>
          <w:ilvl w:val="12"/>
          <w:numId w:val="0"/>
        </w:numPr>
        <w:tabs>
          <w:tab w:val="left" w:pos="0"/>
        </w:tabs>
      </w:pPr>
      <w:r>
        <w:t>Specyfikacja techniczna (ST) stanowi dokument przetargowy i kontraktowy przy zlecaniu i realizacji robót wymienionych w pkt. 1.1.</w:t>
      </w:r>
    </w:p>
    <w:p w:rsidR="00241AAB" w:rsidRDefault="00241AAB" w:rsidP="00241AAB">
      <w:pPr>
        <w:pStyle w:val="Nagwek2"/>
        <w:numPr>
          <w:ilvl w:val="12"/>
          <w:numId w:val="0"/>
        </w:numPr>
      </w:pPr>
      <w:r>
        <w:t>1.3. Zakres robót objętych ST</w:t>
      </w:r>
    </w:p>
    <w:p w:rsidR="00241AAB" w:rsidRDefault="00241AAB" w:rsidP="00241AAB">
      <w:pPr>
        <w:numPr>
          <w:ilvl w:val="12"/>
          <w:numId w:val="0"/>
        </w:numPr>
        <w:tabs>
          <w:tab w:val="right" w:leader="dot" w:pos="-1985"/>
          <w:tab w:val="left" w:pos="426"/>
          <w:tab w:val="right" w:leader="dot" w:pos="8505"/>
        </w:tabs>
      </w:pPr>
      <w:r>
        <w:t>Ustalenia zawarte w niniejszej specyfikacji dotyczą zasad prowadzenia robót związanych ze zdjęciem warstwy humusu i darniny, wykonywanych w ramach robót przygotowawczych.</w:t>
      </w:r>
    </w:p>
    <w:p w:rsidR="00241AAB" w:rsidRDefault="00241AAB" w:rsidP="00241AAB">
      <w:pPr>
        <w:pStyle w:val="Nagwek2"/>
        <w:numPr>
          <w:ilvl w:val="12"/>
          <w:numId w:val="0"/>
        </w:numPr>
      </w:pPr>
      <w:r>
        <w:t>1.4. Określenia podstawowe</w:t>
      </w:r>
    </w:p>
    <w:p w:rsidR="00241AAB" w:rsidRDefault="00241AAB" w:rsidP="00241AAB">
      <w:pPr>
        <w:numPr>
          <w:ilvl w:val="12"/>
          <w:numId w:val="0"/>
        </w:numPr>
        <w:tabs>
          <w:tab w:val="left" w:pos="0"/>
        </w:tabs>
      </w:pPr>
      <w:r>
        <w:t>Stosowane określenia podstawowe są zgodne z obowiązującymi, odpowiednimi polskimi normami oraz z definicjami podanymi w ST D-M-00.00.00 „Wymagania ogólne” pkt 1.4.</w:t>
      </w:r>
    </w:p>
    <w:p w:rsidR="00241AAB" w:rsidRDefault="00241AAB" w:rsidP="00241AAB">
      <w:pPr>
        <w:pStyle w:val="Nagwek2"/>
        <w:numPr>
          <w:ilvl w:val="12"/>
          <w:numId w:val="0"/>
        </w:numPr>
      </w:pPr>
      <w:r>
        <w:t>1.5. Ogólne wymagania dotyczące robót</w:t>
      </w:r>
    </w:p>
    <w:p w:rsidR="00241AAB" w:rsidRDefault="00241AAB" w:rsidP="00241AAB">
      <w:pPr>
        <w:numPr>
          <w:ilvl w:val="12"/>
          <w:numId w:val="0"/>
        </w:numPr>
        <w:tabs>
          <w:tab w:val="left" w:pos="0"/>
        </w:tabs>
      </w:pPr>
      <w:r>
        <w:t>Ogólne wymagania dotyczące robót podano w ST D-M-00.00.00 „Wymagania ogólne” pkt 1.5.</w:t>
      </w:r>
    </w:p>
    <w:p w:rsidR="00241AAB" w:rsidRDefault="00241AAB" w:rsidP="00241AAB">
      <w:pPr>
        <w:pStyle w:val="Nagwek1"/>
        <w:numPr>
          <w:ilvl w:val="12"/>
          <w:numId w:val="0"/>
        </w:numPr>
      </w:pPr>
      <w:r>
        <w:t>2. MATERIAŁY</w:t>
      </w:r>
    </w:p>
    <w:p w:rsidR="00241AAB" w:rsidRDefault="00241AAB" w:rsidP="00241AAB">
      <w:pPr>
        <w:numPr>
          <w:ilvl w:val="12"/>
          <w:numId w:val="0"/>
        </w:numPr>
        <w:tabs>
          <w:tab w:val="left" w:pos="0"/>
        </w:tabs>
      </w:pPr>
      <w:r>
        <w:t>Nie występują.</w:t>
      </w:r>
    </w:p>
    <w:p w:rsidR="00241AAB" w:rsidRDefault="00241AAB" w:rsidP="00241AAB">
      <w:pPr>
        <w:pStyle w:val="Nagwek1"/>
        <w:numPr>
          <w:ilvl w:val="12"/>
          <w:numId w:val="0"/>
        </w:numPr>
      </w:pPr>
      <w:r>
        <w:t>3. SPRZĘT</w:t>
      </w:r>
    </w:p>
    <w:p w:rsidR="00241AAB" w:rsidRDefault="00241AAB" w:rsidP="00241AAB">
      <w:pPr>
        <w:pStyle w:val="Nagwek2"/>
        <w:numPr>
          <w:ilvl w:val="12"/>
          <w:numId w:val="0"/>
        </w:numPr>
      </w:pPr>
      <w:r>
        <w:t>3.1. Ogólne wymagania dotyczące sprzętu</w:t>
      </w:r>
    </w:p>
    <w:p w:rsidR="00241AAB" w:rsidRDefault="00241AAB" w:rsidP="00241AAB">
      <w:pPr>
        <w:numPr>
          <w:ilvl w:val="12"/>
          <w:numId w:val="0"/>
        </w:numPr>
        <w:tabs>
          <w:tab w:val="right" w:leader="dot" w:pos="-1985"/>
          <w:tab w:val="left" w:pos="426"/>
          <w:tab w:val="right" w:leader="dot" w:pos="8505"/>
        </w:tabs>
      </w:pPr>
      <w:r>
        <w:t>Ogólne wymagania dotyczące sprzętu podano w ST D-M-00.00.00 „Wymagania ogólne” pkt 3.</w:t>
      </w:r>
    </w:p>
    <w:p w:rsidR="00241AAB" w:rsidRDefault="00241AAB" w:rsidP="00241AAB">
      <w:pPr>
        <w:pStyle w:val="Nagwek2"/>
        <w:numPr>
          <w:ilvl w:val="12"/>
          <w:numId w:val="0"/>
        </w:numPr>
      </w:pPr>
      <w:r>
        <w:t>3.2. Sprzęt do zdjęcia humusu i/lub darniny</w:t>
      </w:r>
    </w:p>
    <w:p w:rsidR="00241AAB" w:rsidRDefault="00241AAB" w:rsidP="00241AAB">
      <w:pPr>
        <w:numPr>
          <w:ilvl w:val="12"/>
          <w:numId w:val="0"/>
        </w:numPr>
        <w:tabs>
          <w:tab w:val="right" w:leader="dot" w:pos="-1985"/>
          <w:tab w:val="left" w:pos="426"/>
          <w:tab w:val="right" w:leader="dot" w:pos="8505"/>
        </w:tabs>
      </w:pPr>
      <w:r>
        <w:t>Do wykonania robót związanych ze zdjęciem warstwy humusu lub/i darniny nie nadającej się do powtórnego użycia należy stosować:</w:t>
      </w:r>
    </w:p>
    <w:p w:rsidR="00241AAB" w:rsidRDefault="00241AAB" w:rsidP="00BA2ADF">
      <w:pPr>
        <w:numPr>
          <w:ilvl w:val="0"/>
          <w:numId w:val="27"/>
        </w:numPr>
        <w:tabs>
          <w:tab w:val="right" w:leader="dot" w:pos="-1985"/>
          <w:tab w:val="left" w:pos="426"/>
          <w:tab w:val="right" w:leader="dot" w:pos="8505"/>
        </w:tabs>
      </w:pPr>
      <w:r>
        <w:t>równiarki,</w:t>
      </w:r>
    </w:p>
    <w:p w:rsidR="00241AAB" w:rsidRDefault="00241AAB" w:rsidP="00BA2ADF">
      <w:pPr>
        <w:numPr>
          <w:ilvl w:val="0"/>
          <w:numId w:val="27"/>
        </w:numPr>
        <w:tabs>
          <w:tab w:val="right" w:leader="dot" w:pos="-1985"/>
          <w:tab w:val="left" w:pos="426"/>
          <w:tab w:val="right" w:leader="dot" w:pos="8505"/>
        </w:tabs>
      </w:pPr>
      <w:r>
        <w:t>spycharki,</w:t>
      </w:r>
    </w:p>
    <w:p w:rsidR="00241AAB" w:rsidRDefault="00241AAB" w:rsidP="00BA2ADF">
      <w:pPr>
        <w:numPr>
          <w:ilvl w:val="0"/>
          <w:numId w:val="27"/>
        </w:numPr>
        <w:tabs>
          <w:tab w:val="right" w:leader="dot" w:pos="-1985"/>
          <w:tab w:val="left" w:pos="426"/>
          <w:tab w:val="right" w:leader="dot" w:pos="8505"/>
        </w:tabs>
      </w:pPr>
      <w:r>
        <w:t>łopaty, szpadle i inny sprzęt do ręcznego wykonywania robót ziemnych - w miejscach, gdzie prawidłowe wykonanie robót sprzętem zmechanizowanym nie jest możliwe,</w:t>
      </w:r>
    </w:p>
    <w:p w:rsidR="00241AAB" w:rsidRDefault="00241AAB" w:rsidP="00BA2ADF">
      <w:pPr>
        <w:numPr>
          <w:ilvl w:val="0"/>
          <w:numId w:val="27"/>
        </w:numPr>
        <w:tabs>
          <w:tab w:val="right" w:leader="dot" w:pos="-1985"/>
          <w:tab w:val="left" w:pos="426"/>
          <w:tab w:val="right" w:leader="dot" w:pos="8505"/>
        </w:tabs>
      </w:pPr>
      <w:r>
        <w:t>koparki i samochody samowyładowcze - w przypadku transportu na odległość wymagającą zastosowania takiego sprzętu.</w:t>
      </w:r>
    </w:p>
    <w:p w:rsidR="00241AAB" w:rsidRDefault="00241AAB" w:rsidP="00241AAB">
      <w:pPr>
        <w:numPr>
          <w:ilvl w:val="12"/>
          <w:numId w:val="0"/>
        </w:numPr>
        <w:tabs>
          <w:tab w:val="right" w:leader="dot" w:pos="-1985"/>
          <w:tab w:val="left" w:pos="426"/>
          <w:tab w:val="right" w:leader="dot" w:pos="8505"/>
        </w:tabs>
      </w:pPr>
      <w:r>
        <w:t>Do wykonania robót związanych ze zdjęciem warstwy darniny nadającej się do powtórnego użycia, należy stosować:</w:t>
      </w:r>
    </w:p>
    <w:p w:rsidR="00241AAB" w:rsidRDefault="00241AAB" w:rsidP="00BA2ADF">
      <w:pPr>
        <w:numPr>
          <w:ilvl w:val="0"/>
          <w:numId w:val="27"/>
        </w:numPr>
        <w:tabs>
          <w:tab w:val="right" w:leader="dot" w:pos="-1985"/>
          <w:tab w:val="left" w:pos="426"/>
          <w:tab w:val="right" w:leader="dot" w:pos="8505"/>
        </w:tabs>
      </w:pPr>
      <w:r>
        <w:t>noże do cięcia darniny według zasad określonych w p. 5.3,</w:t>
      </w:r>
    </w:p>
    <w:p w:rsidR="00241AAB" w:rsidRDefault="00241AAB" w:rsidP="00BA2ADF">
      <w:pPr>
        <w:numPr>
          <w:ilvl w:val="0"/>
          <w:numId w:val="27"/>
        </w:numPr>
        <w:tabs>
          <w:tab w:val="right" w:leader="dot" w:pos="-1985"/>
          <w:tab w:val="left" w:pos="426"/>
          <w:tab w:val="right" w:leader="dot" w:pos="8505"/>
        </w:tabs>
      </w:pPr>
      <w:r>
        <w:t>łopaty i szpadle.</w:t>
      </w:r>
    </w:p>
    <w:p w:rsidR="00241AAB" w:rsidRDefault="00241AAB" w:rsidP="00241AAB">
      <w:pPr>
        <w:pStyle w:val="Nagwek1"/>
        <w:numPr>
          <w:ilvl w:val="12"/>
          <w:numId w:val="0"/>
        </w:numPr>
      </w:pPr>
      <w:r>
        <w:t>4. TRANSPORT</w:t>
      </w:r>
    </w:p>
    <w:p w:rsidR="00241AAB" w:rsidRDefault="00241AAB" w:rsidP="00241AAB">
      <w:pPr>
        <w:numPr>
          <w:ilvl w:val="12"/>
          <w:numId w:val="0"/>
        </w:numPr>
        <w:tabs>
          <w:tab w:val="right" w:leader="dot" w:pos="-1985"/>
          <w:tab w:val="left" w:pos="426"/>
          <w:tab w:val="right" w:leader="dot" w:pos="8505"/>
        </w:tabs>
        <w:spacing w:before="120" w:after="120"/>
        <w:rPr>
          <w:b/>
        </w:rPr>
      </w:pPr>
      <w:r>
        <w:rPr>
          <w:b/>
        </w:rPr>
        <w:t>4.1. Ogólne wymagania dotyczące transportu</w:t>
      </w:r>
    </w:p>
    <w:p w:rsidR="00241AAB" w:rsidRDefault="00241AAB" w:rsidP="00241AAB">
      <w:pPr>
        <w:numPr>
          <w:ilvl w:val="12"/>
          <w:numId w:val="0"/>
        </w:numPr>
        <w:tabs>
          <w:tab w:val="right" w:leader="dot" w:pos="-1985"/>
          <w:tab w:val="left" w:pos="426"/>
          <w:tab w:val="right" w:leader="dot" w:pos="8505"/>
        </w:tabs>
      </w:pPr>
      <w:r>
        <w:t>Ogólne wymagania dotyczące transportu podano w ST D-M-00.00.00 „Wymagania ogólne” pkt 4.</w:t>
      </w:r>
    </w:p>
    <w:p w:rsidR="00241AAB" w:rsidRDefault="00241AAB" w:rsidP="00241AAB">
      <w:pPr>
        <w:pStyle w:val="Nagwek2"/>
        <w:numPr>
          <w:ilvl w:val="12"/>
          <w:numId w:val="0"/>
        </w:numPr>
      </w:pPr>
      <w:r>
        <w:t>4.2. Transport humusu i darniny</w:t>
      </w:r>
    </w:p>
    <w:p w:rsidR="00241AAB" w:rsidRDefault="00241AAB" w:rsidP="00241AAB">
      <w:pPr>
        <w:numPr>
          <w:ilvl w:val="12"/>
          <w:numId w:val="0"/>
        </w:numPr>
        <w:tabs>
          <w:tab w:val="right" w:leader="dot" w:pos="-1985"/>
          <w:tab w:val="left" w:pos="426"/>
          <w:tab w:val="right" w:leader="dot" w:pos="8505"/>
        </w:tabs>
      </w:pPr>
      <w:r>
        <w:t>Humus należy przemieszczać z zastosowaniem równiarek lub spycharek albo przewozić transportem samochodowym. Wybór środka transportu zależy od odległości, warunków lokalnych i przeznaczenia humusu.</w:t>
      </w:r>
    </w:p>
    <w:p w:rsidR="00241AAB" w:rsidRDefault="00241AAB" w:rsidP="00241AAB">
      <w:pPr>
        <w:numPr>
          <w:ilvl w:val="12"/>
          <w:numId w:val="0"/>
        </w:numPr>
        <w:tabs>
          <w:tab w:val="right" w:leader="dot" w:pos="-1985"/>
          <w:tab w:val="left" w:pos="426"/>
          <w:tab w:val="right" w:leader="dot" w:pos="8505"/>
        </w:tabs>
      </w:pPr>
      <w:r>
        <w:t>Darninę należy przewozić transportem samochodowym. W przypadku darniny przeznaczonej do powtórnego zastosowania, powinna ona być transportowana w sposób nie powodujący uszkodzeń.</w:t>
      </w:r>
    </w:p>
    <w:p w:rsidR="00241AAB" w:rsidRDefault="00241AAB" w:rsidP="00241AAB">
      <w:pPr>
        <w:pStyle w:val="Nagwek1"/>
        <w:numPr>
          <w:ilvl w:val="12"/>
          <w:numId w:val="0"/>
        </w:numPr>
      </w:pPr>
      <w:r>
        <w:lastRenderedPageBreak/>
        <w:t>5. WYKONANIE ROBÓT</w:t>
      </w:r>
    </w:p>
    <w:p w:rsidR="00241AAB" w:rsidRDefault="00241AAB" w:rsidP="00241AAB">
      <w:pPr>
        <w:pStyle w:val="Nagwek2"/>
        <w:numPr>
          <w:ilvl w:val="12"/>
          <w:numId w:val="0"/>
        </w:numPr>
      </w:pPr>
      <w:r>
        <w:t>5.1. Ogólne zasady wykonania robót</w:t>
      </w:r>
    </w:p>
    <w:p w:rsidR="00241AAB" w:rsidRDefault="00241AAB" w:rsidP="00241AAB">
      <w:pPr>
        <w:numPr>
          <w:ilvl w:val="12"/>
          <w:numId w:val="0"/>
        </w:numPr>
        <w:tabs>
          <w:tab w:val="right" w:leader="dot" w:pos="-1985"/>
          <w:tab w:val="left" w:pos="426"/>
          <w:tab w:val="right" w:leader="dot" w:pos="8505"/>
        </w:tabs>
      </w:pPr>
      <w:r>
        <w:t>Ogólne zasady wykonania robót podano w ST D-M-00.00.00 „Wymagania ogólne” pkt 5.</w:t>
      </w:r>
    </w:p>
    <w:p w:rsidR="00241AAB" w:rsidRDefault="00241AAB" w:rsidP="00241AAB">
      <w:pPr>
        <w:numPr>
          <w:ilvl w:val="12"/>
          <w:numId w:val="0"/>
        </w:numPr>
        <w:tabs>
          <w:tab w:val="right" w:leader="dot" w:pos="-1985"/>
          <w:tab w:val="left" w:pos="426"/>
          <w:tab w:val="right" w:leader="dot" w:pos="8505"/>
        </w:tabs>
      </w:pPr>
      <w:r>
        <w:t>Teren pod budowę obiektu w pasie robót ziemnych, w miejscach dokopów i w innych miejscach wskazanych w dokumentacji projektowej powinien być oczyszczony z humusu i/lub darniny.</w:t>
      </w:r>
    </w:p>
    <w:p w:rsidR="00241AAB" w:rsidRDefault="00241AAB" w:rsidP="00241AAB">
      <w:pPr>
        <w:pStyle w:val="Nagwek2"/>
        <w:numPr>
          <w:ilvl w:val="12"/>
          <w:numId w:val="0"/>
        </w:numPr>
      </w:pPr>
      <w:r>
        <w:t>5.2. Zdjęcie warstwy humusu</w:t>
      </w:r>
    </w:p>
    <w:p w:rsidR="00241AAB" w:rsidRDefault="00241AAB" w:rsidP="00241AAB">
      <w:pPr>
        <w:numPr>
          <w:ilvl w:val="12"/>
          <w:numId w:val="0"/>
        </w:numPr>
        <w:tabs>
          <w:tab w:val="right" w:leader="dot" w:pos="-1985"/>
          <w:tab w:val="left" w:pos="426"/>
          <w:tab w:val="right" w:leader="dot" w:pos="8505"/>
        </w:tabs>
      </w:pPr>
      <w:r>
        <w:t>Warstwa humusu powinna być zdjęta z przeznaczeniem do późniejszego użycia przy umacnianiu skarp, zakładaniu trawników, sadzeniu drzew i krzewów oraz do innych czynności określonych np. w dokumentacji projektowej. Zagospodarowanie nadmiaru humusu powinno być wykonane zgodnie z ustaleniami ST lub wskazaniami Inżyniera.</w:t>
      </w:r>
    </w:p>
    <w:p w:rsidR="00241AAB" w:rsidRDefault="00241AAB" w:rsidP="00241AAB">
      <w:pPr>
        <w:numPr>
          <w:ilvl w:val="12"/>
          <w:numId w:val="0"/>
        </w:numPr>
        <w:tabs>
          <w:tab w:val="right" w:leader="dot" w:pos="-1985"/>
          <w:tab w:val="left" w:pos="426"/>
          <w:tab w:val="right" w:leader="dot" w:pos="8505"/>
        </w:tabs>
      </w:pPr>
      <w:r>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rsidR="00241AAB" w:rsidRDefault="00241AAB" w:rsidP="00241AAB">
      <w:pPr>
        <w:numPr>
          <w:ilvl w:val="12"/>
          <w:numId w:val="0"/>
        </w:numPr>
        <w:tabs>
          <w:tab w:val="right" w:leader="dot" w:pos="-1985"/>
          <w:tab w:val="left" w:pos="426"/>
          <w:tab w:val="right" w:leader="dot" w:pos="8505"/>
        </w:tabs>
      </w:pPr>
      <w:r>
        <w:t>Warstwę humusu należy zdjąć z powierzchni całego pasa robót ziemnych oraz w innych miejscach określonych w dokumentacji projektowej lub wskazanych przez Inżyniera.</w:t>
      </w:r>
    </w:p>
    <w:p w:rsidR="00241AAB" w:rsidRDefault="00241AAB" w:rsidP="00241AAB">
      <w:pPr>
        <w:numPr>
          <w:ilvl w:val="12"/>
          <w:numId w:val="0"/>
        </w:numPr>
        <w:tabs>
          <w:tab w:val="right" w:leader="dot" w:pos="-1985"/>
          <w:tab w:val="left" w:pos="426"/>
          <w:tab w:val="right" w:leader="dot" w:pos="8505"/>
        </w:tabs>
      </w:pPr>
      <w:r>
        <w:t>Grubość zdejmowanej warstwy humusu (zależna od głębokości jego zalegania, wysokości nasypu, potrzeb jego wykorzystania na budowie itp.) i według faktycznego stanu występowania.</w:t>
      </w:r>
    </w:p>
    <w:p w:rsidR="00241AAB" w:rsidRDefault="00241AAB" w:rsidP="00241AAB">
      <w:pPr>
        <w:numPr>
          <w:ilvl w:val="12"/>
          <w:numId w:val="0"/>
        </w:numPr>
        <w:tabs>
          <w:tab w:val="right" w:leader="dot" w:pos="-1985"/>
          <w:tab w:val="left" w:pos="426"/>
          <w:tab w:val="right" w:leader="dot" w:pos="8505"/>
        </w:tabs>
      </w:pPr>
      <w:r>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rsidR="00241AAB" w:rsidRDefault="00241AAB" w:rsidP="00241AAB">
      <w:pPr>
        <w:pStyle w:val="Nagwek2"/>
        <w:numPr>
          <w:ilvl w:val="12"/>
          <w:numId w:val="0"/>
        </w:numPr>
      </w:pPr>
      <w:r>
        <w:t>5.3. Zdjęcie darniny</w:t>
      </w:r>
    </w:p>
    <w:p w:rsidR="00241AAB" w:rsidRDefault="00241AAB" w:rsidP="00241AAB">
      <w:pPr>
        <w:numPr>
          <w:ilvl w:val="12"/>
          <w:numId w:val="0"/>
        </w:numPr>
        <w:tabs>
          <w:tab w:val="right" w:leader="dot" w:pos="-1985"/>
          <w:tab w:val="left" w:pos="426"/>
          <w:tab w:val="right" w:leader="dot" w:pos="8505"/>
        </w:tabs>
      </w:pPr>
      <w:r>
        <w:t>Jeżeli powierzchnia terenu w obrębie pasa przeznaczonego pod budowę obiektu jest pokryta darniną przeznaczoną do umocnienia skarp, darninę należy zdjąć w sposób, który nie spowoduje jej uszkodzeń i przechowywać w odpowiednich warunkach do czasu wykorzystania.</w:t>
      </w:r>
    </w:p>
    <w:p w:rsidR="00241AAB" w:rsidRDefault="00241AAB" w:rsidP="00241AAB">
      <w:pPr>
        <w:numPr>
          <w:ilvl w:val="12"/>
          <w:numId w:val="0"/>
        </w:numPr>
        <w:tabs>
          <w:tab w:val="right" w:leader="dot" w:pos="-1985"/>
          <w:tab w:val="left" w:pos="426"/>
          <w:tab w:val="right" w:leader="dot" w:pos="8505"/>
        </w:tabs>
      </w:pPr>
      <w:r>
        <w:t xml:space="preserve">Wysokie trawy powinny być skoszone przed zdjęciem darniny. Darninę należy ciąć w regularne, prostokątne pasy o szerokości około </w:t>
      </w:r>
      <w:smartTag w:uri="urn:schemas-microsoft-com:office:smarttags" w:element="metricconverter">
        <w:smartTagPr>
          <w:attr w:name="ProductID" w:val="0,30 metra"/>
        </w:smartTagPr>
        <w:r>
          <w:t>0,30 metra</w:t>
        </w:r>
      </w:smartTag>
      <w:r>
        <w:t xml:space="preserve"> lub w kwadraty o długości boku około </w:t>
      </w:r>
      <w:smartTag w:uri="urn:schemas-microsoft-com:office:smarttags" w:element="metricconverter">
        <w:smartTagPr>
          <w:attr w:name="ProductID" w:val="0,30 metra"/>
        </w:smartTagPr>
        <w:r>
          <w:t>0,30 metra</w:t>
        </w:r>
      </w:smartTag>
      <w:r>
        <w:t xml:space="preserve">. Grubość darniny powinna wynosić od 0,05 do </w:t>
      </w:r>
      <w:smartTag w:uri="urn:schemas-microsoft-com:office:smarttags" w:element="metricconverter">
        <w:smartTagPr>
          <w:attr w:name="ProductID" w:val="0,10 metra"/>
        </w:smartTagPr>
        <w:r>
          <w:t>0,10 metra</w:t>
        </w:r>
      </w:smartTag>
      <w:r>
        <w:t>.</w:t>
      </w:r>
    </w:p>
    <w:p w:rsidR="00241AAB" w:rsidRDefault="00241AAB" w:rsidP="00241AAB">
      <w:pPr>
        <w:numPr>
          <w:ilvl w:val="12"/>
          <w:numId w:val="0"/>
        </w:numPr>
        <w:tabs>
          <w:tab w:val="right" w:leader="dot" w:pos="-1985"/>
          <w:tab w:val="left" w:pos="426"/>
          <w:tab w:val="right" w:leader="dot" w:pos="8505"/>
        </w:tabs>
      </w:pPr>
      <w:r>
        <w:t>Należy dążyć do jak najszybszego użycia pozyskanej darniny. Jeżeli darnina przed powtórnym wykorzystaniem musi być składowana, to zaleca się jej rozłożenie na gruncie rodzimym. Jeżeli brak miejsca na takie rozłożenie darniny, to należy ją magazynować w regularnych pryzmach. W porze rozwoju roślin darninę należy składować w warstwach trawą do dołu. W pozostałym okresie darninę należy składować warstwami na przemian trawą do góry i trawą do dołu. Czas składowania darniny przed wbudowaniem nie powinien przekraczać 4 tygodni.</w:t>
      </w:r>
    </w:p>
    <w:p w:rsidR="00241AAB" w:rsidRDefault="00241AAB" w:rsidP="00241AAB">
      <w:pPr>
        <w:numPr>
          <w:ilvl w:val="12"/>
          <w:numId w:val="0"/>
        </w:numPr>
        <w:tabs>
          <w:tab w:val="right" w:leader="dot" w:pos="-1985"/>
          <w:tab w:val="left" w:pos="426"/>
          <w:tab w:val="right" w:leader="dot" w:pos="8505"/>
        </w:tabs>
      </w:pPr>
      <w:r>
        <w:t>Darninę nie nadającą się do powtórnego wykorzystania należy usunąć mechanicznie, z zastosowaniem równiarek lub spycharek i przewieźć na miejsce wskazane w ST lub przez Inżyniera.</w:t>
      </w:r>
    </w:p>
    <w:p w:rsidR="00241AAB" w:rsidRDefault="00241AAB" w:rsidP="00241AAB">
      <w:pPr>
        <w:pStyle w:val="Nagwek1"/>
        <w:numPr>
          <w:ilvl w:val="12"/>
          <w:numId w:val="0"/>
        </w:numPr>
      </w:pPr>
      <w:r>
        <w:t>6. KONTROLA JAKOŚCI ROBÓT</w:t>
      </w:r>
    </w:p>
    <w:p w:rsidR="00241AAB" w:rsidRDefault="00241AAB" w:rsidP="00241AAB">
      <w:pPr>
        <w:pStyle w:val="Nagwek2"/>
        <w:numPr>
          <w:ilvl w:val="12"/>
          <w:numId w:val="0"/>
        </w:numPr>
      </w:pPr>
      <w:r>
        <w:t>6.1. Ogólne zasady kontroli jakości robót</w:t>
      </w:r>
    </w:p>
    <w:p w:rsidR="00241AAB" w:rsidRDefault="00241AAB" w:rsidP="00241AAB">
      <w:pPr>
        <w:numPr>
          <w:ilvl w:val="12"/>
          <w:numId w:val="0"/>
        </w:numPr>
        <w:tabs>
          <w:tab w:val="right" w:leader="dot" w:pos="-1985"/>
          <w:tab w:val="left" w:pos="426"/>
          <w:tab w:val="right" w:leader="dot" w:pos="8505"/>
        </w:tabs>
      </w:pPr>
      <w:r>
        <w:rPr>
          <w:b/>
        </w:rPr>
        <w:tab/>
      </w:r>
      <w:r>
        <w:t>Ogólne zasady kontroli jakości robót podano w ST D-M-00.00.00 „Wymagania ogólne” pkt 6.</w:t>
      </w:r>
    </w:p>
    <w:p w:rsidR="00241AAB" w:rsidRDefault="00241AAB" w:rsidP="00241AAB">
      <w:pPr>
        <w:pStyle w:val="Nagwek2"/>
        <w:numPr>
          <w:ilvl w:val="12"/>
          <w:numId w:val="0"/>
        </w:numPr>
      </w:pPr>
      <w:r>
        <w:t>6.2. Kontrola usunięcia humusu lub/i darniny</w:t>
      </w:r>
    </w:p>
    <w:p w:rsidR="00241AAB" w:rsidRDefault="00241AAB" w:rsidP="00241AAB">
      <w:pPr>
        <w:numPr>
          <w:ilvl w:val="12"/>
          <w:numId w:val="0"/>
        </w:numPr>
        <w:tabs>
          <w:tab w:val="right" w:leader="dot" w:pos="-1985"/>
          <w:tab w:val="left" w:pos="426"/>
          <w:tab w:val="right" w:leader="dot" w:pos="8505"/>
        </w:tabs>
      </w:pPr>
      <w:r>
        <w:rPr>
          <w:b/>
        </w:rPr>
        <w:tab/>
      </w:r>
      <w:r>
        <w:t>Sprawdzenie jakości robót polega na wizualnej ocenie kompletności usunięcia humusu lub/i darniny.</w:t>
      </w:r>
    </w:p>
    <w:p w:rsidR="00241AAB" w:rsidRDefault="00241AAB" w:rsidP="00241AAB">
      <w:pPr>
        <w:pStyle w:val="Nagwek1"/>
        <w:numPr>
          <w:ilvl w:val="12"/>
          <w:numId w:val="0"/>
        </w:numPr>
      </w:pPr>
      <w:r>
        <w:t>7. OBMIAR ROBÓT</w:t>
      </w:r>
    </w:p>
    <w:p w:rsidR="00241AAB" w:rsidRDefault="00241AAB" w:rsidP="00241AAB">
      <w:pPr>
        <w:pStyle w:val="Nagwek2"/>
        <w:numPr>
          <w:ilvl w:val="12"/>
          <w:numId w:val="0"/>
        </w:numPr>
      </w:pPr>
      <w:r>
        <w:t>7.1. Ogólne zasady obmiaru robót</w:t>
      </w:r>
    </w:p>
    <w:p w:rsidR="00241AAB" w:rsidRDefault="00241AAB" w:rsidP="00241AAB">
      <w:pPr>
        <w:numPr>
          <w:ilvl w:val="12"/>
          <w:numId w:val="0"/>
        </w:numPr>
        <w:tabs>
          <w:tab w:val="right" w:leader="dot" w:pos="-1985"/>
          <w:tab w:val="left" w:pos="426"/>
          <w:tab w:val="right" w:leader="dot" w:pos="8505"/>
        </w:tabs>
      </w:pPr>
      <w:r>
        <w:rPr>
          <w:b/>
        </w:rPr>
        <w:tab/>
      </w:r>
      <w:r>
        <w:t>Ogólne zasady obmiaru robót podano w ST D-M-00.00.00 „Wymagania ogólne”      pkt 7.</w:t>
      </w:r>
    </w:p>
    <w:p w:rsidR="00241AAB" w:rsidRDefault="00241AAB" w:rsidP="00241AAB">
      <w:pPr>
        <w:pStyle w:val="Nagwek2"/>
        <w:numPr>
          <w:ilvl w:val="12"/>
          <w:numId w:val="0"/>
        </w:numPr>
      </w:pPr>
      <w:r>
        <w:t>7.2. Jednostka obmiarowa</w:t>
      </w:r>
    </w:p>
    <w:p w:rsidR="00241AAB" w:rsidRDefault="00241AAB" w:rsidP="00241AAB">
      <w:pPr>
        <w:numPr>
          <w:ilvl w:val="12"/>
          <w:numId w:val="0"/>
        </w:numPr>
        <w:tabs>
          <w:tab w:val="right" w:leader="dot" w:pos="-1985"/>
          <w:tab w:val="left" w:pos="426"/>
          <w:tab w:val="right" w:leader="dot" w:pos="8505"/>
        </w:tabs>
      </w:pPr>
      <w:r>
        <w:t>Jednostką obmiarową jest m</w:t>
      </w:r>
      <w:r>
        <w:rPr>
          <w:vertAlign w:val="superscript"/>
        </w:rPr>
        <w:t>2</w:t>
      </w:r>
      <w:r>
        <w:t xml:space="preserve"> (metr kwadratowy) zdjętej warstwy humusu lub/i darniny.</w:t>
      </w:r>
    </w:p>
    <w:p w:rsidR="00241AAB" w:rsidRDefault="00241AAB" w:rsidP="00241AAB">
      <w:pPr>
        <w:pStyle w:val="Nagwek1"/>
        <w:numPr>
          <w:ilvl w:val="12"/>
          <w:numId w:val="0"/>
        </w:numPr>
      </w:pPr>
      <w:r>
        <w:t>8. ODBIÓR ROBÓT</w:t>
      </w:r>
    </w:p>
    <w:p w:rsidR="00241AAB" w:rsidRDefault="00241AAB" w:rsidP="00241AAB">
      <w:pPr>
        <w:numPr>
          <w:ilvl w:val="12"/>
          <w:numId w:val="0"/>
        </w:numPr>
        <w:tabs>
          <w:tab w:val="right" w:leader="dot" w:pos="-1985"/>
          <w:tab w:val="left" w:pos="426"/>
          <w:tab w:val="right" w:leader="dot" w:pos="8505"/>
        </w:tabs>
      </w:pPr>
      <w:r>
        <w:t>Ogólne zasady odbioru robót podano w ST D-M-00.00.00 „Wymagania ogólne”  pkt 8.</w:t>
      </w:r>
    </w:p>
    <w:p w:rsidR="00241AAB" w:rsidRDefault="00241AAB" w:rsidP="00241AAB">
      <w:pPr>
        <w:pStyle w:val="Nagwek1"/>
        <w:numPr>
          <w:ilvl w:val="12"/>
          <w:numId w:val="0"/>
        </w:numPr>
      </w:pPr>
      <w:r>
        <w:t>9. PODSTAWA PŁATNOŚCI</w:t>
      </w:r>
    </w:p>
    <w:p w:rsidR="00241AAB" w:rsidRDefault="00241AAB" w:rsidP="00241AAB">
      <w:pPr>
        <w:pStyle w:val="Nagwek2"/>
        <w:numPr>
          <w:ilvl w:val="12"/>
          <w:numId w:val="0"/>
        </w:numPr>
      </w:pPr>
      <w:r>
        <w:t>9.1. Ogólne ustalenia dotyczące podstawy płatności</w:t>
      </w:r>
    </w:p>
    <w:p w:rsidR="00241AAB" w:rsidRDefault="00241AAB" w:rsidP="00241AAB">
      <w:pPr>
        <w:numPr>
          <w:ilvl w:val="12"/>
          <w:numId w:val="0"/>
        </w:numPr>
        <w:tabs>
          <w:tab w:val="right" w:leader="dot" w:pos="-1985"/>
          <w:tab w:val="left" w:pos="426"/>
          <w:tab w:val="right" w:leader="dot" w:pos="8505"/>
        </w:tabs>
      </w:pPr>
      <w:r>
        <w:t>Ogólne ustalenia dotyczące podstawy płatności podano w ST D-M-00.00.00 „Wymagania ogólne” pkt 9.</w:t>
      </w:r>
    </w:p>
    <w:p w:rsidR="00241AAB" w:rsidRDefault="00241AAB" w:rsidP="00241AAB">
      <w:pPr>
        <w:pStyle w:val="Nagwek2"/>
        <w:numPr>
          <w:ilvl w:val="12"/>
          <w:numId w:val="0"/>
        </w:numPr>
      </w:pPr>
      <w:r>
        <w:t>9.2. Cena jednostki obmiarowej</w:t>
      </w:r>
    </w:p>
    <w:p w:rsidR="00241AAB" w:rsidRDefault="00241AAB" w:rsidP="00241AAB">
      <w:pPr>
        <w:numPr>
          <w:ilvl w:val="12"/>
          <w:numId w:val="0"/>
        </w:numPr>
        <w:tabs>
          <w:tab w:val="right" w:leader="dot" w:pos="-1985"/>
          <w:tab w:val="left" w:pos="426"/>
          <w:tab w:val="right" w:leader="dot" w:pos="8505"/>
        </w:tabs>
      </w:pPr>
      <w:r>
        <w:t xml:space="preserve">Cena </w:t>
      </w:r>
      <w:smartTag w:uri="urn:schemas-microsoft-com:office:smarttags" w:element="metricconverter">
        <w:smartTagPr>
          <w:attr w:name="ProductID" w:val="1 m2"/>
        </w:smartTagPr>
        <w:r>
          <w:t>1 m</w:t>
        </w:r>
        <w:r>
          <w:rPr>
            <w:vertAlign w:val="superscript"/>
          </w:rPr>
          <w:t>2</w:t>
        </w:r>
      </w:smartTag>
      <w:r>
        <w:t xml:space="preserve"> wykonania robót obejmuje:</w:t>
      </w:r>
    </w:p>
    <w:p w:rsidR="00241AAB" w:rsidRDefault="00241AAB" w:rsidP="00BA2ADF">
      <w:pPr>
        <w:numPr>
          <w:ilvl w:val="0"/>
          <w:numId w:val="46"/>
        </w:numPr>
        <w:tabs>
          <w:tab w:val="right" w:leader="dot" w:pos="-1985"/>
          <w:tab w:val="left" w:pos="426"/>
          <w:tab w:val="right" w:leader="dot" w:pos="8505"/>
        </w:tabs>
      </w:pPr>
      <w:r>
        <w:t>zdjęcie humusu wraz z hałdowaniem w pryzmy wzdłuż drogi lub odwiezieniem na odkład,</w:t>
      </w:r>
    </w:p>
    <w:p w:rsidR="00241AAB" w:rsidRDefault="00241AAB" w:rsidP="00BA2ADF">
      <w:pPr>
        <w:numPr>
          <w:ilvl w:val="0"/>
          <w:numId w:val="46"/>
        </w:numPr>
        <w:tabs>
          <w:tab w:val="right" w:leader="dot" w:pos="-1985"/>
          <w:tab w:val="left" w:pos="426"/>
          <w:tab w:val="right" w:leader="dot" w:pos="8505"/>
        </w:tabs>
      </w:pPr>
      <w:r>
        <w:lastRenderedPageBreak/>
        <w:t>zdjęcie darniny z ewentualnym odwiezieniem i składowaniem jej w regularnych pryzmach.</w:t>
      </w:r>
    </w:p>
    <w:p w:rsidR="00241AAB" w:rsidRDefault="00241AAB" w:rsidP="00241AAB">
      <w:pPr>
        <w:pStyle w:val="Nagwek2"/>
      </w:pPr>
      <w:r>
        <w:t>9.3. Sposób rozliczenia robót tymczasowych i prac towarzyszących</w:t>
      </w:r>
    </w:p>
    <w:p w:rsidR="00241AAB" w:rsidRDefault="00241AAB" w:rsidP="00241AAB">
      <w:r>
        <w:t>Cena wykonania robót określonych niniejszą ST obejmuje:</w:t>
      </w:r>
    </w:p>
    <w:p w:rsidR="00241AAB" w:rsidRDefault="00241AAB" w:rsidP="00BA2ADF">
      <w:pPr>
        <w:numPr>
          <w:ilvl w:val="0"/>
          <w:numId w:val="29"/>
        </w:numPr>
      </w:pPr>
      <w:r>
        <w:t>roboty tymczasowe, które są potrzebne do wykonania robót podstawowych, ale nie są przekazywane Zamawiającemu i są usuwane po wykonaniu robót podstawowych,</w:t>
      </w:r>
    </w:p>
    <w:p w:rsidR="00241AAB" w:rsidRDefault="00241AAB" w:rsidP="00BA2ADF">
      <w:pPr>
        <w:numPr>
          <w:ilvl w:val="0"/>
          <w:numId w:val="29"/>
        </w:numPr>
      </w:pPr>
      <w:r>
        <w:t>prace towarzyszące, które są niezbędne do wykonania robót podstawowych, niezaliczane do robót tymczasowych, jak geodezyjne wytyczenie robót itd.</w:t>
      </w:r>
    </w:p>
    <w:p w:rsidR="00241AAB" w:rsidRDefault="00241AAB" w:rsidP="00241AAB">
      <w:pPr>
        <w:tabs>
          <w:tab w:val="right" w:leader="dot" w:pos="-1985"/>
          <w:tab w:val="left" w:pos="426"/>
          <w:tab w:val="right" w:leader="dot" w:pos="8505"/>
        </w:tabs>
        <w:ind w:left="283"/>
      </w:pPr>
    </w:p>
    <w:p w:rsidR="00241AAB" w:rsidRDefault="00241AAB" w:rsidP="00241AAB">
      <w:pPr>
        <w:pStyle w:val="Nagwek1"/>
        <w:numPr>
          <w:ilvl w:val="12"/>
          <w:numId w:val="0"/>
        </w:numPr>
      </w:pPr>
      <w:r>
        <w:t>10. przepisy związane</w:t>
      </w:r>
    </w:p>
    <w:p w:rsidR="00241AAB" w:rsidRDefault="00241AAB" w:rsidP="00241AAB">
      <w:pPr>
        <w:numPr>
          <w:ilvl w:val="12"/>
          <w:numId w:val="0"/>
        </w:numPr>
      </w:pPr>
      <w:r>
        <w:tab/>
        <w:t>Nie występują.</w:t>
      </w:r>
    </w:p>
    <w:p w:rsidR="00241AAB" w:rsidRDefault="00241AAB" w:rsidP="00241AAB">
      <w:pPr>
        <w:numPr>
          <w:ilvl w:val="12"/>
          <w:numId w:val="0"/>
        </w:numPr>
        <w:tabs>
          <w:tab w:val="right" w:leader="dot" w:pos="-1985"/>
          <w:tab w:val="left" w:pos="426"/>
          <w:tab w:val="right" w:leader="dot" w:pos="8505"/>
        </w:tabs>
      </w:pPr>
      <w:r>
        <w:tab/>
      </w: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241AAB" w:rsidRDefault="00241AAB" w:rsidP="00241AAB">
      <w:pPr>
        <w:pStyle w:val="Standardowytekst"/>
        <w:rPr>
          <w:b/>
          <w:sz w:val="28"/>
        </w:rPr>
      </w:pPr>
    </w:p>
    <w:p w:rsidR="00845B3E" w:rsidRDefault="00845B3E" w:rsidP="00241AAB">
      <w:pPr>
        <w:pStyle w:val="Standardowytekst"/>
        <w:rPr>
          <w:b/>
          <w:sz w:val="28"/>
        </w:rPr>
      </w:pPr>
    </w:p>
    <w:p w:rsidR="00241AAB" w:rsidRDefault="00241AAB" w:rsidP="00241AAB">
      <w:pPr>
        <w:pStyle w:val="Standardowytekst"/>
        <w:rPr>
          <w:b/>
          <w:sz w:val="28"/>
        </w:rPr>
      </w:pPr>
    </w:p>
    <w:p w:rsidR="00527C8F" w:rsidRDefault="00527C8F" w:rsidP="00527C8F">
      <w:pPr>
        <w:pStyle w:val="Standardowytekst"/>
        <w:jc w:val="center"/>
        <w:rPr>
          <w:b/>
          <w:sz w:val="28"/>
        </w:rPr>
      </w:pPr>
      <w:r>
        <w:rPr>
          <w:b/>
          <w:sz w:val="28"/>
        </w:rPr>
        <w:lastRenderedPageBreak/>
        <w:t>D-01.02.04</w:t>
      </w:r>
    </w:p>
    <w:p w:rsidR="0095696D" w:rsidRDefault="00527C8F" w:rsidP="0095696D">
      <w:pPr>
        <w:pStyle w:val="Standardowytekst"/>
        <w:jc w:val="center"/>
        <w:rPr>
          <w:b/>
          <w:sz w:val="28"/>
        </w:rPr>
      </w:pPr>
      <w:r>
        <w:rPr>
          <w:b/>
          <w:sz w:val="28"/>
        </w:rPr>
        <w:t xml:space="preserve">ROZBIÓRKA </w:t>
      </w:r>
    </w:p>
    <w:p w:rsidR="00527C8F" w:rsidRDefault="00527C8F" w:rsidP="00527C8F">
      <w:pPr>
        <w:pStyle w:val="Standardowytekst"/>
        <w:jc w:val="center"/>
        <w:rPr>
          <w:b/>
          <w:sz w:val="28"/>
        </w:rPr>
      </w:pPr>
    </w:p>
    <w:p w:rsidR="00527C8F" w:rsidRDefault="00527C8F" w:rsidP="00527C8F">
      <w:pPr>
        <w:pStyle w:val="Nagwek1"/>
      </w:pPr>
      <w:r>
        <w:t>1. WSTĘP</w:t>
      </w:r>
    </w:p>
    <w:p w:rsidR="00527C8F" w:rsidRDefault="00527C8F" w:rsidP="00527C8F">
      <w:pPr>
        <w:pStyle w:val="Nagwek2"/>
      </w:pPr>
      <w:r>
        <w:t>1.1.Przedmiot ST</w:t>
      </w:r>
    </w:p>
    <w:p w:rsidR="003C54F4" w:rsidRPr="001F04B0" w:rsidRDefault="00527C8F" w:rsidP="003C54F4">
      <w:pPr>
        <w:rPr>
          <w:b/>
        </w:rPr>
      </w:pPr>
      <w:r>
        <w:t>Przedmiotem niniejszej specyfikacji technicznej (ST) są wymagania dotyczące wykonania i odbioru robót związanych z rozbiórką elementów dróg</w:t>
      </w:r>
      <w:r w:rsidR="00D47CD1">
        <w:t>, ogrodzeń</w:t>
      </w:r>
      <w:r w:rsidR="00A20555">
        <w:t xml:space="preserve">, </w:t>
      </w:r>
      <w:r w:rsidR="00D47CD1">
        <w:t>prz</w:t>
      </w:r>
      <w:r w:rsidR="00FC7170">
        <w:t>e</w:t>
      </w:r>
      <w:r w:rsidR="00D47CD1">
        <w:t>pustów</w:t>
      </w:r>
      <w:r w:rsidR="00A20555">
        <w:t xml:space="preserve"> i innych</w:t>
      </w:r>
      <w:r>
        <w:t xml:space="preserve"> w ramach</w:t>
      </w:r>
      <w:r w:rsidR="008010EE">
        <w:t xml:space="preserve"> przedsięwzięcia pod nazwą: </w:t>
      </w:r>
      <w:r w:rsidR="003C54F4">
        <w:t>„</w:t>
      </w:r>
      <w:r w:rsidR="00845B3E">
        <w:rPr>
          <w:b/>
        </w:rPr>
        <w:t>Zagospodarowanie skweru działka nr 625 obr. 2 w m. Sławno</w:t>
      </w:r>
      <w:r w:rsidR="0095696D">
        <w:rPr>
          <w:b/>
        </w:rPr>
        <w:t>."</w:t>
      </w:r>
    </w:p>
    <w:p w:rsidR="003C54F4" w:rsidRPr="001F04B0" w:rsidRDefault="003C54F4" w:rsidP="003C54F4">
      <w:pPr>
        <w:rPr>
          <w:b/>
        </w:rPr>
      </w:pPr>
    </w:p>
    <w:p w:rsidR="00527C8F" w:rsidRPr="00527C8F" w:rsidRDefault="00527C8F" w:rsidP="00527C8F">
      <w:pPr>
        <w:tabs>
          <w:tab w:val="left" w:pos="0"/>
        </w:tabs>
      </w:pPr>
    </w:p>
    <w:p w:rsidR="00527C8F" w:rsidRDefault="00527C8F" w:rsidP="00527C8F">
      <w:pPr>
        <w:tabs>
          <w:tab w:val="left" w:pos="0"/>
        </w:tabs>
      </w:pPr>
      <w:r>
        <w:t>1.2. Zakres stosowania ST</w:t>
      </w:r>
    </w:p>
    <w:p w:rsidR="00527C8F" w:rsidRDefault="00527C8F" w:rsidP="00527C8F">
      <w:pPr>
        <w:tabs>
          <w:tab w:val="left" w:pos="0"/>
        </w:tabs>
      </w:pPr>
      <w:r>
        <w:t>Specyfikacja techniczna (ST) stanowi dokument przetargowy i kontraktowy przy zlecaniu i realizacji robót wymienionych w pkt. 1.1.</w:t>
      </w:r>
    </w:p>
    <w:p w:rsidR="00527C8F" w:rsidRDefault="00527C8F" w:rsidP="00527C8F">
      <w:pPr>
        <w:pStyle w:val="Nagwek2"/>
      </w:pPr>
      <w:r>
        <w:t>1.3. Zakres robót objętych ST</w:t>
      </w:r>
    </w:p>
    <w:p w:rsidR="00527C8F" w:rsidRDefault="00527C8F" w:rsidP="00527C8F">
      <w:pPr>
        <w:tabs>
          <w:tab w:val="right" w:leader="dot" w:pos="-1985"/>
          <w:tab w:val="left" w:pos="426"/>
          <w:tab w:val="right" w:leader="dot" w:pos="8505"/>
        </w:tabs>
      </w:pPr>
      <w:r>
        <w:t>Ustalenia zawarte w niniejszej specyfikacji dotyczą zasad prowadzenia robót związanych z rozbiórką:</w:t>
      </w:r>
    </w:p>
    <w:p w:rsidR="00527C8F" w:rsidRDefault="00527C8F" w:rsidP="00F06740">
      <w:pPr>
        <w:numPr>
          <w:ilvl w:val="0"/>
          <w:numId w:val="2"/>
        </w:numPr>
        <w:tabs>
          <w:tab w:val="right" w:leader="dot" w:pos="-1985"/>
          <w:tab w:val="left" w:pos="426"/>
          <w:tab w:val="right" w:leader="dot" w:pos="8505"/>
        </w:tabs>
      </w:pPr>
      <w:r>
        <w:t xml:space="preserve">warstw nawierzchni </w:t>
      </w:r>
      <w:r w:rsidR="00DD4CDE">
        <w:t>(koska betonowa, płytki chodnikowe, bruk kamienny, podbudowy, itp.)</w:t>
      </w:r>
      <w:r>
        <w:t>,</w:t>
      </w:r>
    </w:p>
    <w:p w:rsidR="00527C8F" w:rsidRDefault="00527C8F" w:rsidP="00527C8F">
      <w:pPr>
        <w:numPr>
          <w:ilvl w:val="0"/>
          <w:numId w:val="2"/>
        </w:numPr>
        <w:tabs>
          <w:tab w:val="right" w:leader="dot" w:pos="-1985"/>
          <w:tab w:val="left" w:pos="426"/>
          <w:tab w:val="right" w:leader="dot" w:pos="8505"/>
        </w:tabs>
      </w:pPr>
      <w:r>
        <w:t>krawężników, obrzeży i oporników,</w:t>
      </w:r>
    </w:p>
    <w:p w:rsidR="00F06740" w:rsidRDefault="00845B3E" w:rsidP="00527C8F">
      <w:pPr>
        <w:numPr>
          <w:ilvl w:val="0"/>
          <w:numId w:val="2"/>
        </w:numPr>
        <w:tabs>
          <w:tab w:val="right" w:leader="dot" w:pos="-1985"/>
          <w:tab w:val="left" w:pos="426"/>
          <w:tab w:val="right" w:leader="dot" w:pos="8505"/>
        </w:tabs>
      </w:pPr>
      <w:r>
        <w:t>cokołów żelbetowych</w:t>
      </w:r>
      <w:r w:rsidR="00D47CD1">
        <w:t>.</w:t>
      </w:r>
    </w:p>
    <w:p w:rsidR="00527C8F" w:rsidRDefault="00527C8F" w:rsidP="00527C8F">
      <w:pPr>
        <w:pStyle w:val="Nagwek2"/>
      </w:pPr>
      <w:r>
        <w:t>1.4. Określenia podstawowe</w:t>
      </w:r>
    </w:p>
    <w:p w:rsidR="00527C8F" w:rsidRDefault="00527C8F" w:rsidP="00527C8F">
      <w:pPr>
        <w:numPr>
          <w:ilvl w:val="12"/>
          <w:numId w:val="0"/>
        </w:numPr>
        <w:tabs>
          <w:tab w:val="left" w:pos="0"/>
        </w:tabs>
      </w:pPr>
      <w:r>
        <w:t>Stosowane określenia podstawowe są zgodne z obowiązującymi, odpowiednimi polskimi normami oraz z definicjami podanymi w ST D-M-00.00.00 „Wymagania ogólne” pkt 1.4.</w:t>
      </w:r>
    </w:p>
    <w:p w:rsidR="00527C8F" w:rsidRDefault="00527C8F" w:rsidP="00527C8F">
      <w:pPr>
        <w:pStyle w:val="Nagwek2"/>
        <w:numPr>
          <w:ilvl w:val="12"/>
          <w:numId w:val="0"/>
        </w:numPr>
      </w:pPr>
      <w:r>
        <w:t>1.5. Ogólne wymagania dotyczące robót</w:t>
      </w:r>
    </w:p>
    <w:p w:rsidR="00527C8F" w:rsidRDefault="00527C8F" w:rsidP="00527C8F">
      <w:pPr>
        <w:numPr>
          <w:ilvl w:val="12"/>
          <w:numId w:val="0"/>
        </w:numPr>
        <w:tabs>
          <w:tab w:val="right" w:leader="dot" w:pos="-1985"/>
          <w:tab w:val="left" w:pos="426"/>
          <w:tab w:val="right" w:leader="dot" w:pos="8505"/>
        </w:tabs>
      </w:pPr>
      <w:r>
        <w:t>Ogólne wymagania dotyczące robót podano w ST D-M-00.00.00 „Wymagania ogólne” pkt 1.5.</w:t>
      </w:r>
    </w:p>
    <w:p w:rsidR="00527C8F" w:rsidRDefault="00527C8F" w:rsidP="00527C8F">
      <w:pPr>
        <w:pStyle w:val="Nagwek1"/>
        <w:numPr>
          <w:ilvl w:val="12"/>
          <w:numId w:val="0"/>
        </w:numPr>
      </w:pPr>
      <w:r>
        <w:t>2. MATERIAŁY</w:t>
      </w:r>
    </w:p>
    <w:p w:rsidR="00527C8F" w:rsidRDefault="00527C8F" w:rsidP="00527C8F">
      <w:pPr>
        <w:pStyle w:val="Nagwek2"/>
        <w:numPr>
          <w:ilvl w:val="12"/>
          <w:numId w:val="0"/>
        </w:numPr>
      </w:pPr>
      <w:r>
        <w:t>2.1. Ogólne wymagania dotyczące materiałów</w:t>
      </w:r>
    </w:p>
    <w:p w:rsidR="00494DBB" w:rsidRDefault="00527C8F" w:rsidP="00527C8F">
      <w:pPr>
        <w:numPr>
          <w:ilvl w:val="12"/>
          <w:numId w:val="0"/>
        </w:numPr>
        <w:tabs>
          <w:tab w:val="right" w:leader="dot" w:pos="-1985"/>
          <w:tab w:val="left" w:pos="426"/>
          <w:tab w:val="right" w:leader="dot" w:pos="8505"/>
        </w:tabs>
      </w:pPr>
      <w:r>
        <w:t>Ogólne wymagania dotyczące materiałów, ich pozyskiwania i składowania, podano w ST D-M-00.00.00 „Wymagania ogólne” pkt 2.</w:t>
      </w:r>
    </w:p>
    <w:p w:rsidR="00527C8F" w:rsidRDefault="00527C8F" w:rsidP="00527C8F">
      <w:pPr>
        <w:pStyle w:val="Nagwek1"/>
      </w:pPr>
      <w:r>
        <w:t>3. SPRZĘT</w:t>
      </w:r>
    </w:p>
    <w:p w:rsidR="00527C8F" w:rsidRDefault="00527C8F" w:rsidP="00527C8F">
      <w:pPr>
        <w:pStyle w:val="Nagwek2"/>
        <w:numPr>
          <w:ilvl w:val="12"/>
          <w:numId w:val="0"/>
        </w:numPr>
      </w:pPr>
      <w:r>
        <w:t>3.1. Ogólne wymagania dotyczące sprzętu</w:t>
      </w:r>
    </w:p>
    <w:p w:rsidR="00527C8F" w:rsidRDefault="00527C8F" w:rsidP="00527C8F">
      <w:pPr>
        <w:numPr>
          <w:ilvl w:val="12"/>
          <w:numId w:val="0"/>
        </w:numPr>
        <w:tabs>
          <w:tab w:val="right" w:leader="dot" w:pos="-1985"/>
          <w:tab w:val="left" w:pos="426"/>
          <w:tab w:val="right" w:leader="dot" w:pos="8505"/>
        </w:tabs>
      </w:pPr>
      <w:r>
        <w:t>Ogólne wymagania dotyczące sprzętu podano w ST D-M-00.00.00 „Wymagania ogólne” pkt 3.</w:t>
      </w:r>
    </w:p>
    <w:p w:rsidR="00527C8F" w:rsidRDefault="00527C8F" w:rsidP="00527C8F">
      <w:pPr>
        <w:pStyle w:val="Nagwek2"/>
        <w:numPr>
          <w:ilvl w:val="12"/>
          <w:numId w:val="0"/>
        </w:numPr>
      </w:pPr>
      <w:r>
        <w:t>3.2. Sprzęt do rozbiórki</w:t>
      </w:r>
    </w:p>
    <w:p w:rsidR="00527C8F" w:rsidRDefault="00527C8F" w:rsidP="00527C8F">
      <w:pPr>
        <w:numPr>
          <w:ilvl w:val="12"/>
          <w:numId w:val="0"/>
        </w:numPr>
        <w:tabs>
          <w:tab w:val="right" w:leader="dot" w:pos="-1985"/>
          <w:tab w:val="left" w:pos="426"/>
          <w:tab w:val="right" w:leader="dot" w:pos="8505"/>
        </w:tabs>
      </w:pPr>
      <w:r>
        <w:t>Do wykonania robót związanych z rozbiórką elementów dróg</w:t>
      </w:r>
      <w:r w:rsidR="00880CB9">
        <w:t>, ogrodzeń i przepustów</w:t>
      </w:r>
      <w:r>
        <w:t xml:space="preserve"> może być wykorzystany sprzęt podany poniżej, lub inny zaakceptowany przez Inżyniera:</w:t>
      </w:r>
    </w:p>
    <w:p w:rsidR="00527C8F" w:rsidRDefault="00527C8F" w:rsidP="00527C8F">
      <w:pPr>
        <w:numPr>
          <w:ilvl w:val="0"/>
          <w:numId w:val="2"/>
        </w:numPr>
        <w:tabs>
          <w:tab w:val="right" w:leader="dot" w:pos="-1985"/>
          <w:tab w:val="left" w:pos="426"/>
          <w:tab w:val="right" w:leader="dot" w:pos="8505"/>
        </w:tabs>
        <w:textAlignment w:val="auto"/>
      </w:pPr>
      <w:r>
        <w:t>spycharki,</w:t>
      </w:r>
    </w:p>
    <w:p w:rsidR="00527C8F" w:rsidRDefault="00527C8F" w:rsidP="00527C8F">
      <w:pPr>
        <w:numPr>
          <w:ilvl w:val="0"/>
          <w:numId w:val="2"/>
        </w:numPr>
        <w:tabs>
          <w:tab w:val="right" w:leader="dot" w:pos="-1985"/>
          <w:tab w:val="left" w:pos="426"/>
          <w:tab w:val="right" w:leader="dot" w:pos="8505"/>
        </w:tabs>
        <w:textAlignment w:val="auto"/>
      </w:pPr>
      <w:r>
        <w:t>ładowarki,</w:t>
      </w:r>
    </w:p>
    <w:p w:rsidR="00527C8F" w:rsidRDefault="00527C8F" w:rsidP="00527C8F">
      <w:pPr>
        <w:numPr>
          <w:ilvl w:val="0"/>
          <w:numId w:val="2"/>
        </w:numPr>
        <w:tabs>
          <w:tab w:val="right" w:leader="dot" w:pos="-1985"/>
          <w:tab w:val="left" w:pos="426"/>
          <w:tab w:val="right" w:leader="dot" w:pos="8505"/>
        </w:tabs>
        <w:textAlignment w:val="auto"/>
      </w:pPr>
      <w:r>
        <w:t>żurawie samochodowe,</w:t>
      </w:r>
    </w:p>
    <w:p w:rsidR="00527C8F" w:rsidRDefault="00527C8F" w:rsidP="00527C8F">
      <w:pPr>
        <w:numPr>
          <w:ilvl w:val="0"/>
          <w:numId w:val="2"/>
        </w:numPr>
        <w:tabs>
          <w:tab w:val="right" w:leader="dot" w:pos="-1985"/>
          <w:tab w:val="left" w:pos="426"/>
          <w:tab w:val="right" w:leader="dot" w:pos="8505"/>
        </w:tabs>
        <w:textAlignment w:val="auto"/>
      </w:pPr>
      <w:r>
        <w:t>samochody ciężarowe,</w:t>
      </w:r>
    </w:p>
    <w:p w:rsidR="00527C8F" w:rsidRDefault="00527C8F" w:rsidP="00527C8F">
      <w:pPr>
        <w:numPr>
          <w:ilvl w:val="0"/>
          <w:numId w:val="2"/>
        </w:numPr>
        <w:tabs>
          <w:tab w:val="right" w:leader="dot" w:pos="-1985"/>
          <w:tab w:val="left" w:pos="426"/>
          <w:tab w:val="right" w:leader="dot" w:pos="8505"/>
        </w:tabs>
        <w:textAlignment w:val="auto"/>
      </w:pPr>
      <w:r>
        <w:t>zrywarki,</w:t>
      </w:r>
    </w:p>
    <w:p w:rsidR="00527C8F" w:rsidRDefault="00527C8F" w:rsidP="00527C8F">
      <w:pPr>
        <w:numPr>
          <w:ilvl w:val="0"/>
          <w:numId w:val="2"/>
        </w:numPr>
        <w:tabs>
          <w:tab w:val="right" w:leader="dot" w:pos="-1985"/>
          <w:tab w:val="left" w:pos="426"/>
          <w:tab w:val="right" w:leader="dot" w:pos="8505"/>
        </w:tabs>
        <w:textAlignment w:val="auto"/>
      </w:pPr>
      <w:r>
        <w:t>młoty pneumatyczne,</w:t>
      </w:r>
    </w:p>
    <w:p w:rsidR="00527C8F" w:rsidRDefault="00527C8F" w:rsidP="00527C8F">
      <w:pPr>
        <w:numPr>
          <w:ilvl w:val="0"/>
          <w:numId w:val="2"/>
        </w:numPr>
        <w:tabs>
          <w:tab w:val="right" w:leader="dot" w:pos="-1985"/>
          <w:tab w:val="left" w:pos="426"/>
          <w:tab w:val="right" w:leader="dot" w:pos="8505"/>
        </w:tabs>
        <w:textAlignment w:val="auto"/>
      </w:pPr>
      <w:r>
        <w:t>piły mechaniczne,</w:t>
      </w:r>
    </w:p>
    <w:p w:rsidR="00527C8F" w:rsidRDefault="00527C8F" w:rsidP="00527C8F">
      <w:pPr>
        <w:numPr>
          <w:ilvl w:val="0"/>
          <w:numId w:val="2"/>
        </w:numPr>
        <w:tabs>
          <w:tab w:val="right" w:leader="dot" w:pos="-1985"/>
          <w:tab w:val="left" w:pos="426"/>
          <w:tab w:val="right" w:leader="dot" w:pos="8505"/>
        </w:tabs>
        <w:textAlignment w:val="auto"/>
      </w:pPr>
      <w:r>
        <w:t>frezarki nawierzchni,</w:t>
      </w:r>
    </w:p>
    <w:p w:rsidR="00527C8F" w:rsidRDefault="00527C8F" w:rsidP="00527C8F">
      <w:pPr>
        <w:numPr>
          <w:ilvl w:val="0"/>
          <w:numId w:val="2"/>
        </w:numPr>
        <w:tabs>
          <w:tab w:val="right" w:leader="dot" w:pos="-1985"/>
          <w:tab w:val="left" w:pos="426"/>
          <w:tab w:val="right" w:leader="dot" w:pos="8505"/>
        </w:tabs>
        <w:textAlignment w:val="auto"/>
      </w:pPr>
      <w:r>
        <w:t>koparki.</w:t>
      </w:r>
    </w:p>
    <w:p w:rsidR="00527C8F" w:rsidRDefault="00527C8F" w:rsidP="00527C8F">
      <w:pPr>
        <w:pStyle w:val="Nagwek1"/>
      </w:pPr>
      <w:r>
        <w:t>4. TRANSPORT</w:t>
      </w:r>
    </w:p>
    <w:p w:rsidR="00527C8F" w:rsidRDefault="00527C8F" w:rsidP="00527C8F">
      <w:pPr>
        <w:pStyle w:val="Nagwek2"/>
        <w:numPr>
          <w:ilvl w:val="12"/>
          <w:numId w:val="0"/>
        </w:numPr>
      </w:pPr>
      <w:r>
        <w:t>4.1. Ogólne wymagania dotyczące transportu</w:t>
      </w:r>
    </w:p>
    <w:p w:rsidR="00527C8F" w:rsidRDefault="00527C8F" w:rsidP="00527C8F">
      <w:pPr>
        <w:numPr>
          <w:ilvl w:val="12"/>
          <w:numId w:val="0"/>
        </w:numPr>
        <w:tabs>
          <w:tab w:val="right" w:leader="dot" w:pos="-1985"/>
          <w:tab w:val="left" w:pos="426"/>
          <w:tab w:val="right" w:leader="dot" w:pos="8505"/>
        </w:tabs>
      </w:pPr>
      <w:r>
        <w:t>Ogólne wymagania dotyczące transportu podano w ST D-M-00.00.00 „Wymagania ogólne” pkt 4.</w:t>
      </w:r>
    </w:p>
    <w:p w:rsidR="00527C8F" w:rsidRDefault="00527C8F" w:rsidP="00527C8F">
      <w:pPr>
        <w:pStyle w:val="Nagwek2"/>
        <w:numPr>
          <w:ilvl w:val="12"/>
          <w:numId w:val="0"/>
        </w:numPr>
      </w:pPr>
      <w:r>
        <w:t>4.2. Transport materiałów z rozbiórki</w:t>
      </w:r>
    </w:p>
    <w:p w:rsidR="00527C8F" w:rsidRDefault="00527C8F" w:rsidP="00527C8F">
      <w:pPr>
        <w:numPr>
          <w:ilvl w:val="12"/>
          <w:numId w:val="0"/>
        </w:numPr>
        <w:tabs>
          <w:tab w:val="right" w:leader="dot" w:pos="-1985"/>
          <w:tab w:val="left" w:pos="426"/>
          <w:tab w:val="right" w:leader="dot" w:pos="8505"/>
        </w:tabs>
      </w:pPr>
      <w:r>
        <w:t>Materiał z rozbiórki można przewozić dowolnym środkiem transportu.</w:t>
      </w:r>
    </w:p>
    <w:p w:rsidR="00527C8F" w:rsidRDefault="00527C8F" w:rsidP="00527C8F">
      <w:pPr>
        <w:pStyle w:val="Nagwek1"/>
        <w:numPr>
          <w:ilvl w:val="12"/>
          <w:numId w:val="0"/>
        </w:numPr>
      </w:pPr>
      <w:r>
        <w:t>5. WYKONANIE ROBÓT</w:t>
      </w:r>
    </w:p>
    <w:p w:rsidR="00527C8F" w:rsidRDefault="00527C8F" w:rsidP="00527C8F">
      <w:pPr>
        <w:pStyle w:val="Nagwek2"/>
        <w:numPr>
          <w:ilvl w:val="12"/>
          <w:numId w:val="0"/>
        </w:numPr>
      </w:pPr>
      <w:r>
        <w:t>5.1. Ogólne zasady wykonania robót</w:t>
      </w:r>
    </w:p>
    <w:p w:rsidR="00527C8F" w:rsidRDefault="00527C8F" w:rsidP="00527C8F">
      <w:pPr>
        <w:numPr>
          <w:ilvl w:val="12"/>
          <w:numId w:val="0"/>
        </w:numPr>
        <w:tabs>
          <w:tab w:val="right" w:leader="dot" w:pos="-1985"/>
          <w:tab w:val="left" w:pos="426"/>
          <w:tab w:val="right" w:leader="dot" w:pos="8505"/>
        </w:tabs>
      </w:pPr>
      <w:r>
        <w:t>Ogólne zasady wykonania robót podano w ST D-M-00.00.00 „Wymagania ogólne” pkt 5.</w:t>
      </w:r>
    </w:p>
    <w:p w:rsidR="00527C8F" w:rsidRDefault="00527C8F" w:rsidP="00527C8F">
      <w:pPr>
        <w:pStyle w:val="Nagwek2"/>
        <w:numPr>
          <w:ilvl w:val="12"/>
          <w:numId w:val="0"/>
        </w:numPr>
      </w:pPr>
      <w:r>
        <w:lastRenderedPageBreak/>
        <w:t>5.2. Wykonanie robót rozbiórkowych</w:t>
      </w:r>
    </w:p>
    <w:p w:rsidR="00527C8F" w:rsidRDefault="0095696D" w:rsidP="00527C8F">
      <w:pPr>
        <w:numPr>
          <w:ilvl w:val="12"/>
          <w:numId w:val="0"/>
        </w:numPr>
        <w:tabs>
          <w:tab w:val="right" w:leader="dot" w:pos="-1985"/>
          <w:tab w:val="left" w:pos="426"/>
          <w:tab w:val="right" w:leader="dot" w:pos="8505"/>
        </w:tabs>
      </w:pPr>
      <w:r>
        <w:tab/>
      </w:r>
      <w:r w:rsidR="00527C8F">
        <w:t>Ro</w:t>
      </w:r>
      <w:r w:rsidR="00E40535">
        <w:t xml:space="preserve">boty rozbiórkowe </w:t>
      </w:r>
      <w:r w:rsidR="00527C8F">
        <w:t>obejmują usunięcie z terenu budowy wszystkich elementów wymienionych w pkt 1.3, zgodnie z dokumentacją projektową, ST lub wskazanych przez Inżyniera.</w:t>
      </w:r>
    </w:p>
    <w:p w:rsidR="00527C8F" w:rsidRDefault="00527C8F" w:rsidP="00527C8F">
      <w:pPr>
        <w:numPr>
          <w:ilvl w:val="12"/>
          <w:numId w:val="0"/>
        </w:numPr>
        <w:tabs>
          <w:tab w:val="right" w:leader="dot" w:pos="-1985"/>
          <w:tab w:val="left" w:pos="426"/>
          <w:tab w:val="right" w:leader="dot" w:pos="8505"/>
        </w:tabs>
      </w:pPr>
      <w:r>
        <w:t>Inżynier może polecić Wykonawcy sporządzenie dokumentacji</w:t>
      </w:r>
      <w:r w:rsidRPr="00A15D26">
        <w:t xml:space="preserve"> </w:t>
      </w:r>
      <w:r>
        <w:t>inwentaryzacyjnej lub/i rozbiórkowej, w której zostanie określony przewidziany odzysk materiałów.</w:t>
      </w:r>
    </w:p>
    <w:p w:rsidR="00527C8F" w:rsidRDefault="00527C8F" w:rsidP="00527C8F">
      <w:pPr>
        <w:numPr>
          <w:ilvl w:val="12"/>
          <w:numId w:val="0"/>
        </w:numPr>
        <w:tabs>
          <w:tab w:val="right" w:leader="dot" w:pos="-1985"/>
          <w:tab w:val="left" w:pos="426"/>
          <w:tab w:val="right" w:leader="dot" w:pos="8505"/>
        </w:tabs>
      </w:pPr>
      <w:r>
        <w:t>Roboty rozbiórkowe można wykonywać mechanicznie lub ręcznie w sposób określony przez Inżyniera.</w:t>
      </w:r>
    </w:p>
    <w:p w:rsidR="00D56070" w:rsidRPr="0095696D" w:rsidRDefault="00D56070" w:rsidP="00527C8F">
      <w:pPr>
        <w:numPr>
          <w:ilvl w:val="12"/>
          <w:numId w:val="0"/>
        </w:numPr>
        <w:tabs>
          <w:tab w:val="right" w:leader="dot" w:pos="-1985"/>
          <w:tab w:val="left" w:pos="426"/>
          <w:tab w:val="right" w:leader="dot" w:pos="8505"/>
        </w:tabs>
        <w:rPr>
          <w:color w:val="FF0000"/>
        </w:rPr>
      </w:pPr>
      <w:r w:rsidRPr="00D56070">
        <w:t>W przypadku usuwania warstw nawierzchni z zastosowaniem frezarek drogowych, nale</w:t>
      </w:r>
      <w:r>
        <w:t xml:space="preserve">ży spełnić warunki określone </w:t>
      </w:r>
      <w:r w:rsidRPr="00FC7170">
        <w:t xml:space="preserve">w </w:t>
      </w:r>
      <w:r w:rsidR="00FC7170" w:rsidRPr="00FC7170">
        <w:t>ST D-05.03.11.</w:t>
      </w:r>
    </w:p>
    <w:p w:rsidR="00527C8F" w:rsidRDefault="0095696D" w:rsidP="00527C8F">
      <w:pPr>
        <w:tabs>
          <w:tab w:val="right" w:leader="dot" w:pos="-1985"/>
          <w:tab w:val="left" w:pos="426"/>
          <w:tab w:val="right" w:leader="dot" w:pos="8505"/>
        </w:tabs>
      </w:pPr>
      <w:r>
        <w:tab/>
      </w:r>
      <w:r w:rsidR="00527C8F">
        <w:t>Wszystkie elementy możliwe do powtórnego wykorzystania powinny być usuwane bez powodowania zbędnych uszkodzeń. O ile uzyskane elementy nie stają się własnością Wykonawcy, powinien on przewieźć je na miejsce wskazane przez Inżyniera.</w:t>
      </w:r>
    </w:p>
    <w:p w:rsidR="00527C8F" w:rsidRDefault="00527C8F" w:rsidP="00527C8F">
      <w:pPr>
        <w:numPr>
          <w:ilvl w:val="12"/>
          <w:numId w:val="0"/>
        </w:numPr>
        <w:tabs>
          <w:tab w:val="right" w:leader="dot" w:pos="-1985"/>
          <w:tab w:val="left" w:pos="426"/>
          <w:tab w:val="right" w:leader="dot" w:pos="8505"/>
        </w:tabs>
      </w:pPr>
      <w:r>
        <w:t>Elementy i materiały, które stają się własnością Wykonawcy, powinny być usunięte z terenu budowy.</w:t>
      </w:r>
    </w:p>
    <w:p w:rsidR="00527C8F" w:rsidRDefault="00527C8F" w:rsidP="00527C8F">
      <w:pPr>
        <w:numPr>
          <w:ilvl w:val="12"/>
          <w:numId w:val="0"/>
        </w:numPr>
        <w:tabs>
          <w:tab w:val="right" w:leader="dot" w:pos="-1985"/>
          <w:tab w:val="left" w:pos="426"/>
          <w:tab w:val="right" w:leader="dot" w:pos="8505"/>
        </w:tabs>
      </w:pPr>
      <w:r>
        <w:t>Doły (wykopy) powstałe po roz</w:t>
      </w:r>
      <w:r w:rsidR="00E40535">
        <w:t>biórce elementów dróg, ogrodzeń</w:t>
      </w:r>
      <w:r>
        <w:t xml:space="preserve"> znajdujące się w miejscach, gdzie zgodnie z dokumentacją projektową będą wykonane wykopy, powinny być tymczasowo zabezpieczone. W szczególności należy zapobiec gromadzeniu się w nich wody opadowej.</w:t>
      </w:r>
    </w:p>
    <w:p w:rsidR="00527C8F" w:rsidRDefault="00527C8F" w:rsidP="00527C8F">
      <w:pPr>
        <w:numPr>
          <w:ilvl w:val="12"/>
          <w:numId w:val="0"/>
        </w:numPr>
        <w:tabs>
          <w:tab w:val="right" w:leader="dot" w:pos="-1985"/>
          <w:tab w:val="left" w:pos="426"/>
          <w:tab w:val="right" w:leader="dot" w:pos="8505"/>
        </w:tabs>
      </w:pPr>
      <w:r>
        <w:t>Doły w miejscach, gdzie nie przewiduje się wykonania wykopów drogowych należy wypełnić, warstwami, odpowiednim gruntem do poziomu otaczającego terenu i zagęścić zgodnie z wymaganiami określonymi w ST D-02.00.00 „Roboty ziemne”.</w:t>
      </w:r>
    </w:p>
    <w:p w:rsidR="00527C8F" w:rsidRDefault="00527C8F" w:rsidP="00527C8F">
      <w:pPr>
        <w:pStyle w:val="Nagwek1"/>
        <w:numPr>
          <w:ilvl w:val="12"/>
          <w:numId w:val="0"/>
        </w:numPr>
      </w:pPr>
      <w:r>
        <w:t>6. KONTROLA JAKOŚCI ROBÓT</w:t>
      </w:r>
    </w:p>
    <w:p w:rsidR="00527C8F" w:rsidRDefault="00527C8F" w:rsidP="00527C8F">
      <w:pPr>
        <w:pStyle w:val="Nagwek2"/>
        <w:numPr>
          <w:ilvl w:val="12"/>
          <w:numId w:val="0"/>
        </w:numPr>
      </w:pPr>
      <w:r>
        <w:t>6.1. Ogólne zasady kontroli jakości robót</w:t>
      </w:r>
    </w:p>
    <w:p w:rsidR="00527C8F" w:rsidRDefault="00527C8F" w:rsidP="00527C8F">
      <w:pPr>
        <w:numPr>
          <w:ilvl w:val="12"/>
          <w:numId w:val="0"/>
        </w:numPr>
        <w:tabs>
          <w:tab w:val="right" w:leader="dot" w:pos="-1985"/>
          <w:tab w:val="left" w:pos="426"/>
          <w:tab w:val="right" w:leader="dot" w:pos="8505"/>
        </w:tabs>
      </w:pPr>
      <w:r>
        <w:t>Ogólne zasady kontroli jakości robót podano w ST D-M-00.00.00 „Wymagania ogólne” pkt 6.</w:t>
      </w:r>
    </w:p>
    <w:p w:rsidR="00527C8F" w:rsidRDefault="00527C8F" w:rsidP="00527C8F">
      <w:pPr>
        <w:pStyle w:val="Nagwek2"/>
        <w:numPr>
          <w:ilvl w:val="12"/>
          <w:numId w:val="0"/>
        </w:numPr>
      </w:pPr>
      <w:r>
        <w:t>6.2. Kontrola jakości robót rozbiórkowych</w:t>
      </w:r>
    </w:p>
    <w:p w:rsidR="00527C8F" w:rsidRDefault="00527C8F" w:rsidP="00527C8F">
      <w:pPr>
        <w:numPr>
          <w:ilvl w:val="12"/>
          <w:numId w:val="0"/>
        </w:numPr>
        <w:tabs>
          <w:tab w:val="right" w:leader="dot" w:pos="-1985"/>
          <w:tab w:val="left" w:pos="426"/>
          <w:tab w:val="right" w:leader="dot" w:pos="8505"/>
        </w:tabs>
      </w:pPr>
      <w:r>
        <w:t>Kontrola jakości robót polega na wizualnej ocenie kompletności wykonanych robót rozbiórkowych oraz sprawdzeniu stopnia uszkodzenia elementów przewidzianych do powtórnego wykorzystania.</w:t>
      </w:r>
    </w:p>
    <w:p w:rsidR="00527C8F" w:rsidRDefault="00527C8F" w:rsidP="00527C8F">
      <w:pPr>
        <w:numPr>
          <w:ilvl w:val="12"/>
          <w:numId w:val="0"/>
        </w:numPr>
        <w:tabs>
          <w:tab w:val="right" w:leader="dot" w:pos="-1985"/>
          <w:tab w:val="left" w:pos="426"/>
          <w:tab w:val="right" w:leader="dot" w:pos="8505"/>
        </w:tabs>
      </w:pPr>
      <w:r>
        <w:t>Zagęszczenie gruntu wypełniającego ewentualne doły po usuniętych elementach nawierzchni, powinno spełniać odpowiednie wymagania określone w ST D-02.00.00 „Roboty ziemne”.</w:t>
      </w:r>
    </w:p>
    <w:p w:rsidR="00527C8F" w:rsidRDefault="00527C8F" w:rsidP="00527C8F">
      <w:pPr>
        <w:pStyle w:val="Nagwek1"/>
        <w:numPr>
          <w:ilvl w:val="12"/>
          <w:numId w:val="0"/>
        </w:numPr>
      </w:pPr>
      <w:r>
        <w:t>7. OBMIAR ROBÓT</w:t>
      </w:r>
    </w:p>
    <w:p w:rsidR="00527C8F" w:rsidRDefault="00527C8F" w:rsidP="00527C8F">
      <w:pPr>
        <w:pStyle w:val="Nagwek2"/>
        <w:numPr>
          <w:ilvl w:val="12"/>
          <w:numId w:val="0"/>
        </w:numPr>
      </w:pPr>
      <w:r>
        <w:t>7.1. Ogólne zasady obmiaru robót</w:t>
      </w:r>
    </w:p>
    <w:p w:rsidR="00527C8F" w:rsidRDefault="00527C8F" w:rsidP="00527C8F">
      <w:pPr>
        <w:numPr>
          <w:ilvl w:val="12"/>
          <w:numId w:val="0"/>
        </w:numPr>
        <w:tabs>
          <w:tab w:val="right" w:leader="dot" w:pos="-1985"/>
          <w:tab w:val="left" w:pos="426"/>
          <w:tab w:val="right" w:leader="dot" w:pos="8505"/>
        </w:tabs>
      </w:pPr>
      <w:r>
        <w:t>Ogólne zasady obmiaru robót podano w ST D-M-00.00.00 „Wymagania ogólne”     pkt 7.</w:t>
      </w:r>
    </w:p>
    <w:p w:rsidR="00527C8F" w:rsidRDefault="00527C8F" w:rsidP="00527C8F">
      <w:pPr>
        <w:pStyle w:val="Nagwek2"/>
        <w:numPr>
          <w:ilvl w:val="12"/>
          <w:numId w:val="0"/>
        </w:numPr>
      </w:pPr>
      <w:r>
        <w:t>7.2. Jednostka obmiarowa</w:t>
      </w:r>
    </w:p>
    <w:p w:rsidR="00DD0FB7" w:rsidRPr="00DD0FB7" w:rsidRDefault="00DD0FB7" w:rsidP="00DD0FB7">
      <w:pPr>
        <w:pStyle w:val="Nagwek1"/>
        <w:numPr>
          <w:ilvl w:val="12"/>
          <w:numId w:val="0"/>
        </w:numPr>
        <w:rPr>
          <w:b w:val="0"/>
          <w:caps w:val="0"/>
          <w:kern w:val="0"/>
        </w:rPr>
      </w:pPr>
      <w:r w:rsidRPr="00DD0FB7">
        <w:rPr>
          <w:b w:val="0"/>
          <w:caps w:val="0"/>
          <w:kern w:val="0"/>
        </w:rPr>
        <w:t xml:space="preserve">Jednostką obmiarową robót związanych z rozbiórką </w:t>
      </w:r>
      <w:r>
        <w:rPr>
          <w:b w:val="0"/>
          <w:caps w:val="0"/>
          <w:kern w:val="0"/>
        </w:rPr>
        <w:t>elementów dróg i ogrodzeń jest:</w:t>
      </w:r>
    </w:p>
    <w:p w:rsidR="00DD0FB7" w:rsidRDefault="00DD0FB7" w:rsidP="00DD0FB7">
      <w:pPr>
        <w:pStyle w:val="Nagwek1"/>
        <w:numPr>
          <w:ilvl w:val="12"/>
          <w:numId w:val="0"/>
        </w:numPr>
        <w:rPr>
          <w:b w:val="0"/>
          <w:caps w:val="0"/>
          <w:kern w:val="0"/>
        </w:rPr>
      </w:pPr>
      <w:r w:rsidRPr="00DD0FB7">
        <w:rPr>
          <w:b w:val="0"/>
          <w:caps w:val="0"/>
          <w:kern w:val="0"/>
        </w:rPr>
        <w:t>-      dla nawierzchni - m2 (metr kwadratowy)</w:t>
      </w:r>
      <w:r>
        <w:rPr>
          <w:b w:val="0"/>
          <w:caps w:val="0"/>
          <w:kern w:val="0"/>
        </w:rPr>
        <w:t>,</w:t>
      </w:r>
    </w:p>
    <w:p w:rsidR="00E40535" w:rsidRPr="00E40535" w:rsidRDefault="00E40535" w:rsidP="00E40535">
      <w:pPr>
        <w:pStyle w:val="Nagwek1"/>
        <w:numPr>
          <w:ilvl w:val="12"/>
          <w:numId w:val="0"/>
        </w:numPr>
        <w:rPr>
          <w:b w:val="0"/>
          <w:caps w:val="0"/>
          <w:kern w:val="0"/>
        </w:rPr>
      </w:pPr>
      <w:r w:rsidRPr="00DD0FB7">
        <w:rPr>
          <w:b w:val="0"/>
          <w:caps w:val="0"/>
          <w:kern w:val="0"/>
        </w:rPr>
        <w:t>-</w:t>
      </w:r>
      <w:r>
        <w:rPr>
          <w:b w:val="0"/>
          <w:caps w:val="0"/>
          <w:kern w:val="0"/>
        </w:rPr>
        <w:t xml:space="preserve">      dla cokołów - m3 (metr sześcienny</w:t>
      </w:r>
      <w:r w:rsidRPr="00DD0FB7">
        <w:rPr>
          <w:b w:val="0"/>
          <w:caps w:val="0"/>
          <w:kern w:val="0"/>
        </w:rPr>
        <w:t>)</w:t>
      </w:r>
      <w:r>
        <w:rPr>
          <w:b w:val="0"/>
          <w:caps w:val="0"/>
          <w:kern w:val="0"/>
        </w:rPr>
        <w:t>,</w:t>
      </w:r>
    </w:p>
    <w:p w:rsidR="00DD0FB7" w:rsidRPr="00DD0FB7" w:rsidRDefault="00DD0FB7" w:rsidP="00DD0FB7">
      <w:pPr>
        <w:pStyle w:val="Nagwek1"/>
        <w:numPr>
          <w:ilvl w:val="12"/>
          <w:numId w:val="0"/>
        </w:numPr>
        <w:rPr>
          <w:b w:val="0"/>
          <w:caps w:val="0"/>
          <w:kern w:val="0"/>
        </w:rPr>
      </w:pPr>
      <w:r w:rsidRPr="00DD0FB7">
        <w:rPr>
          <w:b w:val="0"/>
          <w:caps w:val="0"/>
          <w:kern w:val="0"/>
        </w:rPr>
        <w:t>-      dla krawężnika, opornika, obrzeża, ścieków prefabrykowanych</w:t>
      </w:r>
      <w:r w:rsidR="006931CD">
        <w:rPr>
          <w:b w:val="0"/>
          <w:caps w:val="0"/>
          <w:kern w:val="0"/>
        </w:rPr>
        <w:t xml:space="preserve">, ogrodzeń </w:t>
      </w:r>
      <w:r>
        <w:rPr>
          <w:b w:val="0"/>
          <w:caps w:val="0"/>
          <w:kern w:val="0"/>
        </w:rPr>
        <w:t xml:space="preserve"> - m (metr),</w:t>
      </w:r>
    </w:p>
    <w:p w:rsidR="00DD0FB7" w:rsidRPr="00DD0FB7" w:rsidRDefault="00DD0FB7" w:rsidP="00DD0FB7">
      <w:pPr>
        <w:pStyle w:val="Nagwek1"/>
        <w:numPr>
          <w:ilvl w:val="12"/>
          <w:numId w:val="0"/>
        </w:numPr>
        <w:rPr>
          <w:b w:val="0"/>
          <w:caps w:val="0"/>
          <w:kern w:val="0"/>
        </w:rPr>
      </w:pPr>
      <w:r w:rsidRPr="00DD0FB7">
        <w:rPr>
          <w:b w:val="0"/>
          <w:caps w:val="0"/>
          <w:kern w:val="0"/>
        </w:rPr>
        <w:t>-      dla zn</w:t>
      </w:r>
      <w:r>
        <w:rPr>
          <w:b w:val="0"/>
          <w:caps w:val="0"/>
          <w:kern w:val="0"/>
        </w:rPr>
        <w:t>aków drogowych - szt. (sztuka),</w:t>
      </w:r>
    </w:p>
    <w:p w:rsidR="00527C8F" w:rsidRDefault="00527C8F" w:rsidP="00DD0FB7">
      <w:pPr>
        <w:pStyle w:val="Nagwek1"/>
        <w:numPr>
          <w:ilvl w:val="12"/>
          <w:numId w:val="0"/>
        </w:numPr>
      </w:pPr>
      <w:r>
        <w:t>8. ODBIÓR ROBÓT</w:t>
      </w:r>
    </w:p>
    <w:p w:rsidR="00527C8F" w:rsidRDefault="00527C8F" w:rsidP="00527C8F">
      <w:pPr>
        <w:numPr>
          <w:ilvl w:val="12"/>
          <w:numId w:val="0"/>
        </w:numPr>
        <w:tabs>
          <w:tab w:val="right" w:leader="dot" w:pos="-1985"/>
          <w:tab w:val="left" w:pos="426"/>
          <w:tab w:val="right" w:leader="dot" w:pos="8505"/>
        </w:tabs>
      </w:pPr>
      <w:r>
        <w:t>Ogólne zasady odbioru robót podano w ST D-M-00.00.0</w:t>
      </w:r>
      <w:r w:rsidR="006673DC">
        <w:t xml:space="preserve">0 „Wymagania ogólne”  </w:t>
      </w:r>
      <w:r>
        <w:t>pkt 8.</w:t>
      </w:r>
    </w:p>
    <w:p w:rsidR="00527C8F" w:rsidRDefault="00527C8F" w:rsidP="00527C8F">
      <w:pPr>
        <w:pStyle w:val="Nagwek1"/>
        <w:numPr>
          <w:ilvl w:val="12"/>
          <w:numId w:val="0"/>
        </w:numPr>
      </w:pPr>
      <w:r>
        <w:t>9. PODSTAWA PŁATNOŚCI</w:t>
      </w:r>
    </w:p>
    <w:p w:rsidR="00527C8F" w:rsidRDefault="00527C8F" w:rsidP="00527C8F">
      <w:pPr>
        <w:pStyle w:val="Nagwek2"/>
        <w:numPr>
          <w:ilvl w:val="12"/>
          <w:numId w:val="0"/>
        </w:numPr>
      </w:pPr>
      <w:r>
        <w:t>9.1. Ogólne ustalenia dotyczące podstawy płatności</w:t>
      </w:r>
    </w:p>
    <w:p w:rsidR="00527C8F" w:rsidRDefault="00527C8F" w:rsidP="00527C8F">
      <w:pPr>
        <w:numPr>
          <w:ilvl w:val="12"/>
          <w:numId w:val="0"/>
        </w:numPr>
        <w:tabs>
          <w:tab w:val="right" w:leader="dot" w:pos="-1985"/>
          <w:tab w:val="left" w:pos="426"/>
          <w:tab w:val="right" w:leader="dot" w:pos="8505"/>
        </w:tabs>
      </w:pPr>
      <w:r>
        <w:t>Ogólne ustalenia dotyczące podstawy płatności podano w ST D-M-00.00.00 „Wymagania ogólne” pkt 9.</w:t>
      </w:r>
    </w:p>
    <w:p w:rsidR="00527C8F" w:rsidRDefault="00527C8F" w:rsidP="00527C8F">
      <w:pPr>
        <w:pStyle w:val="Nagwek2"/>
        <w:numPr>
          <w:ilvl w:val="12"/>
          <w:numId w:val="0"/>
        </w:numPr>
      </w:pPr>
      <w:r>
        <w:t>9.2. Cena jednostki obmiarowej</w:t>
      </w:r>
    </w:p>
    <w:p w:rsidR="00527C8F" w:rsidRDefault="00527C8F" w:rsidP="00527C8F">
      <w:pPr>
        <w:numPr>
          <w:ilvl w:val="12"/>
          <w:numId w:val="0"/>
        </w:numPr>
        <w:tabs>
          <w:tab w:val="right" w:leader="dot" w:pos="-1985"/>
          <w:tab w:val="left" w:pos="426"/>
          <w:tab w:val="right" w:leader="dot" w:pos="8505"/>
        </w:tabs>
      </w:pPr>
      <w:r>
        <w:t>Cena wykonania robót obejmuje:</w:t>
      </w:r>
    </w:p>
    <w:p w:rsidR="00527C8F" w:rsidRDefault="00527C8F" w:rsidP="00527C8F">
      <w:pPr>
        <w:numPr>
          <w:ilvl w:val="12"/>
          <w:numId w:val="0"/>
        </w:numPr>
        <w:tabs>
          <w:tab w:val="right" w:leader="dot" w:pos="-1985"/>
          <w:tab w:val="left" w:pos="426"/>
          <w:tab w:val="right" w:leader="dot" w:pos="8505"/>
        </w:tabs>
      </w:pPr>
      <w:r>
        <w:t>a) dla rozbiórki warstw nawierzchni:</w:t>
      </w:r>
    </w:p>
    <w:p w:rsidR="00527C8F" w:rsidRDefault="00527C8F" w:rsidP="00527C8F">
      <w:pPr>
        <w:numPr>
          <w:ilvl w:val="0"/>
          <w:numId w:val="2"/>
        </w:numPr>
        <w:tabs>
          <w:tab w:val="right" w:leader="dot" w:pos="-1985"/>
          <w:tab w:val="left" w:pos="426"/>
          <w:tab w:val="right" w:leader="dot" w:pos="8505"/>
        </w:tabs>
      </w:pPr>
      <w:r>
        <w:t>wyznaczenie powierzchni przeznaczonej do rozbiórki wraz z dokumentacją inwentaryzacyjną,</w:t>
      </w:r>
    </w:p>
    <w:p w:rsidR="00527C8F" w:rsidRDefault="00527C8F" w:rsidP="00527C8F">
      <w:pPr>
        <w:numPr>
          <w:ilvl w:val="0"/>
          <w:numId w:val="2"/>
        </w:numPr>
        <w:tabs>
          <w:tab w:val="right" w:leader="dot" w:pos="-1985"/>
          <w:tab w:val="left" w:pos="426"/>
          <w:tab w:val="right" w:leader="dot" w:pos="8505"/>
        </w:tabs>
      </w:pPr>
      <w:r>
        <w:t xml:space="preserve">rozkucie i zerwanie nawierzchni, </w:t>
      </w:r>
    </w:p>
    <w:p w:rsidR="00527C8F" w:rsidRDefault="00527C8F" w:rsidP="00527C8F">
      <w:pPr>
        <w:numPr>
          <w:ilvl w:val="0"/>
          <w:numId w:val="2"/>
        </w:numPr>
        <w:tabs>
          <w:tab w:val="right" w:leader="dot" w:pos="-1985"/>
          <w:tab w:val="left" w:pos="426"/>
          <w:tab w:val="right" w:leader="dot" w:pos="8505"/>
        </w:tabs>
      </w:pPr>
      <w:r>
        <w:t>ew. przesortowanie materiału uzyskanego z rozbiórki, w celu ponownego jej użycia, z ułożeniem na poboczu,</w:t>
      </w:r>
    </w:p>
    <w:p w:rsidR="00527C8F" w:rsidRDefault="00527C8F" w:rsidP="00527C8F">
      <w:pPr>
        <w:numPr>
          <w:ilvl w:val="0"/>
          <w:numId w:val="2"/>
        </w:numPr>
        <w:tabs>
          <w:tab w:val="right" w:leader="dot" w:pos="-1985"/>
          <w:tab w:val="left" w:pos="426"/>
          <w:tab w:val="right" w:leader="dot" w:pos="8505"/>
        </w:tabs>
      </w:pPr>
      <w:r>
        <w:t>załadunek i wywiezienie materiałów z rozbiórki,</w:t>
      </w:r>
    </w:p>
    <w:p w:rsidR="00527C8F" w:rsidRDefault="00527C8F" w:rsidP="00527C8F">
      <w:pPr>
        <w:numPr>
          <w:ilvl w:val="0"/>
          <w:numId w:val="2"/>
        </w:numPr>
        <w:tabs>
          <w:tab w:val="right" w:leader="dot" w:pos="-1985"/>
          <w:tab w:val="left" w:pos="426"/>
          <w:tab w:val="right" w:leader="dot" w:pos="8505"/>
        </w:tabs>
      </w:pPr>
      <w:r>
        <w:t>wyrównanie podłoża i uporządkowanie terenu rozbiórki;</w:t>
      </w:r>
    </w:p>
    <w:p w:rsidR="00527C8F" w:rsidRDefault="00527C8F" w:rsidP="00527C8F">
      <w:pPr>
        <w:tabs>
          <w:tab w:val="right" w:leader="dot" w:pos="-1985"/>
          <w:tab w:val="left" w:pos="426"/>
          <w:tab w:val="right" w:leader="dot" w:pos="8505"/>
        </w:tabs>
      </w:pPr>
      <w:r>
        <w:t>b) dla rozbiórki krawężników, obrzeży i oporników:</w:t>
      </w:r>
    </w:p>
    <w:p w:rsidR="00527C8F" w:rsidRDefault="00527C8F" w:rsidP="00527C8F">
      <w:pPr>
        <w:numPr>
          <w:ilvl w:val="0"/>
          <w:numId w:val="2"/>
        </w:numPr>
        <w:tabs>
          <w:tab w:val="right" w:leader="dot" w:pos="-1985"/>
          <w:tab w:val="left" w:pos="426"/>
          <w:tab w:val="right" w:leader="dot" w:pos="8505"/>
        </w:tabs>
      </w:pPr>
      <w:r>
        <w:t xml:space="preserve">wyznaczenie elementów przeznaczonych do rozbiórki wraz z dokumentacją inwentaryzacyjną, </w:t>
      </w:r>
    </w:p>
    <w:p w:rsidR="00527C8F" w:rsidRDefault="00527C8F" w:rsidP="00527C8F">
      <w:pPr>
        <w:numPr>
          <w:ilvl w:val="0"/>
          <w:numId w:val="2"/>
        </w:numPr>
        <w:tabs>
          <w:tab w:val="right" w:leader="dot" w:pos="-1985"/>
          <w:tab w:val="left" w:pos="426"/>
          <w:tab w:val="right" w:leader="dot" w:pos="8505"/>
        </w:tabs>
      </w:pPr>
      <w:r>
        <w:t>odkopanie krawężników, obrzeży i oporników wraz z wyjęciem i oczyszczeniem,</w:t>
      </w:r>
    </w:p>
    <w:p w:rsidR="00527C8F" w:rsidRDefault="00527C8F" w:rsidP="00527C8F">
      <w:pPr>
        <w:numPr>
          <w:ilvl w:val="0"/>
          <w:numId w:val="2"/>
        </w:numPr>
        <w:tabs>
          <w:tab w:val="right" w:leader="dot" w:pos="-1985"/>
          <w:tab w:val="left" w:pos="426"/>
          <w:tab w:val="right" w:leader="dot" w:pos="8505"/>
        </w:tabs>
      </w:pPr>
      <w:r>
        <w:t>zerwanie podsypki cementowo-piaskowej i ew. ław,</w:t>
      </w:r>
    </w:p>
    <w:p w:rsidR="00527C8F" w:rsidRDefault="00527C8F" w:rsidP="00527C8F">
      <w:pPr>
        <w:numPr>
          <w:ilvl w:val="0"/>
          <w:numId w:val="2"/>
        </w:numPr>
        <w:tabs>
          <w:tab w:val="right" w:leader="dot" w:pos="-1985"/>
          <w:tab w:val="left" w:pos="426"/>
          <w:tab w:val="right" w:leader="dot" w:pos="8505"/>
        </w:tabs>
      </w:pPr>
      <w:r>
        <w:t>załadunek i wywiezienie materiału z rozbiórki,</w:t>
      </w:r>
    </w:p>
    <w:p w:rsidR="00527C8F" w:rsidRDefault="00527C8F" w:rsidP="00527C8F">
      <w:pPr>
        <w:numPr>
          <w:ilvl w:val="0"/>
          <w:numId w:val="2"/>
        </w:numPr>
        <w:tabs>
          <w:tab w:val="right" w:leader="dot" w:pos="-1985"/>
          <w:tab w:val="left" w:pos="426"/>
          <w:tab w:val="right" w:leader="dot" w:pos="8505"/>
        </w:tabs>
      </w:pPr>
      <w:r>
        <w:lastRenderedPageBreak/>
        <w:t>wyrównanie podłoża i uporządkowanie terenu rozbiórki;</w:t>
      </w:r>
    </w:p>
    <w:p w:rsidR="00CF62F3" w:rsidRPr="00CF62F3" w:rsidRDefault="0095696D" w:rsidP="0095696D">
      <w:pPr>
        <w:pStyle w:val="Akapitzlist"/>
        <w:tabs>
          <w:tab w:val="right" w:leader="dot" w:pos="-1985"/>
          <w:tab w:val="left" w:pos="426"/>
          <w:tab w:val="right" w:leader="dot" w:pos="8505"/>
        </w:tabs>
        <w:ind w:left="283"/>
      </w:pPr>
      <w:r>
        <w:t xml:space="preserve">c) </w:t>
      </w:r>
      <w:r w:rsidR="00CF62F3" w:rsidRPr="00CF62F3">
        <w:t>dla rozbiórki ścieku:</w:t>
      </w:r>
    </w:p>
    <w:p w:rsidR="00CF62F3" w:rsidRPr="00CF62F3" w:rsidRDefault="00CF62F3" w:rsidP="00CF62F3">
      <w:pPr>
        <w:tabs>
          <w:tab w:val="right" w:leader="dot" w:pos="-1985"/>
          <w:tab w:val="left" w:pos="426"/>
          <w:tab w:val="right" w:leader="dot" w:pos="8505"/>
        </w:tabs>
      </w:pPr>
      <w:r w:rsidRPr="00CF62F3">
        <w:t>-      odsłonięcie ścieku,</w:t>
      </w:r>
    </w:p>
    <w:p w:rsidR="00CF62F3" w:rsidRPr="00CF62F3" w:rsidRDefault="00CF62F3" w:rsidP="00CF62F3">
      <w:pPr>
        <w:tabs>
          <w:tab w:val="right" w:leader="dot" w:pos="-1985"/>
          <w:tab w:val="left" w:pos="426"/>
          <w:tab w:val="right" w:leader="dot" w:pos="8505"/>
        </w:tabs>
      </w:pPr>
      <w:r w:rsidRPr="00CF62F3">
        <w:t>-      ręczne wyjęcie elementów ściekowych wraz z oczyszczeniem,</w:t>
      </w:r>
    </w:p>
    <w:p w:rsidR="00CF62F3" w:rsidRPr="00CF62F3" w:rsidRDefault="00CF62F3" w:rsidP="00CF62F3">
      <w:pPr>
        <w:tabs>
          <w:tab w:val="right" w:leader="dot" w:pos="-1985"/>
          <w:tab w:val="left" w:pos="426"/>
          <w:tab w:val="right" w:leader="dot" w:pos="8505"/>
        </w:tabs>
      </w:pPr>
      <w:r w:rsidRPr="00CF62F3">
        <w:t>-      ew. przesortowanie materiału uzyskanego z rozbiórki, w celu ponownego jego użycia, z ułożeniem na poboczu,</w:t>
      </w:r>
    </w:p>
    <w:p w:rsidR="00CF62F3" w:rsidRPr="00CF62F3" w:rsidRDefault="00CF62F3" w:rsidP="00CF62F3">
      <w:pPr>
        <w:tabs>
          <w:tab w:val="right" w:leader="dot" w:pos="-1985"/>
          <w:tab w:val="left" w:pos="426"/>
          <w:tab w:val="right" w:leader="dot" w:pos="8505"/>
        </w:tabs>
      </w:pPr>
      <w:r w:rsidRPr="00CF62F3">
        <w:t>-      zerwanie podsypki cementowo-piaskowej,</w:t>
      </w:r>
    </w:p>
    <w:p w:rsidR="00CF62F3" w:rsidRPr="00CF62F3" w:rsidRDefault="00CF62F3" w:rsidP="00CF62F3">
      <w:pPr>
        <w:tabs>
          <w:tab w:val="right" w:leader="dot" w:pos="-1985"/>
          <w:tab w:val="left" w:pos="426"/>
          <w:tab w:val="right" w:leader="dot" w:pos="8505"/>
        </w:tabs>
      </w:pPr>
      <w:r w:rsidRPr="00CF62F3">
        <w:t>-      uzupełnienie i wyrównanie podłoża,</w:t>
      </w:r>
    </w:p>
    <w:p w:rsidR="00CF62F3" w:rsidRPr="00CF62F3" w:rsidRDefault="00CF62F3" w:rsidP="00CF62F3">
      <w:pPr>
        <w:tabs>
          <w:tab w:val="right" w:leader="dot" w:pos="-1985"/>
          <w:tab w:val="left" w:pos="426"/>
          <w:tab w:val="right" w:leader="dot" w:pos="8505"/>
        </w:tabs>
      </w:pPr>
      <w:r w:rsidRPr="00CF62F3">
        <w:t>-      załadunek i wywóz materiałów z rozbiórki,</w:t>
      </w:r>
    </w:p>
    <w:p w:rsidR="00CF62F3" w:rsidRPr="00CF62F3" w:rsidRDefault="00CF62F3" w:rsidP="00CF62F3">
      <w:pPr>
        <w:tabs>
          <w:tab w:val="right" w:leader="dot" w:pos="-1985"/>
          <w:tab w:val="left" w:pos="426"/>
          <w:tab w:val="right" w:leader="dot" w:pos="8505"/>
        </w:tabs>
      </w:pPr>
      <w:r w:rsidRPr="00CF62F3">
        <w:t>-      uporządkowanie terenu rozbiórki;</w:t>
      </w:r>
    </w:p>
    <w:p w:rsidR="00B11B5F" w:rsidRPr="00CF62F3" w:rsidRDefault="00B11B5F" w:rsidP="00B11B5F">
      <w:pPr>
        <w:tabs>
          <w:tab w:val="right" w:leader="dot" w:pos="-1985"/>
          <w:tab w:val="left" w:pos="426"/>
          <w:tab w:val="right" w:leader="dot" w:pos="8505"/>
        </w:tabs>
      </w:pPr>
      <w:r>
        <w:t>e</w:t>
      </w:r>
      <w:r w:rsidRPr="00CF62F3">
        <w:t xml:space="preserve">) dla rozbiórki </w:t>
      </w:r>
      <w:r w:rsidR="00845B3E">
        <w:t>cokołów</w:t>
      </w:r>
      <w:r w:rsidRPr="00CF62F3">
        <w:t>:</w:t>
      </w:r>
    </w:p>
    <w:p w:rsidR="00B11B5F" w:rsidRPr="00CF62F3" w:rsidRDefault="00B11B5F" w:rsidP="00B11B5F">
      <w:pPr>
        <w:tabs>
          <w:tab w:val="right" w:leader="dot" w:pos="-1985"/>
          <w:tab w:val="left" w:pos="426"/>
          <w:tab w:val="right" w:leader="dot" w:pos="8505"/>
        </w:tabs>
        <w:ind w:left="283"/>
      </w:pPr>
      <w:r w:rsidRPr="00CF62F3">
        <w:t xml:space="preserve">-      </w:t>
      </w:r>
      <w:r w:rsidR="00845B3E">
        <w:t>rozkucie cokołu</w:t>
      </w:r>
      <w:r w:rsidRPr="00CF62F3">
        <w:t>,</w:t>
      </w:r>
    </w:p>
    <w:p w:rsidR="00B11B5F" w:rsidRDefault="00B11B5F" w:rsidP="00B11B5F">
      <w:pPr>
        <w:tabs>
          <w:tab w:val="right" w:leader="dot" w:pos="-1985"/>
          <w:tab w:val="left" w:pos="426"/>
          <w:tab w:val="right" w:leader="dot" w:pos="8505"/>
        </w:tabs>
        <w:ind w:left="283"/>
      </w:pPr>
      <w:r w:rsidRPr="00CF62F3">
        <w:t xml:space="preserve">-      odkopanie i wydobycie </w:t>
      </w:r>
      <w:r w:rsidR="00845B3E">
        <w:t>części podziemnych cokołów wraz z rozkuciem</w:t>
      </w:r>
      <w:r w:rsidRPr="00CF62F3">
        <w:t>,</w:t>
      </w:r>
    </w:p>
    <w:p w:rsidR="00845B3E" w:rsidRPr="00CF62F3" w:rsidRDefault="00845B3E" w:rsidP="00845B3E">
      <w:pPr>
        <w:tabs>
          <w:tab w:val="right" w:leader="dot" w:pos="-1985"/>
          <w:tab w:val="left" w:pos="284"/>
          <w:tab w:val="right" w:leader="dot" w:pos="8505"/>
        </w:tabs>
      </w:pPr>
      <w:r>
        <w:tab/>
        <w:t>-  </w:t>
      </w:r>
      <w:r w:rsidRPr="00CF62F3">
        <w:t>uzupełnienie i wyrównanie podłoża,</w:t>
      </w:r>
    </w:p>
    <w:p w:rsidR="00845B3E" w:rsidRPr="00CF62F3" w:rsidRDefault="00845B3E" w:rsidP="00845B3E">
      <w:pPr>
        <w:tabs>
          <w:tab w:val="right" w:leader="dot" w:pos="-1985"/>
          <w:tab w:val="left" w:pos="426"/>
          <w:tab w:val="right" w:leader="dot" w:pos="8505"/>
        </w:tabs>
      </w:pPr>
      <w:r w:rsidRPr="00CF62F3">
        <w:t>-      załadunek i wywóz materiałów z rozbiórki,</w:t>
      </w:r>
    </w:p>
    <w:p w:rsidR="00845B3E" w:rsidRPr="00CF62F3" w:rsidRDefault="00845B3E" w:rsidP="00845B3E">
      <w:pPr>
        <w:tabs>
          <w:tab w:val="right" w:leader="dot" w:pos="-1985"/>
          <w:tab w:val="left" w:pos="426"/>
          <w:tab w:val="right" w:leader="dot" w:pos="8505"/>
        </w:tabs>
      </w:pPr>
      <w:r w:rsidRPr="00CF62F3">
        <w:t>-      uporządkowanie terenu rozbiórki;</w:t>
      </w:r>
    </w:p>
    <w:p w:rsidR="00B11B5F" w:rsidRDefault="00B11B5F" w:rsidP="00CF62F3">
      <w:pPr>
        <w:tabs>
          <w:tab w:val="right" w:leader="dot" w:pos="-1985"/>
          <w:tab w:val="left" w:pos="426"/>
          <w:tab w:val="right" w:leader="dot" w:pos="8505"/>
        </w:tabs>
      </w:pPr>
    </w:p>
    <w:p w:rsidR="00CF62F3" w:rsidRPr="00CF62F3" w:rsidRDefault="00B11B5F" w:rsidP="00CF62F3">
      <w:pPr>
        <w:tabs>
          <w:tab w:val="right" w:leader="dot" w:pos="-1985"/>
          <w:tab w:val="left" w:pos="426"/>
          <w:tab w:val="right" w:leader="dot" w:pos="8505"/>
        </w:tabs>
      </w:pPr>
      <w:r>
        <w:t>f</w:t>
      </w:r>
      <w:r w:rsidR="00CF62F3" w:rsidRPr="00CF62F3">
        <w:t>) dla rozbiórki znaków drogowych:</w:t>
      </w:r>
    </w:p>
    <w:p w:rsidR="00CF62F3" w:rsidRPr="00CF62F3" w:rsidRDefault="00CF62F3" w:rsidP="00CF62F3">
      <w:pPr>
        <w:tabs>
          <w:tab w:val="right" w:leader="dot" w:pos="-1985"/>
          <w:tab w:val="left" w:pos="426"/>
          <w:tab w:val="right" w:leader="dot" w:pos="8505"/>
        </w:tabs>
        <w:ind w:left="283"/>
      </w:pPr>
      <w:r w:rsidRPr="00CF62F3">
        <w:t>-      demontaż tablic znaków drogowych ze słupków,</w:t>
      </w:r>
    </w:p>
    <w:p w:rsidR="00CF62F3" w:rsidRPr="00CF62F3" w:rsidRDefault="00CF62F3" w:rsidP="00CF62F3">
      <w:pPr>
        <w:tabs>
          <w:tab w:val="right" w:leader="dot" w:pos="-1985"/>
          <w:tab w:val="left" w:pos="426"/>
          <w:tab w:val="right" w:leader="dot" w:pos="8505"/>
        </w:tabs>
        <w:ind w:left="283"/>
      </w:pPr>
      <w:r w:rsidRPr="00CF62F3">
        <w:t>-      odkopanie i wydobycie słupków,</w:t>
      </w:r>
    </w:p>
    <w:p w:rsidR="00CF62F3" w:rsidRPr="00CF62F3" w:rsidRDefault="00CF62F3" w:rsidP="00CF62F3">
      <w:pPr>
        <w:tabs>
          <w:tab w:val="right" w:leader="dot" w:pos="-1985"/>
          <w:tab w:val="left" w:pos="426"/>
          <w:tab w:val="right" w:leader="dot" w:pos="8505"/>
        </w:tabs>
        <w:ind w:left="283"/>
      </w:pPr>
      <w:r w:rsidRPr="00CF62F3">
        <w:t xml:space="preserve">-      zasypanie dołów po słupkach wraz z zagęszczeniem do uzyskania Is </w:t>
      </w:r>
      <w:r w:rsidRPr="00CF62F3">
        <w:sym w:font="Symbol" w:char="00B3"/>
      </w:r>
      <w:r w:rsidRPr="00CF62F3">
        <w:t xml:space="preserve"> 1,00 wg BN-77/8931-12 [9],</w:t>
      </w:r>
    </w:p>
    <w:p w:rsidR="00CF62F3" w:rsidRPr="00CF62F3" w:rsidRDefault="00CF62F3" w:rsidP="00CF62F3">
      <w:pPr>
        <w:tabs>
          <w:tab w:val="right" w:leader="dot" w:pos="-1985"/>
          <w:tab w:val="left" w:pos="426"/>
          <w:tab w:val="right" w:leader="dot" w:pos="8505"/>
        </w:tabs>
        <w:ind w:left="283"/>
      </w:pPr>
      <w:r w:rsidRPr="00CF62F3">
        <w:t>-      załadunek i wywiezienie materiałów z rozbiórki,</w:t>
      </w:r>
    </w:p>
    <w:p w:rsidR="00CF62F3" w:rsidRPr="00CF62F3" w:rsidRDefault="00CF62F3" w:rsidP="00CF62F3">
      <w:pPr>
        <w:tabs>
          <w:tab w:val="right" w:leader="dot" w:pos="-1985"/>
          <w:tab w:val="left" w:pos="426"/>
          <w:tab w:val="right" w:leader="dot" w:pos="8505"/>
        </w:tabs>
        <w:ind w:left="283"/>
      </w:pPr>
      <w:r w:rsidRPr="00CF62F3">
        <w:t>-      uporządkowanie terenu rozbiórki;</w:t>
      </w:r>
    </w:p>
    <w:p w:rsidR="00CF62F3" w:rsidRDefault="00CF62F3" w:rsidP="00CF62F3">
      <w:pPr>
        <w:tabs>
          <w:tab w:val="right" w:leader="dot" w:pos="-1985"/>
          <w:tab w:val="left" w:pos="426"/>
          <w:tab w:val="right" w:leader="dot" w:pos="8505"/>
        </w:tabs>
        <w:ind w:left="283"/>
      </w:pPr>
    </w:p>
    <w:p w:rsidR="00527C8F" w:rsidRDefault="00527C8F" w:rsidP="00527C8F">
      <w:pPr>
        <w:pStyle w:val="Nagwek2"/>
      </w:pPr>
      <w:r>
        <w:t>9.3. Sposób rozliczenia robót tymczasowych i prac towarzyszących</w:t>
      </w:r>
    </w:p>
    <w:p w:rsidR="00527C8F" w:rsidRDefault="00527C8F" w:rsidP="00527C8F">
      <w:r>
        <w:t>Cena wykonania robót określonych niniejszą ST obejmuje:</w:t>
      </w:r>
    </w:p>
    <w:p w:rsidR="00527C8F" w:rsidRDefault="00527C8F" w:rsidP="00BA2ADF">
      <w:pPr>
        <w:numPr>
          <w:ilvl w:val="0"/>
          <w:numId w:val="28"/>
        </w:numPr>
      </w:pPr>
      <w:r>
        <w:t>roboty tymczasowe, które są potrzebne do wykonania robót podstawowych, ale nie są przekazywane Zamawiającemu i są usuwane po wykonaniu robót podstawowych,</w:t>
      </w:r>
    </w:p>
    <w:p w:rsidR="00527C8F" w:rsidRDefault="00527C8F" w:rsidP="00BA2ADF">
      <w:pPr>
        <w:numPr>
          <w:ilvl w:val="0"/>
          <w:numId w:val="28"/>
        </w:numPr>
      </w:pPr>
      <w:r>
        <w:t>prace towarzyszące, które są niezbędne do wykonania robót podstawowych, niezaliczane do robót tymczasowych, jak geodezyjne wytyczenie robót itd.</w:t>
      </w:r>
    </w:p>
    <w:p w:rsidR="00527C8F" w:rsidRDefault="00527C8F" w:rsidP="00527C8F">
      <w:pPr>
        <w:numPr>
          <w:ilvl w:val="12"/>
          <w:numId w:val="0"/>
        </w:numPr>
        <w:tabs>
          <w:tab w:val="right" w:leader="dot" w:pos="-1985"/>
          <w:tab w:val="left" w:pos="426"/>
          <w:tab w:val="right" w:leader="dot" w:pos="8505"/>
        </w:tabs>
      </w:pPr>
    </w:p>
    <w:p w:rsidR="00527C8F" w:rsidRDefault="00527C8F" w:rsidP="00527C8F">
      <w:pPr>
        <w:pStyle w:val="Nagwek1"/>
      </w:pPr>
      <w:r>
        <w:t>10. PRZEPISY ZWIĄZANE</w:t>
      </w:r>
    </w:p>
    <w:p w:rsidR="00527C8F" w:rsidRDefault="00527C8F" w:rsidP="00527C8F">
      <w:pPr>
        <w:pStyle w:val="Nagwek2"/>
        <w:spacing w:before="0"/>
      </w:pPr>
      <w:r>
        <w:t>Normy</w:t>
      </w:r>
    </w:p>
    <w:tbl>
      <w:tblPr>
        <w:tblW w:w="0" w:type="auto"/>
        <w:tblLayout w:type="fixed"/>
        <w:tblCellMar>
          <w:left w:w="70" w:type="dxa"/>
          <w:right w:w="70" w:type="dxa"/>
        </w:tblCellMar>
        <w:tblLook w:val="0000" w:firstRow="0" w:lastRow="0" w:firstColumn="0" w:lastColumn="0" w:noHBand="0" w:noVBand="0"/>
      </w:tblPr>
      <w:tblGrid>
        <w:gridCol w:w="496"/>
        <w:gridCol w:w="2551"/>
        <w:gridCol w:w="4394"/>
      </w:tblGrid>
      <w:tr w:rsidR="00527C8F" w:rsidTr="00CD7C74">
        <w:tc>
          <w:tcPr>
            <w:tcW w:w="496" w:type="dxa"/>
          </w:tcPr>
          <w:p w:rsidR="00527C8F" w:rsidRDefault="00527C8F" w:rsidP="00CD7C74">
            <w:pPr>
              <w:tabs>
                <w:tab w:val="right" w:leader="dot" w:pos="-1985"/>
                <w:tab w:val="left" w:pos="426"/>
                <w:tab w:val="right" w:leader="dot" w:pos="8505"/>
              </w:tabs>
              <w:jc w:val="center"/>
            </w:pPr>
            <w:r>
              <w:t>1.</w:t>
            </w:r>
          </w:p>
        </w:tc>
        <w:tc>
          <w:tcPr>
            <w:tcW w:w="2551" w:type="dxa"/>
          </w:tcPr>
          <w:p w:rsidR="00527C8F" w:rsidRDefault="00527C8F" w:rsidP="00CD7C74">
            <w:pPr>
              <w:tabs>
                <w:tab w:val="right" w:leader="dot" w:pos="-1985"/>
                <w:tab w:val="left" w:pos="426"/>
                <w:tab w:val="right" w:leader="dot" w:pos="8505"/>
              </w:tabs>
            </w:pPr>
            <w:r>
              <w:t>PN-D-95017</w:t>
            </w:r>
          </w:p>
        </w:tc>
        <w:tc>
          <w:tcPr>
            <w:tcW w:w="4394" w:type="dxa"/>
          </w:tcPr>
          <w:p w:rsidR="00527C8F" w:rsidRDefault="00527C8F" w:rsidP="00CD7C74">
            <w:pPr>
              <w:tabs>
                <w:tab w:val="right" w:leader="dot" w:pos="-1985"/>
                <w:tab w:val="left" w:pos="426"/>
                <w:tab w:val="right" w:leader="dot" w:pos="8505"/>
              </w:tabs>
            </w:pPr>
            <w:r>
              <w:t>Surowiec drzewny. Drewno tartaczne iglaste.</w:t>
            </w:r>
          </w:p>
        </w:tc>
      </w:tr>
      <w:tr w:rsidR="00527C8F" w:rsidTr="00CD7C74">
        <w:tc>
          <w:tcPr>
            <w:tcW w:w="496" w:type="dxa"/>
          </w:tcPr>
          <w:p w:rsidR="00527C8F" w:rsidRDefault="00527C8F" w:rsidP="00CD7C74">
            <w:pPr>
              <w:tabs>
                <w:tab w:val="right" w:leader="dot" w:pos="-1985"/>
                <w:tab w:val="left" w:pos="426"/>
                <w:tab w:val="right" w:leader="dot" w:pos="8505"/>
              </w:tabs>
              <w:jc w:val="center"/>
            </w:pPr>
            <w:r>
              <w:t>2.</w:t>
            </w:r>
          </w:p>
        </w:tc>
        <w:tc>
          <w:tcPr>
            <w:tcW w:w="2551" w:type="dxa"/>
          </w:tcPr>
          <w:p w:rsidR="00527C8F" w:rsidRDefault="00527C8F" w:rsidP="00CD7C74">
            <w:pPr>
              <w:tabs>
                <w:tab w:val="right" w:leader="dot" w:pos="-1985"/>
                <w:tab w:val="left" w:pos="426"/>
                <w:tab w:val="right" w:leader="dot" w:pos="8505"/>
              </w:tabs>
            </w:pPr>
            <w:r>
              <w:t>PN-D-96000</w:t>
            </w:r>
          </w:p>
        </w:tc>
        <w:tc>
          <w:tcPr>
            <w:tcW w:w="4394" w:type="dxa"/>
          </w:tcPr>
          <w:p w:rsidR="00527C8F" w:rsidRDefault="00527C8F" w:rsidP="00CD7C74">
            <w:pPr>
              <w:tabs>
                <w:tab w:val="right" w:leader="dot" w:pos="-1985"/>
                <w:tab w:val="left" w:pos="426"/>
                <w:tab w:val="right" w:leader="dot" w:pos="8505"/>
              </w:tabs>
            </w:pPr>
            <w:r>
              <w:t>Tarcica iglasta ogólnego przeznaczenia</w:t>
            </w:r>
          </w:p>
        </w:tc>
      </w:tr>
      <w:tr w:rsidR="00527C8F" w:rsidTr="00CD7C74">
        <w:tc>
          <w:tcPr>
            <w:tcW w:w="496" w:type="dxa"/>
          </w:tcPr>
          <w:p w:rsidR="00527C8F" w:rsidRDefault="00527C8F" w:rsidP="00CD7C74">
            <w:pPr>
              <w:tabs>
                <w:tab w:val="right" w:leader="dot" w:pos="-1985"/>
                <w:tab w:val="left" w:pos="426"/>
                <w:tab w:val="right" w:leader="dot" w:pos="8505"/>
              </w:tabs>
              <w:jc w:val="center"/>
            </w:pPr>
            <w:r>
              <w:t>3.</w:t>
            </w:r>
          </w:p>
        </w:tc>
        <w:tc>
          <w:tcPr>
            <w:tcW w:w="2551" w:type="dxa"/>
          </w:tcPr>
          <w:p w:rsidR="00527C8F" w:rsidRDefault="00527C8F" w:rsidP="00CD7C74">
            <w:pPr>
              <w:tabs>
                <w:tab w:val="right" w:leader="dot" w:pos="-1985"/>
                <w:tab w:val="left" w:pos="426"/>
                <w:tab w:val="right" w:leader="dot" w:pos="8505"/>
              </w:tabs>
            </w:pPr>
            <w:r>
              <w:t>PN-D-96002</w:t>
            </w:r>
          </w:p>
        </w:tc>
        <w:tc>
          <w:tcPr>
            <w:tcW w:w="4394" w:type="dxa"/>
          </w:tcPr>
          <w:p w:rsidR="00527C8F" w:rsidRDefault="00527C8F" w:rsidP="00CD7C74">
            <w:pPr>
              <w:tabs>
                <w:tab w:val="right" w:leader="dot" w:pos="-1985"/>
                <w:tab w:val="left" w:pos="426"/>
                <w:tab w:val="right" w:leader="dot" w:pos="8505"/>
              </w:tabs>
            </w:pPr>
            <w:r>
              <w:t>Tarcica liściasta ogólnego przeznaczenia</w:t>
            </w:r>
          </w:p>
        </w:tc>
      </w:tr>
      <w:tr w:rsidR="00527C8F" w:rsidTr="00CD7C74">
        <w:tc>
          <w:tcPr>
            <w:tcW w:w="496" w:type="dxa"/>
          </w:tcPr>
          <w:p w:rsidR="00527C8F" w:rsidRDefault="00527C8F" w:rsidP="00CD7C74">
            <w:pPr>
              <w:tabs>
                <w:tab w:val="right" w:leader="dot" w:pos="-1985"/>
                <w:tab w:val="left" w:pos="426"/>
                <w:tab w:val="right" w:leader="dot" w:pos="8505"/>
              </w:tabs>
              <w:jc w:val="center"/>
            </w:pPr>
            <w:r>
              <w:t>4.</w:t>
            </w:r>
          </w:p>
        </w:tc>
        <w:tc>
          <w:tcPr>
            <w:tcW w:w="2551" w:type="dxa"/>
          </w:tcPr>
          <w:p w:rsidR="00527C8F" w:rsidRDefault="00527C8F" w:rsidP="00CD7C74">
            <w:pPr>
              <w:tabs>
                <w:tab w:val="right" w:leader="dot" w:pos="-1985"/>
                <w:tab w:val="left" w:pos="426"/>
                <w:tab w:val="right" w:leader="dot" w:pos="8505"/>
              </w:tabs>
            </w:pPr>
            <w:r>
              <w:t>PN-H-74219</w:t>
            </w:r>
          </w:p>
        </w:tc>
        <w:tc>
          <w:tcPr>
            <w:tcW w:w="4394" w:type="dxa"/>
          </w:tcPr>
          <w:p w:rsidR="00527C8F" w:rsidRDefault="00527C8F" w:rsidP="00CD7C74">
            <w:pPr>
              <w:tabs>
                <w:tab w:val="right" w:leader="dot" w:pos="-1985"/>
                <w:tab w:val="left" w:pos="426"/>
                <w:tab w:val="right" w:leader="dot" w:pos="8505"/>
              </w:tabs>
            </w:pPr>
            <w:r>
              <w:t>Rury stalowe bez szwu walcowane na gorąco ogólnego stosowania</w:t>
            </w:r>
          </w:p>
        </w:tc>
      </w:tr>
      <w:tr w:rsidR="00527C8F" w:rsidTr="00CD7C74">
        <w:tc>
          <w:tcPr>
            <w:tcW w:w="496" w:type="dxa"/>
          </w:tcPr>
          <w:p w:rsidR="00527C8F" w:rsidRDefault="00527C8F" w:rsidP="00CD7C74">
            <w:pPr>
              <w:tabs>
                <w:tab w:val="right" w:leader="dot" w:pos="-1985"/>
                <w:tab w:val="left" w:pos="426"/>
                <w:tab w:val="right" w:leader="dot" w:pos="8505"/>
              </w:tabs>
              <w:jc w:val="center"/>
            </w:pPr>
            <w:r>
              <w:t>5.</w:t>
            </w:r>
          </w:p>
        </w:tc>
        <w:tc>
          <w:tcPr>
            <w:tcW w:w="2551" w:type="dxa"/>
          </w:tcPr>
          <w:p w:rsidR="00527C8F" w:rsidRDefault="00527C8F" w:rsidP="00CD7C74">
            <w:pPr>
              <w:tabs>
                <w:tab w:val="right" w:leader="dot" w:pos="-1985"/>
                <w:tab w:val="left" w:pos="426"/>
                <w:tab w:val="right" w:leader="dot" w:pos="8505"/>
              </w:tabs>
            </w:pPr>
            <w:r>
              <w:t>PN-H-74220</w:t>
            </w:r>
          </w:p>
        </w:tc>
        <w:tc>
          <w:tcPr>
            <w:tcW w:w="4394" w:type="dxa"/>
          </w:tcPr>
          <w:p w:rsidR="00527C8F" w:rsidRDefault="00527C8F" w:rsidP="00CD7C74">
            <w:pPr>
              <w:tabs>
                <w:tab w:val="right" w:leader="dot" w:pos="-1985"/>
                <w:tab w:val="left" w:pos="426"/>
                <w:tab w:val="right" w:leader="dot" w:pos="8505"/>
              </w:tabs>
            </w:pPr>
            <w:r>
              <w:t>Rury stalowe bez szwu ciągnione i walcowane na zimno ogólnego przeznaczenia</w:t>
            </w:r>
          </w:p>
        </w:tc>
      </w:tr>
      <w:tr w:rsidR="00527C8F" w:rsidTr="00CD7C74">
        <w:tc>
          <w:tcPr>
            <w:tcW w:w="496" w:type="dxa"/>
          </w:tcPr>
          <w:p w:rsidR="00527C8F" w:rsidRDefault="00527C8F" w:rsidP="00CD7C74">
            <w:pPr>
              <w:tabs>
                <w:tab w:val="right" w:leader="dot" w:pos="-1985"/>
                <w:tab w:val="left" w:pos="426"/>
                <w:tab w:val="right" w:leader="dot" w:pos="8505"/>
              </w:tabs>
              <w:jc w:val="center"/>
            </w:pPr>
            <w:r>
              <w:t>6.</w:t>
            </w:r>
          </w:p>
        </w:tc>
        <w:tc>
          <w:tcPr>
            <w:tcW w:w="2551" w:type="dxa"/>
          </w:tcPr>
          <w:p w:rsidR="00527C8F" w:rsidRDefault="00527C8F" w:rsidP="00CD7C74">
            <w:pPr>
              <w:tabs>
                <w:tab w:val="right" w:leader="dot" w:pos="-1985"/>
                <w:tab w:val="left" w:pos="426"/>
                <w:tab w:val="right" w:leader="dot" w:pos="8505"/>
              </w:tabs>
            </w:pPr>
            <w:r>
              <w:t>PN-H-93401</w:t>
            </w:r>
          </w:p>
        </w:tc>
        <w:tc>
          <w:tcPr>
            <w:tcW w:w="4394" w:type="dxa"/>
          </w:tcPr>
          <w:p w:rsidR="00527C8F" w:rsidRDefault="00527C8F" w:rsidP="00CD7C74">
            <w:pPr>
              <w:tabs>
                <w:tab w:val="right" w:leader="dot" w:pos="-1985"/>
                <w:tab w:val="left" w:pos="426"/>
                <w:tab w:val="right" w:leader="dot" w:pos="8505"/>
              </w:tabs>
            </w:pPr>
            <w:r>
              <w:t>Stal walcowana. Kątowniki równoramienne</w:t>
            </w:r>
          </w:p>
        </w:tc>
      </w:tr>
      <w:tr w:rsidR="00527C8F" w:rsidTr="00CD7C74">
        <w:tc>
          <w:tcPr>
            <w:tcW w:w="496" w:type="dxa"/>
          </w:tcPr>
          <w:p w:rsidR="00527C8F" w:rsidRDefault="00527C8F" w:rsidP="00CD7C74">
            <w:pPr>
              <w:tabs>
                <w:tab w:val="right" w:leader="dot" w:pos="-1985"/>
                <w:tab w:val="left" w:pos="426"/>
                <w:tab w:val="right" w:leader="dot" w:pos="8505"/>
              </w:tabs>
              <w:jc w:val="center"/>
            </w:pPr>
            <w:r>
              <w:t>7.</w:t>
            </w:r>
          </w:p>
        </w:tc>
        <w:tc>
          <w:tcPr>
            <w:tcW w:w="2551" w:type="dxa"/>
          </w:tcPr>
          <w:p w:rsidR="00527C8F" w:rsidRDefault="00527C8F" w:rsidP="00CD7C74">
            <w:pPr>
              <w:tabs>
                <w:tab w:val="right" w:leader="dot" w:pos="-1985"/>
                <w:tab w:val="left" w:pos="426"/>
                <w:tab w:val="right" w:leader="dot" w:pos="8505"/>
              </w:tabs>
            </w:pPr>
            <w:r>
              <w:t>PN-H-93402</w:t>
            </w:r>
          </w:p>
        </w:tc>
        <w:tc>
          <w:tcPr>
            <w:tcW w:w="4394" w:type="dxa"/>
          </w:tcPr>
          <w:p w:rsidR="00527C8F" w:rsidRDefault="00527C8F" w:rsidP="00CD7C74">
            <w:pPr>
              <w:tabs>
                <w:tab w:val="right" w:leader="dot" w:pos="-1985"/>
                <w:tab w:val="left" w:pos="426"/>
                <w:tab w:val="right" w:leader="dot" w:pos="8505"/>
              </w:tabs>
            </w:pPr>
            <w:r>
              <w:t>Kątowniki nierównoramienne stalowe walcowane na gorąco</w:t>
            </w:r>
          </w:p>
        </w:tc>
      </w:tr>
      <w:tr w:rsidR="00527C8F" w:rsidTr="00CD7C74">
        <w:tc>
          <w:tcPr>
            <w:tcW w:w="496" w:type="dxa"/>
          </w:tcPr>
          <w:p w:rsidR="00527C8F" w:rsidRDefault="00527C8F" w:rsidP="00CD7C74">
            <w:pPr>
              <w:tabs>
                <w:tab w:val="right" w:leader="dot" w:pos="-1985"/>
                <w:tab w:val="left" w:pos="426"/>
                <w:tab w:val="right" w:leader="dot" w:pos="8505"/>
              </w:tabs>
              <w:jc w:val="center"/>
            </w:pPr>
            <w:r>
              <w:t>8.</w:t>
            </w:r>
          </w:p>
        </w:tc>
        <w:tc>
          <w:tcPr>
            <w:tcW w:w="2551" w:type="dxa"/>
          </w:tcPr>
          <w:p w:rsidR="00527C8F" w:rsidRDefault="00527C8F" w:rsidP="00CD7C74">
            <w:pPr>
              <w:tabs>
                <w:tab w:val="right" w:leader="dot" w:pos="-1985"/>
                <w:tab w:val="left" w:pos="426"/>
                <w:tab w:val="right" w:leader="dot" w:pos="8505"/>
              </w:tabs>
            </w:pPr>
            <w:r>
              <w:t>BN-87/5028-12</w:t>
            </w:r>
          </w:p>
        </w:tc>
        <w:tc>
          <w:tcPr>
            <w:tcW w:w="4394" w:type="dxa"/>
          </w:tcPr>
          <w:p w:rsidR="00527C8F" w:rsidRDefault="00527C8F" w:rsidP="00CD7C74">
            <w:pPr>
              <w:tabs>
                <w:tab w:val="right" w:leader="dot" w:pos="-1985"/>
                <w:tab w:val="left" w:pos="426"/>
                <w:tab w:val="right" w:leader="dot" w:pos="8505"/>
              </w:tabs>
            </w:pPr>
            <w:r>
              <w:t>Gwoździe budowlane. Gwoździe z trzpieniem gładkim, okrągłym i kwadratowym</w:t>
            </w:r>
          </w:p>
        </w:tc>
      </w:tr>
      <w:tr w:rsidR="00527C8F" w:rsidTr="00CD7C74">
        <w:tc>
          <w:tcPr>
            <w:tcW w:w="496" w:type="dxa"/>
          </w:tcPr>
          <w:p w:rsidR="00527C8F" w:rsidRDefault="00527C8F" w:rsidP="00CD7C74">
            <w:pPr>
              <w:tabs>
                <w:tab w:val="right" w:leader="dot" w:pos="-1985"/>
                <w:tab w:val="left" w:pos="426"/>
                <w:tab w:val="right" w:leader="dot" w:pos="8505"/>
              </w:tabs>
              <w:jc w:val="center"/>
            </w:pPr>
            <w:r>
              <w:t>9.</w:t>
            </w:r>
          </w:p>
        </w:tc>
        <w:tc>
          <w:tcPr>
            <w:tcW w:w="2551" w:type="dxa"/>
          </w:tcPr>
          <w:p w:rsidR="00527C8F" w:rsidRDefault="00527C8F" w:rsidP="00CD7C74">
            <w:pPr>
              <w:tabs>
                <w:tab w:val="right" w:leader="dot" w:pos="-1985"/>
                <w:tab w:val="left" w:pos="426"/>
                <w:tab w:val="right" w:leader="dot" w:pos="8505"/>
              </w:tabs>
            </w:pPr>
            <w:r>
              <w:t>BN-77/8931-12</w:t>
            </w:r>
          </w:p>
        </w:tc>
        <w:tc>
          <w:tcPr>
            <w:tcW w:w="4394" w:type="dxa"/>
          </w:tcPr>
          <w:p w:rsidR="00527C8F" w:rsidRDefault="00527C8F" w:rsidP="00CD7C74">
            <w:pPr>
              <w:tabs>
                <w:tab w:val="right" w:leader="dot" w:pos="-1985"/>
                <w:tab w:val="left" w:pos="426"/>
                <w:tab w:val="right" w:leader="dot" w:pos="8505"/>
              </w:tabs>
            </w:pPr>
            <w:r>
              <w:t>Oznaczenie wskaźnika zagęszczenia gruntu.</w:t>
            </w:r>
          </w:p>
        </w:tc>
      </w:tr>
    </w:tbl>
    <w:p w:rsidR="008F5F75" w:rsidRDefault="008F5F75" w:rsidP="00A274AF">
      <w:pPr>
        <w:pStyle w:val="Standardowytekst"/>
        <w:jc w:val="center"/>
        <w:rPr>
          <w:b/>
          <w:sz w:val="28"/>
        </w:rPr>
      </w:pPr>
      <w:bookmarkStart w:id="98" w:name="_Toc426435737"/>
    </w:p>
    <w:p w:rsidR="008F5F75" w:rsidRDefault="008F5F75" w:rsidP="00A274AF">
      <w:pPr>
        <w:pStyle w:val="Standardowytekst"/>
        <w:jc w:val="center"/>
        <w:rPr>
          <w:b/>
          <w:sz w:val="28"/>
        </w:rPr>
      </w:pPr>
    </w:p>
    <w:p w:rsidR="00845B3E" w:rsidRDefault="00845B3E" w:rsidP="00A274AF">
      <w:pPr>
        <w:pStyle w:val="Standardowytekst"/>
        <w:jc w:val="center"/>
        <w:rPr>
          <w:b/>
          <w:sz w:val="28"/>
        </w:rPr>
      </w:pPr>
    </w:p>
    <w:p w:rsidR="00845B3E" w:rsidRDefault="00845B3E" w:rsidP="00A274AF">
      <w:pPr>
        <w:pStyle w:val="Standardowytekst"/>
        <w:jc w:val="center"/>
        <w:rPr>
          <w:b/>
          <w:sz w:val="28"/>
        </w:rPr>
      </w:pPr>
    </w:p>
    <w:p w:rsidR="00845B3E" w:rsidRDefault="00845B3E" w:rsidP="00A274AF">
      <w:pPr>
        <w:pStyle w:val="Standardowytekst"/>
        <w:jc w:val="center"/>
        <w:rPr>
          <w:b/>
          <w:sz w:val="28"/>
        </w:rPr>
      </w:pPr>
    </w:p>
    <w:p w:rsidR="00845B3E" w:rsidRDefault="00845B3E" w:rsidP="00A274AF">
      <w:pPr>
        <w:pStyle w:val="Standardowytekst"/>
        <w:jc w:val="center"/>
        <w:rPr>
          <w:b/>
          <w:sz w:val="28"/>
        </w:rPr>
      </w:pPr>
    </w:p>
    <w:p w:rsidR="00845B3E" w:rsidRDefault="00845B3E" w:rsidP="00A274AF">
      <w:pPr>
        <w:pStyle w:val="Standardowytekst"/>
        <w:jc w:val="center"/>
        <w:rPr>
          <w:b/>
          <w:sz w:val="28"/>
        </w:rPr>
      </w:pPr>
    </w:p>
    <w:p w:rsidR="00845B3E" w:rsidRDefault="00845B3E" w:rsidP="00A274AF">
      <w:pPr>
        <w:pStyle w:val="Standardowytekst"/>
        <w:jc w:val="center"/>
        <w:rPr>
          <w:b/>
          <w:sz w:val="28"/>
        </w:rPr>
      </w:pPr>
    </w:p>
    <w:p w:rsidR="00845B3E" w:rsidRDefault="00845B3E" w:rsidP="00A274AF">
      <w:pPr>
        <w:pStyle w:val="Standardowytekst"/>
        <w:jc w:val="center"/>
        <w:rPr>
          <w:b/>
          <w:sz w:val="28"/>
        </w:rPr>
      </w:pPr>
    </w:p>
    <w:p w:rsidR="00845B3E" w:rsidRDefault="00845B3E" w:rsidP="00A274AF">
      <w:pPr>
        <w:pStyle w:val="Standardowytekst"/>
        <w:jc w:val="center"/>
        <w:rPr>
          <w:b/>
          <w:sz w:val="28"/>
        </w:rPr>
      </w:pPr>
    </w:p>
    <w:p w:rsidR="00845B3E" w:rsidRDefault="00845B3E" w:rsidP="00A274AF">
      <w:pPr>
        <w:pStyle w:val="Standardowytekst"/>
        <w:jc w:val="center"/>
        <w:rPr>
          <w:b/>
          <w:sz w:val="28"/>
        </w:rPr>
      </w:pPr>
    </w:p>
    <w:p w:rsidR="008F5F75" w:rsidRDefault="008F5F75" w:rsidP="00A274AF">
      <w:pPr>
        <w:pStyle w:val="Standardowytekst"/>
        <w:jc w:val="center"/>
        <w:rPr>
          <w:b/>
          <w:sz w:val="28"/>
        </w:rPr>
      </w:pPr>
    </w:p>
    <w:p w:rsidR="00A274AF" w:rsidRDefault="00A274AF" w:rsidP="00A274AF">
      <w:pPr>
        <w:pStyle w:val="Standardowytekst"/>
        <w:jc w:val="center"/>
        <w:rPr>
          <w:b/>
          <w:sz w:val="28"/>
        </w:rPr>
      </w:pPr>
      <w:r>
        <w:rPr>
          <w:b/>
          <w:sz w:val="28"/>
        </w:rPr>
        <w:lastRenderedPageBreak/>
        <w:t>D - 02.00.01</w:t>
      </w:r>
    </w:p>
    <w:p w:rsidR="00A274AF" w:rsidRDefault="00A274AF" w:rsidP="00A274AF">
      <w:pPr>
        <w:pStyle w:val="Standardowytekst"/>
        <w:jc w:val="center"/>
        <w:rPr>
          <w:b/>
          <w:sz w:val="28"/>
        </w:rPr>
      </w:pPr>
    </w:p>
    <w:p w:rsidR="00A274AF" w:rsidRDefault="00A274AF" w:rsidP="00A274AF">
      <w:pPr>
        <w:pStyle w:val="Standardowytekst"/>
        <w:jc w:val="center"/>
        <w:rPr>
          <w:b/>
          <w:sz w:val="28"/>
        </w:rPr>
      </w:pPr>
      <w:r>
        <w:rPr>
          <w:b/>
          <w:sz w:val="28"/>
        </w:rPr>
        <w:t>ROBOTY  ZIEMNE.  WYMAGANIA  OGÓLNE</w:t>
      </w:r>
    </w:p>
    <w:p w:rsidR="00A274AF" w:rsidRDefault="00A274AF" w:rsidP="00A274AF">
      <w:pPr>
        <w:pStyle w:val="Nagwek1"/>
      </w:pPr>
      <w:bookmarkStart w:id="99" w:name="_Toc405615030"/>
      <w:bookmarkStart w:id="100" w:name="_Toc407161178"/>
      <w:bookmarkStart w:id="101" w:name="_Toc418996322"/>
      <w:bookmarkStart w:id="102" w:name="_Toc418996691"/>
      <w:bookmarkStart w:id="103" w:name="_Toc418997078"/>
      <w:bookmarkStart w:id="104" w:name="_Toc418998487"/>
      <w:bookmarkStart w:id="105" w:name="_Toc418998843"/>
      <w:bookmarkStart w:id="106" w:name="_Toc419000089"/>
      <w:r>
        <w:t>1. Wstęp</w:t>
      </w:r>
      <w:bookmarkEnd w:id="99"/>
      <w:bookmarkEnd w:id="100"/>
      <w:bookmarkEnd w:id="101"/>
      <w:bookmarkEnd w:id="102"/>
      <w:bookmarkEnd w:id="103"/>
      <w:bookmarkEnd w:id="104"/>
      <w:bookmarkEnd w:id="105"/>
      <w:bookmarkEnd w:id="106"/>
    </w:p>
    <w:p w:rsidR="00A274AF" w:rsidRDefault="00A274AF" w:rsidP="00A274AF">
      <w:pPr>
        <w:pStyle w:val="Nagwek2"/>
      </w:pPr>
      <w:r>
        <w:t>1.1. Przedmiot ST</w:t>
      </w:r>
    </w:p>
    <w:p w:rsidR="003C54F4" w:rsidRPr="001F04B0" w:rsidRDefault="00A274AF" w:rsidP="003C54F4">
      <w:pPr>
        <w:rPr>
          <w:b/>
        </w:rPr>
      </w:pPr>
      <w:r>
        <w:t>Przedmiotem niniejszej specyfikacji technicznej (ST) są wymagania dotyczące wykonania i odbioru liniowych robót ziemnych dla przedsięwzięcia</w:t>
      </w:r>
      <w:r w:rsidR="00B3227D">
        <w:t xml:space="preserve"> pod nazwą:</w:t>
      </w:r>
      <w:r>
        <w:t xml:space="preserve"> </w:t>
      </w:r>
      <w:r w:rsidRPr="00F83CEF">
        <w:rPr>
          <w:b/>
        </w:rPr>
        <w:t>„</w:t>
      </w:r>
      <w:r w:rsidR="00845B3E">
        <w:rPr>
          <w:b/>
        </w:rPr>
        <w:t>Zagospodarowanie skweru działka nr 625 obr. 2 w m. Sławno.</w:t>
      </w:r>
      <w:r w:rsidR="009431D4">
        <w:rPr>
          <w:b/>
        </w:rPr>
        <w:t>".</w:t>
      </w:r>
    </w:p>
    <w:p w:rsidR="003C54F4" w:rsidRPr="001F04B0" w:rsidRDefault="003C54F4" w:rsidP="003C54F4">
      <w:pPr>
        <w:rPr>
          <w:b/>
        </w:rPr>
      </w:pPr>
    </w:p>
    <w:p w:rsidR="00A274AF" w:rsidRDefault="00A274AF" w:rsidP="00A274AF">
      <w:pPr>
        <w:pStyle w:val="Nagwek2"/>
      </w:pPr>
      <w:r>
        <w:t>1.2. Zakres stosowania ST</w:t>
      </w:r>
    </w:p>
    <w:p w:rsidR="00F83CEF" w:rsidRDefault="00F83CEF" w:rsidP="00A274AF">
      <w:pPr>
        <w:pStyle w:val="Nagwek2"/>
        <w:rPr>
          <w:b w:val="0"/>
        </w:rPr>
      </w:pPr>
      <w:r w:rsidRPr="00F83CEF">
        <w:rPr>
          <w:b w:val="0"/>
        </w:rPr>
        <w:t>Specyfikacja techniczna (ST) stanowi dokument przetargowy i kontraktowy przy zlecaniu i realizacji robót  wymienionych w pkt 1.1.</w:t>
      </w:r>
    </w:p>
    <w:p w:rsidR="00A274AF" w:rsidRDefault="00A274AF" w:rsidP="00A274AF">
      <w:pPr>
        <w:pStyle w:val="Nagwek2"/>
      </w:pPr>
      <w:r>
        <w:t>1.3. Zakres robót objętych ST</w:t>
      </w:r>
    </w:p>
    <w:p w:rsidR="00A274AF" w:rsidRDefault="00A274AF" w:rsidP="00A274AF">
      <w:pPr>
        <w:pStyle w:val="Standardowytekst"/>
      </w:pPr>
      <w:r>
        <w:t>Ustalenia zawarte w niniejszej specyfikacji dotyczą zasad prowadzenia robót ziemnych w czasie budowy lub modernizacji dróg i obejmują:</w:t>
      </w:r>
    </w:p>
    <w:p w:rsidR="00A274AF" w:rsidRDefault="00A274AF" w:rsidP="000431D4">
      <w:pPr>
        <w:pStyle w:val="Standardowytekst"/>
        <w:numPr>
          <w:ilvl w:val="0"/>
          <w:numId w:val="21"/>
        </w:numPr>
      </w:pPr>
      <w:r>
        <w:t xml:space="preserve">budowę nasypów </w:t>
      </w:r>
      <w:r w:rsidR="005D4457">
        <w:t xml:space="preserve">i wykopów </w:t>
      </w:r>
      <w:r>
        <w:t>drogowych,</w:t>
      </w:r>
    </w:p>
    <w:p w:rsidR="00A274AF" w:rsidRDefault="00A274AF" w:rsidP="000431D4">
      <w:pPr>
        <w:pStyle w:val="Standardowytekst"/>
        <w:numPr>
          <w:ilvl w:val="0"/>
          <w:numId w:val="21"/>
        </w:numPr>
      </w:pPr>
      <w:r>
        <w:t>pozyskiwanie gruntu z ukopu lub dokopu.</w:t>
      </w:r>
    </w:p>
    <w:p w:rsidR="00A274AF" w:rsidRDefault="00A274AF" w:rsidP="00A274AF">
      <w:pPr>
        <w:pStyle w:val="Nagwek2"/>
      </w:pPr>
      <w:bookmarkStart w:id="107" w:name="_Toc405615034"/>
      <w:bookmarkStart w:id="108" w:name="_Toc407161182"/>
      <w:r>
        <w:t>1.4. Określenia podstawowe</w:t>
      </w:r>
      <w:bookmarkEnd w:id="107"/>
      <w:bookmarkEnd w:id="108"/>
    </w:p>
    <w:p w:rsidR="00A274AF" w:rsidRDefault="00A274AF" w:rsidP="00A274AF">
      <w:pPr>
        <w:pStyle w:val="Standardowytekst"/>
        <w:tabs>
          <w:tab w:val="right" w:pos="-1985"/>
          <w:tab w:val="left" w:pos="567"/>
        </w:tabs>
      </w:pPr>
      <w:r>
        <w:rPr>
          <w:b/>
        </w:rPr>
        <w:t>1.4.1.</w:t>
      </w:r>
      <w:r>
        <w:rPr>
          <w:b/>
        </w:rPr>
        <w:tab/>
      </w:r>
      <w:r>
        <w:t>Budowla ziemna - budowla wykonana w gruncie lub z gruntu naturalnego lub z gruntu antropogenicznego spełniająca warunki stateczności i odwodnienia.</w:t>
      </w:r>
    </w:p>
    <w:p w:rsidR="00A274AF" w:rsidRDefault="00A274AF" w:rsidP="00A274AF">
      <w:pPr>
        <w:pStyle w:val="Standardowytekst"/>
        <w:tabs>
          <w:tab w:val="right" w:pos="-1985"/>
          <w:tab w:val="left" w:pos="567"/>
        </w:tabs>
        <w:spacing w:before="120"/>
        <w:rPr>
          <w:b/>
        </w:rPr>
      </w:pPr>
      <w:r>
        <w:rPr>
          <w:b/>
        </w:rPr>
        <w:t>1.4.2.</w:t>
      </w:r>
      <w:r>
        <w:rPr>
          <w:b/>
        </w:rPr>
        <w:tab/>
      </w:r>
      <w:r>
        <w:t>Korpus drogowy - nasyp lub ta część wykopu, która jest ograniczona koroną drogi i skarpami rowów.</w:t>
      </w:r>
      <w:r>
        <w:rPr>
          <w:b/>
        </w:rPr>
        <w:t xml:space="preserve"> </w:t>
      </w:r>
    </w:p>
    <w:p w:rsidR="00A274AF" w:rsidRDefault="00A274AF" w:rsidP="00A274AF">
      <w:pPr>
        <w:pStyle w:val="Standardowytekst"/>
        <w:tabs>
          <w:tab w:val="right" w:pos="-1985"/>
          <w:tab w:val="left" w:pos="567"/>
        </w:tabs>
        <w:spacing w:before="120"/>
      </w:pPr>
      <w:r>
        <w:rPr>
          <w:b/>
        </w:rPr>
        <w:t>1.4.3.</w:t>
      </w:r>
      <w:r>
        <w:rPr>
          <w:b/>
        </w:rPr>
        <w:tab/>
      </w:r>
      <w:r>
        <w:t>Wysokość nasypu lub głębokość wykopu - różnica rzędnej terenu i rzędnej robót ziemnych, wyznaczonych w osi nasypu lub wykopu.</w:t>
      </w:r>
    </w:p>
    <w:p w:rsidR="00A274AF" w:rsidRDefault="00A274AF" w:rsidP="00A274AF">
      <w:pPr>
        <w:pStyle w:val="Standardowytekst"/>
        <w:tabs>
          <w:tab w:val="right" w:pos="-1985"/>
          <w:tab w:val="left" w:pos="567"/>
        </w:tabs>
        <w:spacing w:before="120"/>
      </w:pPr>
      <w:r>
        <w:rPr>
          <w:b/>
        </w:rPr>
        <w:t>1.4.4.</w:t>
      </w:r>
      <w:r>
        <w:rPr>
          <w:b/>
        </w:rPr>
        <w:tab/>
      </w:r>
      <w:r>
        <w:t>Nasyp niski - nasyp, którego wysokość jest mniejsza niż 1 m.</w:t>
      </w:r>
    </w:p>
    <w:p w:rsidR="00A274AF" w:rsidRDefault="00A274AF" w:rsidP="00A274AF">
      <w:pPr>
        <w:pStyle w:val="Standardowytekst"/>
        <w:tabs>
          <w:tab w:val="left" w:pos="567"/>
        </w:tabs>
        <w:spacing w:before="120"/>
      </w:pPr>
      <w:r>
        <w:rPr>
          <w:b/>
        </w:rPr>
        <w:t>1.4.5.</w:t>
      </w:r>
      <w:r>
        <w:rPr>
          <w:b/>
        </w:rPr>
        <w:tab/>
      </w:r>
      <w:r>
        <w:t>Nasyp średni - nasyp, którego wysokość jest zawarta w granicach od 1 do 3 m.</w:t>
      </w:r>
    </w:p>
    <w:p w:rsidR="00A274AF" w:rsidRDefault="00A274AF" w:rsidP="00A274AF">
      <w:pPr>
        <w:pStyle w:val="Standardowytekst"/>
        <w:tabs>
          <w:tab w:val="left" w:pos="567"/>
        </w:tabs>
        <w:spacing w:before="120"/>
      </w:pPr>
      <w:r>
        <w:rPr>
          <w:b/>
        </w:rPr>
        <w:t>1.4.6.</w:t>
      </w:r>
      <w:r>
        <w:rPr>
          <w:b/>
        </w:rPr>
        <w:tab/>
      </w:r>
      <w:r>
        <w:t>Nasyp wysoki - nasyp, którego wysokość przekracza 3 m.</w:t>
      </w:r>
    </w:p>
    <w:p w:rsidR="00EF6198" w:rsidRPr="00EF6198" w:rsidRDefault="00EF6198" w:rsidP="00EF6198">
      <w:pPr>
        <w:pStyle w:val="Standardowytekst"/>
      </w:pPr>
      <w:r w:rsidRPr="00EF6198">
        <w:rPr>
          <w:b/>
        </w:rPr>
        <w:t>1.4.7.</w:t>
      </w:r>
      <w:r w:rsidRPr="00EF6198">
        <w:rPr>
          <w:b/>
        </w:rPr>
        <w:tab/>
      </w:r>
      <w:r w:rsidRPr="00EF6198">
        <w:t>Wykop płytki - wykop, którego głębokość jest mniejsza niż 1 m.</w:t>
      </w:r>
    </w:p>
    <w:p w:rsidR="00EF6198" w:rsidRPr="00EF6198" w:rsidRDefault="00EF6198" w:rsidP="00EF6198">
      <w:pPr>
        <w:pStyle w:val="Standardowytekst"/>
      </w:pPr>
      <w:r w:rsidRPr="00EF6198">
        <w:rPr>
          <w:b/>
        </w:rPr>
        <w:t>1.4.8.</w:t>
      </w:r>
      <w:r w:rsidRPr="00EF6198">
        <w:rPr>
          <w:b/>
        </w:rPr>
        <w:tab/>
      </w:r>
      <w:r w:rsidRPr="00EF6198">
        <w:t>Wykop średni - wykop, którego głębokość jest zawarta w granicach od 1 do 3 m.</w:t>
      </w:r>
    </w:p>
    <w:p w:rsidR="00EF6198" w:rsidRDefault="00EF6198" w:rsidP="00EF6198">
      <w:pPr>
        <w:pStyle w:val="Standardowytekst"/>
      </w:pPr>
      <w:r w:rsidRPr="00EF6198">
        <w:rPr>
          <w:b/>
        </w:rPr>
        <w:t>1.4.9.</w:t>
      </w:r>
      <w:r w:rsidRPr="00EF6198">
        <w:rPr>
          <w:b/>
        </w:rPr>
        <w:tab/>
      </w:r>
      <w:r w:rsidRPr="00EF6198">
        <w:t>Wykop głęboki - wykop, którego głębokość przekracza 3 m.</w:t>
      </w:r>
    </w:p>
    <w:p w:rsidR="00A274AF" w:rsidRDefault="00A274AF" w:rsidP="000431D4">
      <w:pPr>
        <w:pStyle w:val="Standardowytekst"/>
        <w:numPr>
          <w:ilvl w:val="0"/>
          <w:numId w:val="22"/>
        </w:numPr>
        <w:spacing w:before="120"/>
        <w:ind w:left="0" w:firstLine="0"/>
      </w:pPr>
      <w:r>
        <w:t>Bagno - grunt organiczny nasycony wodą, o małej nośności, charakteryzujący się znacznym i długotrwałym osiadaniem pod obciążeniem.</w:t>
      </w:r>
    </w:p>
    <w:p w:rsidR="00A274AF" w:rsidRDefault="00A274AF" w:rsidP="000431D4">
      <w:pPr>
        <w:pStyle w:val="Standardowytekst"/>
        <w:numPr>
          <w:ilvl w:val="0"/>
          <w:numId w:val="23"/>
        </w:numPr>
        <w:spacing w:before="120"/>
        <w:ind w:left="0" w:firstLine="0"/>
      </w:pPr>
      <w:r>
        <w:t>Grunt nieskalisty - każdy grunt rodzimy, nie określony w punkcie 1.4.12 jako grunt skalisty.</w:t>
      </w:r>
    </w:p>
    <w:p w:rsidR="00A274AF" w:rsidRDefault="00A274AF" w:rsidP="00A274AF">
      <w:pPr>
        <w:pStyle w:val="Standardowytekst"/>
        <w:spacing w:before="120"/>
      </w:pPr>
      <w:r>
        <w:rPr>
          <w:b/>
        </w:rPr>
        <w:t>1.4.12.</w:t>
      </w:r>
      <w:r>
        <w:rPr>
          <w:b/>
        </w:rPr>
        <w:tab/>
      </w:r>
      <w:r>
        <w:t>Grunt skalisty - grunt rodzimy, lity lub spękany o nieprzesuniętych blokach, którego próbki nie wykazują zmian objętości ani nie rozpadają się pod działaniem wody destylowanej; mają wytrzymałość na ściskanie R</w:t>
      </w:r>
      <w:r>
        <w:rPr>
          <w:vertAlign w:val="subscript"/>
        </w:rPr>
        <w:t>c</w:t>
      </w:r>
      <w:r>
        <w:t xml:space="preserve"> ponad 0,2 MPa; wymaga użycia środków wybuchowych albo narzędzi pneumatycznych lub hydraulicznych do odspojenia.</w:t>
      </w:r>
    </w:p>
    <w:p w:rsidR="00A274AF" w:rsidRDefault="00A274AF" w:rsidP="00A274AF">
      <w:pPr>
        <w:pStyle w:val="Standardowytekst"/>
        <w:spacing w:before="120"/>
      </w:pPr>
      <w:r>
        <w:rPr>
          <w:b/>
        </w:rPr>
        <w:t>1.4.13.</w:t>
      </w:r>
      <w:r>
        <w:rPr>
          <w:b/>
        </w:rPr>
        <w:tab/>
      </w:r>
      <w:r>
        <w:t>Ukop - miejsce pozyskania gruntu do wykonania nasypów, położone w obrębie pasa robót drogowych.</w:t>
      </w:r>
    </w:p>
    <w:p w:rsidR="00A274AF" w:rsidRDefault="00A274AF" w:rsidP="00A274AF">
      <w:pPr>
        <w:pStyle w:val="Standardowytekst"/>
        <w:spacing w:before="120"/>
      </w:pPr>
      <w:r>
        <w:rPr>
          <w:b/>
        </w:rPr>
        <w:t>1.4.14.</w:t>
      </w:r>
      <w:r>
        <w:rPr>
          <w:b/>
        </w:rPr>
        <w:tab/>
      </w:r>
      <w:r>
        <w:t>Dokop - miejsce pozyskania gruntu do wykonania nasypów, położone poza pasem robót drogowych.</w:t>
      </w:r>
    </w:p>
    <w:p w:rsidR="00A274AF" w:rsidRDefault="00A274AF" w:rsidP="00A274AF">
      <w:pPr>
        <w:pStyle w:val="Standardowytekst"/>
        <w:spacing w:before="120"/>
      </w:pPr>
      <w:r>
        <w:rPr>
          <w:b/>
        </w:rPr>
        <w:t>1.4.15.</w:t>
      </w:r>
      <w:r>
        <w:rPr>
          <w:b/>
        </w:rPr>
        <w:tab/>
      </w:r>
      <w:r>
        <w:t>Odkład - miejsce wbudowania lub składowania (odwiezienia) gruntów pozyskanych w czasie wykonywania wykopów, a nie wykorzystanych do budowy nasypów oraz innych prac związanych z trasą drogową.</w:t>
      </w:r>
    </w:p>
    <w:p w:rsidR="00A274AF" w:rsidRDefault="00A274AF" w:rsidP="00A274AF">
      <w:pPr>
        <w:pStyle w:val="Standardowytekst"/>
        <w:spacing w:before="120"/>
      </w:pPr>
      <w:r>
        <w:rPr>
          <w:b/>
        </w:rPr>
        <w:t>1.4.16.</w:t>
      </w:r>
      <w:r>
        <w:rPr>
          <w:b/>
        </w:rPr>
        <w:tab/>
      </w:r>
      <w:r>
        <w:t xml:space="preserve">Wskaźnik zagęszczenia gruntu - wielkość charakteryzująca stan zagęszczenia gruntu, określona wg wzoru: </w:t>
      </w:r>
    </w:p>
    <w:p w:rsidR="00A274AF" w:rsidRDefault="00A274AF" w:rsidP="00A274AF">
      <w:pPr>
        <w:pStyle w:val="Standardowytekst"/>
        <w:spacing w:before="120"/>
        <w:jc w:val="center"/>
      </w:pPr>
      <w:r w:rsidRPr="002F1146">
        <w:rPr>
          <w:position w:val="-26"/>
        </w:rPr>
        <w:object w:dxaOrig="780" w:dyaOrig="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pt;height:30pt" o:ole="">
            <v:imagedata r:id="rId9" o:title=""/>
          </v:shape>
          <o:OLEObject Type="Embed" ProgID="Equation.3" ShapeID="_x0000_i1025" DrawAspect="Content" ObjectID="_1577700601" r:id="rId10"/>
        </w:object>
      </w:r>
    </w:p>
    <w:p w:rsidR="00A274AF" w:rsidRDefault="00A274AF" w:rsidP="00A274AF">
      <w:pPr>
        <w:pStyle w:val="Standardowytekst"/>
        <w:jc w:val="left"/>
      </w:pPr>
      <w:r>
        <w:t>gdzie:</w:t>
      </w:r>
    </w:p>
    <w:p w:rsidR="00A274AF" w:rsidRDefault="00A274AF" w:rsidP="00A274AF">
      <w:pPr>
        <w:pStyle w:val="Standardowytekst"/>
        <w:tabs>
          <w:tab w:val="left" w:pos="426"/>
          <w:tab w:val="left" w:pos="709"/>
        </w:tabs>
        <w:ind w:left="709" w:hanging="709"/>
      </w:pPr>
      <w:r>
        <w:rPr>
          <w:i/>
        </w:rPr>
        <w:sym w:font="Symbol" w:char="F072"/>
      </w:r>
      <w:r>
        <w:rPr>
          <w:vertAlign w:val="subscript"/>
        </w:rPr>
        <w:t>d</w:t>
      </w:r>
      <w:r>
        <w:tab/>
        <w:t>-</w:t>
      </w:r>
      <w:r>
        <w:tab/>
        <w:t>gęstość objętościowa szkieletu zagęszczonego gruntu, zgodnie z BN-77/8931-12 [9], (Mg/m</w:t>
      </w:r>
      <w:r>
        <w:rPr>
          <w:vertAlign w:val="superscript"/>
        </w:rPr>
        <w:t>3</w:t>
      </w:r>
      <w:r>
        <w:t>),</w:t>
      </w:r>
    </w:p>
    <w:p w:rsidR="00090738" w:rsidRDefault="00A274AF" w:rsidP="00A274AF">
      <w:pPr>
        <w:pStyle w:val="Standardowytekst"/>
        <w:tabs>
          <w:tab w:val="left" w:pos="426"/>
          <w:tab w:val="left" w:pos="709"/>
        </w:tabs>
        <w:ind w:left="709" w:hanging="709"/>
      </w:pPr>
      <w:r>
        <w:rPr>
          <w:i/>
        </w:rPr>
        <w:sym w:font="Symbol" w:char="F072"/>
      </w:r>
      <w:r>
        <w:rPr>
          <w:vertAlign w:val="subscript"/>
        </w:rPr>
        <w:t>ds</w:t>
      </w:r>
      <w:r>
        <w:tab/>
        <w:t>-</w:t>
      </w:r>
      <w:r>
        <w:tab/>
        <w:t>maksymalna gęstość objętościowa szkieletu gruntowego przy wilgotności optymalnej, zgodnie z PN-B-04481:1988 [2], służąca do oceny zagęszczenia gruntu w robotach ziemnych, (Mg/m</w:t>
      </w:r>
      <w:r>
        <w:rPr>
          <w:vertAlign w:val="superscript"/>
        </w:rPr>
        <w:t>3</w:t>
      </w:r>
      <w:r>
        <w:t>).</w:t>
      </w:r>
    </w:p>
    <w:p w:rsidR="00090738" w:rsidRDefault="00090738" w:rsidP="00090738"/>
    <w:p w:rsidR="00A274AF" w:rsidRPr="00090738" w:rsidRDefault="00090738" w:rsidP="00090738">
      <w:pPr>
        <w:tabs>
          <w:tab w:val="left" w:pos="1190"/>
        </w:tabs>
      </w:pPr>
      <w:r>
        <w:tab/>
      </w:r>
    </w:p>
    <w:p w:rsidR="00A274AF" w:rsidRDefault="00A274AF" w:rsidP="00A274AF">
      <w:pPr>
        <w:pStyle w:val="Standardowytekst"/>
        <w:spacing w:before="120"/>
      </w:pPr>
      <w:r>
        <w:rPr>
          <w:b/>
        </w:rPr>
        <w:t xml:space="preserve">1.4.17. </w:t>
      </w:r>
      <w:r>
        <w:t>Wskaźnik różnoziarnistości - wielkość charakteryzująca zagęszczalność gruntów niespoistych, określona wg wzoru:</w:t>
      </w:r>
    </w:p>
    <w:p w:rsidR="00A274AF" w:rsidRDefault="00A274AF" w:rsidP="00A274AF">
      <w:pPr>
        <w:pStyle w:val="Standardowytekst"/>
        <w:jc w:val="center"/>
        <w:rPr>
          <w:b/>
        </w:rPr>
      </w:pPr>
      <w:r w:rsidRPr="002F1146">
        <w:rPr>
          <w:position w:val="-26"/>
        </w:rPr>
        <w:object w:dxaOrig="780" w:dyaOrig="600">
          <v:shape id="_x0000_i1026" type="#_x0000_t75" style="width:39pt;height:30pt" o:ole="">
            <v:imagedata r:id="rId11" o:title=""/>
          </v:shape>
          <o:OLEObject Type="Embed" ProgID="Equation.3" ShapeID="_x0000_i1026" DrawAspect="Content" ObjectID="_1577700602" r:id="rId12"/>
        </w:object>
      </w:r>
    </w:p>
    <w:p w:rsidR="00A274AF" w:rsidRDefault="00A274AF" w:rsidP="00A274AF">
      <w:pPr>
        <w:pStyle w:val="Standardowytekst"/>
      </w:pPr>
      <w:r>
        <w:lastRenderedPageBreak/>
        <w:t>gdzie:</w:t>
      </w:r>
    </w:p>
    <w:p w:rsidR="00A274AF" w:rsidRDefault="00A274AF" w:rsidP="00A274AF">
      <w:pPr>
        <w:pStyle w:val="Standardowytekst"/>
        <w:tabs>
          <w:tab w:val="left" w:pos="426"/>
          <w:tab w:val="left" w:pos="709"/>
        </w:tabs>
      </w:pPr>
      <w:r>
        <w:rPr>
          <w:rFonts w:ascii="Arial" w:hAnsi="Arial"/>
          <w:i/>
        </w:rPr>
        <w:t>d</w:t>
      </w:r>
      <w:r>
        <w:rPr>
          <w:rFonts w:ascii="Arial" w:hAnsi="Arial"/>
          <w:i/>
          <w:vertAlign w:val="subscript"/>
        </w:rPr>
        <w:t>60</w:t>
      </w:r>
      <w:r>
        <w:tab/>
        <w:t>-</w:t>
      </w:r>
      <w:r>
        <w:tab/>
        <w:t>średnica oczek sita, przez które przechodzi 60% gruntu, (mm),</w:t>
      </w:r>
    </w:p>
    <w:p w:rsidR="00A274AF" w:rsidRDefault="00A274AF" w:rsidP="00A274AF">
      <w:pPr>
        <w:pStyle w:val="Standardowytekst"/>
        <w:tabs>
          <w:tab w:val="left" w:pos="426"/>
          <w:tab w:val="left" w:pos="709"/>
        </w:tabs>
      </w:pPr>
      <w:r>
        <w:rPr>
          <w:rFonts w:ascii="Arial" w:hAnsi="Arial"/>
          <w:i/>
        </w:rPr>
        <w:t>d</w:t>
      </w:r>
      <w:r>
        <w:rPr>
          <w:rFonts w:ascii="Arial" w:hAnsi="Arial"/>
          <w:i/>
          <w:vertAlign w:val="subscript"/>
        </w:rPr>
        <w:t>10</w:t>
      </w:r>
      <w:r>
        <w:tab/>
        <w:t>-</w:t>
      </w:r>
      <w:r>
        <w:tab/>
        <w:t>średnica oczek sita, przez które przechodzi 10% gruntu, (mm).</w:t>
      </w:r>
    </w:p>
    <w:p w:rsidR="00A274AF" w:rsidRDefault="00A274AF" w:rsidP="00A274AF">
      <w:pPr>
        <w:pStyle w:val="Standardowytekst"/>
        <w:spacing w:before="120"/>
      </w:pPr>
      <w:r>
        <w:rPr>
          <w:b/>
        </w:rPr>
        <w:t>1.4.18.</w:t>
      </w:r>
      <w:r>
        <w:t xml:space="preserve"> Wskaźnik odkształcenia gruntu - wielkość charakteryzująca stan zagęszczenia gruntu, określona wg wzoru: </w:t>
      </w:r>
    </w:p>
    <w:p w:rsidR="00A274AF" w:rsidRDefault="00A274AF" w:rsidP="00A274AF">
      <w:pPr>
        <w:pStyle w:val="Standardowytekst"/>
        <w:tabs>
          <w:tab w:val="left" w:pos="426"/>
          <w:tab w:val="left" w:pos="709"/>
        </w:tabs>
        <w:jc w:val="center"/>
      </w:pPr>
      <w:r w:rsidRPr="002F1146">
        <w:rPr>
          <w:position w:val="-26"/>
        </w:rPr>
        <w:object w:dxaOrig="720" w:dyaOrig="600">
          <v:shape id="_x0000_i1027" type="#_x0000_t75" style="width:36.75pt;height:30pt" o:ole="">
            <v:imagedata r:id="rId13" o:title=""/>
          </v:shape>
          <o:OLEObject Type="Embed" ProgID="Equation.3" ShapeID="_x0000_i1027" DrawAspect="Content" ObjectID="_1577700603" r:id="rId14"/>
        </w:object>
      </w:r>
    </w:p>
    <w:p w:rsidR="00A274AF" w:rsidRDefault="00A274AF" w:rsidP="00A274AF">
      <w:pPr>
        <w:pStyle w:val="Standardowytekst"/>
        <w:tabs>
          <w:tab w:val="left" w:pos="426"/>
          <w:tab w:val="left" w:pos="709"/>
        </w:tabs>
      </w:pPr>
      <w:r>
        <w:t>gdzie:</w:t>
      </w:r>
    </w:p>
    <w:p w:rsidR="00A274AF" w:rsidRDefault="00A274AF" w:rsidP="00A274AF">
      <w:pPr>
        <w:pStyle w:val="Standardowytekst"/>
        <w:tabs>
          <w:tab w:val="left" w:pos="426"/>
          <w:tab w:val="left" w:pos="709"/>
        </w:tabs>
      </w:pPr>
      <w:r>
        <w:rPr>
          <w:rFonts w:ascii="Arial" w:hAnsi="Arial"/>
          <w:i/>
        </w:rPr>
        <w:t>E</w:t>
      </w:r>
      <w:r>
        <w:rPr>
          <w:rFonts w:ascii="Arial" w:hAnsi="Arial"/>
          <w:i/>
          <w:vertAlign w:val="subscript"/>
        </w:rPr>
        <w:t>1</w:t>
      </w:r>
      <w:r>
        <w:tab/>
        <w:t>-</w:t>
      </w:r>
      <w:r>
        <w:tab/>
        <w:t>moduł odkształcenia gruntu oznaczony w pierwszym obciążeniu badanej warstwy zgodnie z PN-S-02205:1998 [4],</w:t>
      </w:r>
    </w:p>
    <w:p w:rsidR="00A274AF" w:rsidRDefault="00A274AF" w:rsidP="00A274AF">
      <w:pPr>
        <w:pStyle w:val="Standardowytekst"/>
        <w:tabs>
          <w:tab w:val="left" w:pos="426"/>
          <w:tab w:val="left" w:pos="709"/>
        </w:tabs>
      </w:pPr>
      <w:r>
        <w:rPr>
          <w:rFonts w:ascii="Arial" w:hAnsi="Arial"/>
          <w:i/>
        </w:rPr>
        <w:t>E</w:t>
      </w:r>
      <w:r>
        <w:rPr>
          <w:rFonts w:ascii="Arial" w:hAnsi="Arial"/>
          <w:i/>
          <w:vertAlign w:val="subscript"/>
        </w:rPr>
        <w:t>2</w:t>
      </w:r>
      <w:r>
        <w:tab/>
        <w:t>-</w:t>
      </w:r>
      <w:r>
        <w:tab/>
        <w:t>moduł odkształcenia gruntu oznaczony w powtórnym obciążeniu badanej warstwy zgodnie z PN-S-02205:1998 [4].</w:t>
      </w:r>
    </w:p>
    <w:p w:rsidR="00A274AF" w:rsidRDefault="00A274AF" w:rsidP="00A274AF">
      <w:pPr>
        <w:pStyle w:val="Standardowytekst"/>
        <w:tabs>
          <w:tab w:val="left" w:pos="426"/>
          <w:tab w:val="left" w:pos="709"/>
        </w:tabs>
      </w:pPr>
    </w:p>
    <w:p w:rsidR="00A274AF" w:rsidRDefault="00A274AF" w:rsidP="00A274AF">
      <w:pPr>
        <w:pStyle w:val="Standardowytekst"/>
      </w:pPr>
      <w:r>
        <w:rPr>
          <w:b/>
        </w:rPr>
        <w:t>1.4.19</w:t>
      </w:r>
      <w:r>
        <w:t>. Geosyntetyk - materiał stosowany w budownictwie drogowym, wytwarzany  z wysoko polimeryzowanych włókien syntetycznych, w tym tworzyw termoplastycznych polietylenowych, polipropylenowych i poliestrowych, charakteryzujący się między innymi dużą wytrzymałością oraz wodoprzepuszczalnością, zgodny z PN-ISO10318:1993 [5], PN-EN-963:1999 [6].</w:t>
      </w:r>
    </w:p>
    <w:p w:rsidR="00A274AF" w:rsidRDefault="00A274AF" w:rsidP="00A274AF">
      <w:pPr>
        <w:pStyle w:val="Standardowytekst"/>
      </w:pPr>
      <w:r>
        <w:t>Geosyntetyki obejmują: geotkaniny, geowłókniny, geodzianiny, georuszty, geosiatki, geokompozyty, geomembrany, zgodnie z wytycznymi IBDiM [13].</w:t>
      </w:r>
    </w:p>
    <w:p w:rsidR="00A274AF" w:rsidRDefault="00A274AF" w:rsidP="00A274AF">
      <w:pPr>
        <w:pStyle w:val="Standardowytekst"/>
        <w:spacing w:before="120"/>
      </w:pPr>
      <w:r>
        <w:rPr>
          <w:b/>
        </w:rPr>
        <w:t xml:space="preserve">1.4.20. </w:t>
      </w:r>
      <w:r>
        <w:t>Pozostałe określenia podstawowe są zgodne z obowiązującymi, odpowiednimi polskimi normami i z definicjami podanymi w ST D-M-00.00.00 „Wymagania ogólne” pkt 1.4.</w:t>
      </w:r>
    </w:p>
    <w:p w:rsidR="00A274AF" w:rsidRDefault="00A274AF" w:rsidP="00A274AF">
      <w:pPr>
        <w:pStyle w:val="Nagwek2"/>
      </w:pPr>
      <w:bookmarkStart w:id="109" w:name="_Toc405615035"/>
      <w:bookmarkStart w:id="110" w:name="_Toc407161183"/>
      <w:r>
        <w:t>1.5. Ogólne wymagania dotyczące robót</w:t>
      </w:r>
      <w:bookmarkEnd w:id="109"/>
      <w:bookmarkEnd w:id="110"/>
    </w:p>
    <w:p w:rsidR="00A274AF" w:rsidRDefault="00A274AF" w:rsidP="00A274AF">
      <w:pPr>
        <w:pStyle w:val="Standardowytekst"/>
        <w:spacing w:after="120"/>
      </w:pPr>
      <w:r>
        <w:t>Ogólne wymagania dotyczące robót podano w ST D-M-00.00.00 „Wymagania ogólne” pkt 1.5.</w:t>
      </w:r>
    </w:p>
    <w:p w:rsidR="00A274AF" w:rsidRDefault="00A274AF" w:rsidP="00A274AF">
      <w:pPr>
        <w:pStyle w:val="Nagwek1"/>
      </w:pPr>
      <w:bookmarkStart w:id="111" w:name="_Toc405615036"/>
      <w:bookmarkStart w:id="112" w:name="_Toc407161184"/>
      <w:bookmarkStart w:id="113" w:name="_Toc418996323"/>
      <w:bookmarkStart w:id="114" w:name="_Toc418996692"/>
      <w:bookmarkStart w:id="115" w:name="_Toc418997079"/>
      <w:bookmarkStart w:id="116" w:name="_Toc418998489"/>
      <w:bookmarkStart w:id="117" w:name="_Toc418998845"/>
      <w:bookmarkStart w:id="118" w:name="_Toc419000090"/>
      <w:r>
        <w:t>2. materiały (grunty)</w:t>
      </w:r>
      <w:bookmarkEnd w:id="111"/>
      <w:bookmarkEnd w:id="112"/>
      <w:bookmarkEnd w:id="113"/>
      <w:bookmarkEnd w:id="114"/>
      <w:bookmarkEnd w:id="115"/>
      <w:bookmarkEnd w:id="116"/>
      <w:bookmarkEnd w:id="117"/>
      <w:bookmarkEnd w:id="118"/>
    </w:p>
    <w:p w:rsidR="00A274AF" w:rsidRDefault="00A274AF" w:rsidP="00A274AF">
      <w:pPr>
        <w:pStyle w:val="Nagwek2"/>
      </w:pPr>
      <w:bookmarkStart w:id="119" w:name="_Toc405615037"/>
      <w:bookmarkStart w:id="120" w:name="_Toc407161185"/>
      <w:r>
        <w:t>2.1. Ogólne wymagania dotyczące materiałów</w:t>
      </w:r>
      <w:bookmarkEnd w:id="119"/>
      <w:bookmarkEnd w:id="120"/>
    </w:p>
    <w:p w:rsidR="00A274AF" w:rsidRDefault="00A274AF" w:rsidP="00A274AF">
      <w:pPr>
        <w:pStyle w:val="Standardowytekst"/>
      </w:pPr>
      <w:r>
        <w:t>Ogólne wymagania dotyczące materiałów, ich pozyskiwania i składowania, podano w ST D-M-00.00.00 „Wymagania ogólne” pkt 2.</w:t>
      </w:r>
    </w:p>
    <w:p w:rsidR="00A274AF" w:rsidRDefault="00A274AF" w:rsidP="00A274AF">
      <w:pPr>
        <w:pStyle w:val="Nagwek2"/>
      </w:pPr>
      <w:bookmarkStart w:id="121" w:name="_Toc405615038"/>
      <w:bookmarkStart w:id="122" w:name="_Toc407161186"/>
      <w:r>
        <w:t>2.2. Podział gruntów</w:t>
      </w:r>
      <w:bookmarkEnd w:id="121"/>
      <w:bookmarkEnd w:id="122"/>
    </w:p>
    <w:p w:rsidR="00183ADB" w:rsidRDefault="00A274AF" w:rsidP="00A274AF">
      <w:pPr>
        <w:pStyle w:val="Standardowytekst"/>
      </w:pPr>
      <w:r>
        <w:t>Podział gruntów pod względem wysadzinowości podaje tablica 1.</w:t>
      </w:r>
    </w:p>
    <w:p w:rsidR="00A274AF" w:rsidRDefault="00A274AF" w:rsidP="00A274AF">
      <w:pPr>
        <w:pStyle w:val="Standardowytekst"/>
      </w:pPr>
      <w:r>
        <w:t>Podział gruntów pod względem przydatności do budowy nasypów podano w ST D-02.03.01 pkt 2.</w:t>
      </w:r>
    </w:p>
    <w:p w:rsidR="00E2527E" w:rsidRDefault="00E2527E" w:rsidP="00A274AF">
      <w:pPr>
        <w:pStyle w:val="Standardowytekst"/>
      </w:pPr>
    </w:p>
    <w:p w:rsidR="00183ADB" w:rsidRPr="00183ADB" w:rsidRDefault="00183ADB" w:rsidP="00183ADB">
      <w:pPr>
        <w:pStyle w:val="Standardowytekst"/>
      </w:pPr>
      <w:r w:rsidRPr="00183ADB">
        <w:t>Tablica 1. Podział gruntów pod względem wysadzinowości wg PN-S-02205:1998 [4]</w:t>
      </w:r>
    </w:p>
    <w:tbl>
      <w:tblPr>
        <w:tblW w:w="0" w:type="auto"/>
        <w:tblCellMar>
          <w:left w:w="70" w:type="dxa"/>
          <w:right w:w="70" w:type="dxa"/>
        </w:tblCellMar>
        <w:tblLook w:val="04A0" w:firstRow="1" w:lastRow="0" w:firstColumn="1" w:lastColumn="0" w:noHBand="0" w:noVBand="1"/>
      </w:tblPr>
      <w:tblGrid>
        <w:gridCol w:w="496"/>
        <w:gridCol w:w="1606"/>
        <w:gridCol w:w="896"/>
        <w:gridCol w:w="1628"/>
        <w:gridCol w:w="1628"/>
        <w:gridCol w:w="1629"/>
      </w:tblGrid>
      <w:tr w:rsidR="00183ADB" w:rsidRPr="00183ADB" w:rsidTr="00183ADB">
        <w:tc>
          <w:tcPr>
            <w:tcW w:w="496" w:type="dxa"/>
            <w:vMerge w:val="restart"/>
            <w:tcBorders>
              <w:top w:val="single" w:sz="6" w:space="0" w:color="auto"/>
              <w:left w:val="single" w:sz="6" w:space="0" w:color="auto"/>
              <w:bottom w:val="double" w:sz="6" w:space="0" w:color="auto"/>
              <w:right w:val="nil"/>
            </w:tcBorders>
            <w:noWrap/>
            <w:vAlign w:val="center"/>
            <w:hideMark/>
          </w:tcPr>
          <w:p w:rsidR="00956872" w:rsidRPr="00183ADB" w:rsidRDefault="00183ADB" w:rsidP="00183ADB">
            <w:pPr>
              <w:pStyle w:val="Standardowytekst"/>
            </w:pPr>
            <w:r w:rsidRPr="00183ADB">
              <w:t>Lp.</w:t>
            </w:r>
          </w:p>
        </w:tc>
        <w:tc>
          <w:tcPr>
            <w:tcW w:w="1417" w:type="dxa"/>
            <w:vMerge w:val="restart"/>
            <w:tcBorders>
              <w:top w:val="single" w:sz="6" w:space="0" w:color="auto"/>
              <w:left w:val="single" w:sz="6" w:space="0" w:color="auto"/>
              <w:bottom w:val="double" w:sz="6" w:space="0" w:color="auto"/>
              <w:right w:val="nil"/>
            </w:tcBorders>
            <w:noWrap/>
            <w:vAlign w:val="center"/>
            <w:hideMark/>
          </w:tcPr>
          <w:p w:rsidR="00956872" w:rsidRPr="00183ADB" w:rsidRDefault="00183ADB" w:rsidP="00183ADB">
            <w:pPr>
              <w:pStyle w:val="Standardowytekst"/>
            </w:pPr>
            <w:r w:rsidRPr="00183ADB">
              <w:t>Wyszczególnienie właściwości</w:t>
            </w:r>
          </w:p>
        </w:tc>
        <w:tc>
          <w:tcPr>
            <w:tcW w:w="709" w:type="dxa"/>
            <w:vMerge w:val="restart"/>
            <w:tcBorders>
              <w:top w:val="single" w:sz="6" w:space="0" w:color="auto"/>
              <w:left w:val="single" w:sz="6" w:space="0" w:color="auto"/>
              <w:bottom w:val="double" w:sz="6" w:space="0" w:color="auto"/>
              <w:right w:val="nil"/>
            </w:tcBorders>
            <w:noWrap/>
            <w:vAlign w:val="center"/>
            <w:hideMark/>
          </w:tcPr>
          <w:p w:rsidR="00956872" w:rsidRPr="00183ADB" w:rsidRDefault="00183ADB" w:rsidP="00183ADB">
            <w:pPr>
              <w:pStyle w:val="Standardowytekst"/>
            </w:pPr>
            <w:r w:rsidRPr="00183ADB">
              <w:t>Jednostki</w:t>
            </w:r>
          </w:p>
        </w:tc>
        <w:tc>
          <w:tcPr>
            <w:tcW w:w="4885" w:type="dxa"/>
            <w:gridSpan w:val="3"/>
            <w:tcBorders>
              <w:top w:val="single" w:sz="6" w:space="0" w:color="auto"/>
              <w:left w:val="single" w:sz="6" w:space="0" w:color="auto"/>
              <w:bottom w:val="single" w:sz="6" w:space="0" w:color="auto"/>
              <w:right w:val="single" w:sz="6" w:space="0" w:color="auto"/>
            </w:tcBorders>
            <w:noWrap/>
            <w:vAlign w:val="center"/>
            <w:hideMark/>
          </w:tcPr>
          <w:p w:rsidR="00956872" w:rsidRPr="00183ADB" w:rsidRDefault="00183ADB" w:rsidP="00183ADB">
            <w:pPr>
              <w:pStyle w:val="Standardowytekst"/>
            </w:pPr>
            <w:r w:rsidRPr="00183ADB">
              <w:t>Grupy gruntów</w:t>
            </w:r>
          </w:p>
        </w:tc>
      </w:tr>
      <w:tr w:rsidR="00183ADB" w:rsidRPr="00183ADB" w:rsidTr="00183ADB">
        <w:tc>
          <w:tcPr>
            <w:tcW w:w="0" w:type="auto"/>
            <w:vMerge/>
            <w:tcBorders>
              <w:top w:val="single" w:sz="6" w:space="0" w:color="auto"/>
              <w:left w:val="single" w:sz="6" w:space="0" w:color="auto"/>
              <w:bottom w:val="double" w:sz="6" w:space="0" w:color="auto"/>
              <w:right w:val="nil"/>
            </w:tcBorders>
            <w:vAlign w:val="center"/>
            <w:hideMark/>
          </w:tcPr>
          <w:p w:rsidR="00183ADB" w:rsidRPr="00183ADB" w:rsidRDefault="00183ADB" w:rsidP="00183ADB">
            <w:pPr>
              <w:pStyle w:val="Standardowytekst"/>
            </w:pPr>
          </w:p>
        </w:tc>
        <w:tc>
          <w:tcPr>
            <w:tcW w:w="0" w:type="auto"/>
            <w:vMerge/>
            <w:tcBorders>
              <w:top w:val="single" w:sz="6" w:space="0" w:color="auto"/>
              <w:left w:val="single" w:sz="6" w:space="0" w:color="auto"/>
              <w:bottom w:val="double" w:sz="6" w:space="0" w:color="auto"/>
              <w:right w:val="nil"/>
            </w:tcBorders>
            <w:vAlign w:val="center"/>
            <w:hideMark/>
          </w:tcPr>
          <w:p w:rsidR="00183ADB" w:rsidRPr="00183ADB" w:rsidRDefault="00183ADB" w:rsidP="00183ADB">
            <w:pPr>
              <w:pStyle w:val="Standardowytekst"/>
            </w:pPr>
          </w:p>
        </w:tc>
        <w:tc>
          <w:tcPr>
            <w:tcW w:w="0" w:type="auto"/>
            <w:vMerge/>
            <w:tcBorders>
              <w:top w:val="single" w:sz="6" w:space="0" w:color="auto"/>
              <w:left w:val="single" w:sz="6" w:space="0" w:color="auto"/>
              <w:bottom w:val="double" w:sz="6" w:space="0" w:color="auto"/>
              <w:right w:val="nil"/>
            </w:tcBorders>
            <w:vAlign w:val="center"/>
            <w:hideMark/>
          </w:tcPr>
          <w:p w:rsidR="00183ADB" w:rsidRPr="00183ADB" w:rsidRDefault="00183ADB" w:rsidP="00183ADB">
            <w:pPr>
              <w:pStyle w:val="Standardowytekst"/>
            </w:pPr>
          </w:p>
        </w:tc>
        <w:tc>
          <w:tcPr>
            <w:tcW w:w="1628" w:type="dxa"/>
            <w:tcBorders>
              <w:top w:val="single" w:sz="6" w:space="0" w:color="auto"/>
              <w:left w:val="single" w:sz="6" w:space="0" w:color="auto"/>
              <w:bottom w:val="double" w:sz="6" w:space="0" w:color="auto"/>
              <w:right w:val="single" w:sz="6" w:space="0" w:color="auto"/>
            </w:tcBorders>
            <w:noWrap/>
            <w:vAlign w:val="center"/>
            <w:hideMark/>
          </w:tcPr>
          <w:p w:rsidR="00956872" w:rsidRPr="00183ADB" w:rsidRDefault="00183ADB" w:rsidP="00183ADB">
            <w:pPr>
              <w:pStyle w:val="Standardowytekst"/>
            </w:pPr>
            <w:r w:rsidRPr="00183ADB">
              <w:t>niewysadzinowe</w:t>
            </w:r>
          </w:p>
        </w:tc>
        <w:tc>
          <w:tcPr>
            <w:tcW w:w="1628" w:type="dxa"/>
            <w:tcBorders>
              <w:top w:val="single" w:sz="6" w:space="0" w:color="auto"/>
              <w:left w:val="single" w:sz="6" w:space="0" w:color="auto"/>
              <w:bottom w:val="double" w:sz="6" w:space="0" w:color="auto"/>
              <w:right w:val="single" w:sz="6" w:space="0" w:color="auto"/>
            </w:tcBorders>
            <w:noWrap/>
            <w:vAlign w:val="center"/>
            <w:hideMark/>
          </w:tcPr>
          <w:p w:rsidR="00956872" w:rsidRPr="00183ADB" w:rsidRDefault="00183ADB" w:rsidP="00183ADB">
            <w:pPr>
              <w:pStyle w:val="Standardowytekst"/>
            </w:pPr>
            <w:r w:rsidRPr="00183ADB">
              <w:t>wątpliwe</w:t>
            </w:r>
          </w:p>
        </w:tc>
        <w:tc>
          <w:tcPr>
            <w:tcW w:w="1629" w:type="dxa"/>
            <w:tcBorders>
              <w:top w:val="single" w:sz="6" w:space="0" w:color="auto"/>
              <w:left w:val="single" w:sz="6" w:space="0" w:color="auto"/>
              <w:bottom w:val="double" w:sz="6" w:space="0" w:color="auto"/>
              <w:right w:val="single" w:sz="6" w:space="0" w:color="auto"/>
            </w:tcBorders>
            <w:noWrap/>
            <w:vAlign w:val="center"/>
            <w:hideMark/>
          </w:tcPr>
          <w:p w:rsidR="00956872" w:rsidRPr="00183ADB" w:rsidRDefault="00183ADB" w:rsidP="00183ADB">
            <w:pPr>
              <w:pStyle w:val="Standardowytekst"/>
            </w:pPr>
            <w:r w:rsidRPr="00183ADB">
              <w:t>wysadzinowe</w:t>
            </w:r>
          </w:p>
        </w:tc>
      </w:tr>
      <w:tr w:rsidR="00183ADB" w:rsidRPr="00183ADB" w:rsidTr="00183ADB">
        <w:tc>
          <w:tcPr>
            <w:tcW w:w="496" w:type="dxa"/>
            <w:tcBorders>
              <w:top w:val="nil"/>
              <w:left w:val="single" w:sz="6" w:space="0" w:color="auto"/>
              <w:bottom w:val="single" w:sz="6" w:space="0" w:color="auto"/>
              <w:right w:val="single" w:sz="6" w:space="0" w:color="auto"/>
            </w:tcBorders>
            <w:noWrap/>
            <w:hideMark/>
          </w:tcPr>
          <w:p w:rsidR="00956872" w:rsidRPr="00183ADB" w:rsidRDefault="00183ADB" w:rsidP="00183ADB">
            <w:pPr>
              <w:pStyle w:val="Standardowytekst"/>
            </w:pPr>
            <w:r w:rsidRPr="00183ADB">
              <w:t>1</w:t>
            </w:r>
          </w:p>
        </w:tc>
        <w:tc>
          <w:tcPr>
            <w:tcW w:w="1417" w:type="dxa"/>
            <w:tcBorders>
              <w:top w:val="nil"/>
              <w:left w:val="single" w:sz="6" w:space="0" w:color="auto"/>
              <w:bottom w:val="single" w:sz="6" w:space="0" w:color="auto"/>
              <w:right w:val="single" w:sz="6" w:space="0" w:color="auto"/>
            </w:tcBorders>
            <w:noWrap/>
            <w:hideMark/>
          </w:tcPr>
          <w:p w:rsidR="00956872" w:rsidRPr="00183ADB" w:rsidRDefault="00183ADB" w:rsidP="00183ADB">
            <w:pPr>
              <w:pStyle w:val="Standardowytekst"/>
            </w:pPr>
            <w:r w:rsidRPr="00183ADB">
              <w:t>Rodzaj gruntu</w:t>
            </w:r>
          </w:p>
        </w:tc>
        <w:tc>
          <w:tcPr>
            <w:tcW w:w="709" w:type="dxa"/>
            <w:tcBorders>
              <w:top w:val="nil"/>
              <w:left w:val="single" w:sz="6" w:space="0" w:color="auto"/>
              <w:bottom w:val="single" w:sz="6" w:space="0" w:color="auto"/>
              <w:right w:val="single" w:sz="6" w:space="0" w:color="auto"/>
            </w:tcBorders>
            <w:noWrap/>
            <w:hideMark/>
          </w:tcPr>
          <w:p w:rsidR="00956872" w:rsidRPr="00183ADB" w:rsidRDefault="00183ADB" w:rsidP="00183ADB">
            <w:pPr>
              <w:pStyle w:val="Standardowytekst"/>
            </w:pPr>
            <w:r w:rsidRPr="00183ADB">
              <w:t> </w:t>
            </w:r>
          </w:p>
        </w:tc>
        <w:tc>
          <w:tcPr>
            <w:tcW w:w="1628" w:type="dxa"/>
            <w:tcBorders>
              <w:top w:val="nil"/>
              <w:left w:val="single" w:sz="6" w:space="0" w:color="auto"/>
              <w:bottom w:val="single" w:sz="6" w:space="0" w:color="auto"/>
              <w:right w:val="single" w:sz="6" w:space="0" w:color="auto"/>
            </w:tcBorders>
            <w:noWrap/>
            <w:hideMark/>
          </w:tcPr>
          <w:p w:rsidR="00183ADB" w:rsidRPr="00183ADB" w:rsidRDefault="00183ADB" w:rsidP="00183ADB">
            <w:pPr>
              <w:pStyle w:val="Standardowytekst"/>
              <w:jc w:val="left"/>
            </w:pPr>
            <w:r w:rsidRPr="00183ADB">
              <w:t>-      rumosz niegliniasty</w:t>
            </w:r>
          </w:p>
          <w:p w:rsidR="00183ADB" w:rsidRPr="00183ADB" w:rsidRDefault="00183ADB" w:rsidP="00183ADB">
            <w:pPr>
              <w:pStyle w:val="Standardowytekst"/>
              <w:jc w:val="left"/>
            </w:pPr>
            <w:r w:rsidRPr="00183ADB">
              <w:t>-      żwir</w:t>
            </w:r>
          </w:p>
          <w:p w:rsidR="00183ADB" w:rsidRPr="00183ADB" w:rsidRDefault="00183ADB" w:rsidP="00183ADB">
            <w:pPr>
              <w:pStyle w:val="Standardowytekst"/>
              <w:jc w:val="left"/>
            </w:pPr>
            <w:r w:rsidRPr="00183ADB">
              <w:t>-      pospółka</w:t>
            </w:r>
          </w:p>
          <w:p w:rsidR="00183ADB" w:rsidRPr="00183ADB" w:rsidRDefault="00183ADB" w:rsidP="00183ADB">
            <w:pPr>
              <w:pStyle w:val="Standardowytekst"/>
              <w:jc w:val="left"/>
            </w:pPr>
            <w:r w:rsidRPr="00183ADB">
              <w:t>-      piasek gruby</w:t>
            </w:r>
          </w:p>
          <w:p w:rsidR="00183ADB" w:rsidRPr="00183ADB" w:rsidRDefault="00183ADB" w:rsidP="00183ADB">
            <w:pPr>
              <w:pStyle w:val="Standardowytekst"/>
              <w:jc w:val="left"/>
            </w:pPr>
            <w:r w:rsidRPr="00183ADB">
              <w:t>-      piasek średni</w:t>
            </w:r>
          </w:p>
          <w:p w:rsidR="00183ADB" w:rsidRPr="00183ADB" w:rsidRDefault="00183ADB" w:rsidP="00183ADB">
            <w:pPr>
              <w:pStyle w:val="Standardowytekst"/>
              <w:jc w:val="left"/>
            </w:pPr>
            <w:r w:rsidRPr="00183ADB">
              <w:t>-      piasek drobny</w:t>
            </w:r>
          </w:p>
          <w:p w:rsidR="00956872" w:rsidRPr="00183ADB" w:rsidRDefault="00183ADB" w:rsidP="00183ADB">
            <w:pPr>
              <w:pStyle w:val="Standardowytekst"/>
              <w:jc w:val="left"/>
            </w:pPr>
            <w:r w:rsidRPr="00183ADB">
              <w:t>-      żużel nierozpadowy</w:t>
            </w:r>
          </w:p>
        </w:tc>
        <w:tc>
          <w:tcPr>
            <w:tcW w:w="1628" w:type="dxa"/>
            <w:tcBorders>
              <w:top w:val="nil"/>
              <w:left w:val="single" w:sz="6" w:space="0" w:color="auto"/>
              <w:bottom w:val="single" w:sz="6" w:space="0" w:color="auto"/>
              <w:right w:val="single" w:sz="6" w:space="0" w:color="auto"/>
            </w:tcBorders>
            <w:noWrap/>
            <w:hideMark/>
          </w:tcPr>
          <w:p w:rsidR="00183ADB" w:rsidRPr="00183ADB" w:rsidRDefault="00183ADB" w:rsidP="00183ADB">
            <w:pPr>
              <w:pStyle w:val="Standardowytekst"/>
              <w:jc w:val="left"/>
            </w:pPr>
            <w:r w:rsidRPr="00183ADB">
              <w:t>-      piasek pylasty</w:t>
            </w:r>
          </w:p>
          <w:p w:rsidR="00183ADB" w:rsidRPr="00183ADB" w:rsidRDefault="00183ADB" w:rsidP="00183ADB">
            <w:pPr>
              <w:pStyle w:val="Standardowytekst"/>
              <w:jc w:val="left"/>
            </w:pPr>
            <w:r w:rsidRPr="00183ADB">
              <w:t>-      zwietrzelina gliniasta</w:t>
            </w:r>
          </w:p>
          <w:p w:rsidR="00183ADB" w:rsidRPr="00183ADB" w:rsidRDefault="00183ADB" w:rsidP="00183ADB">
            <w:pPr>
              <w:pStyle w:val="Standardowytekst"/>
              <w:jc w:val="left"/>
            </w:pPr>
            <w:r w:rsidRPr="00183ADB">
              <w:t>-      rumosz gliniasty</w:t>
            </w:r>
          </w:p>
          <w:p w:rsidR="00183ADB" w:rsidRPr="00183ADB" w:rsidRDefault="00183ADB" w:rsidP="00183ADB">
            <w:pPr>
              <w:pStyle w:val="Standardowytekst"/>
              <w:jc w:val="left"/>
            </w:pPr>
            <w:r w:rsidRPr="00183ADB">
              <w:t>-      żwir gliniasty</w:t>
            </w:r>
          </w:p>
          <w:p w:rsidR="00956872" w:rsidRPr="00183ADB" w:rsidRDefault="00183ADB" w:rsidP="00183ADB">
            <w:pPr>
              <w:pStyle w:val="Standardowytekst"/>
              <w:jc w:val="left"/>
            </w:pPr>
            <w:r w:rsidRPr="00183ADB">
              <w:t>-      pospółka gliniasta</w:t>
            </w:r>
          </w:p>
        </w:tc>
        <w:tc>
          <w:tcPr>
            <w:tcW w:w="1629" w:type="dxa"/>
            <w:tcBorders>
              <w:top w:val="nil"/>
              <w:left w:val="single" w:sz="6" w:space="0" w:color="auto"/>
              <w:bottom w:val="single" w:sz="6" w:space="0" w:color="auto"/>
              <w:right w:val="single" w:sz="6" w:space="0" w:color="auto"/>
            </w:tcBorders>
            <w:noWrap/>
            <w:hideMark/>
          </w:tcPr>
          <w:p w:rsidR="00183ADB" w:rsidRPr="00183ADB" w:rsidRDefault="00183ADB" w:rsidP="00183ADB">
            <w:pPr>
              <w:pStyle w:val="Standardowytekst"/>
              <w:jc w:val="left"/>
            </w:pPr>
            <w:r w:rsidRPr="00183ADB">
              <w:rPr>
                <w:b/>
              </w:rPr>
              <w:t>mało wysadzinowe</w:t>
            </w:r>
          </w:p>
          <w:p w:rsidR="00183ADB" w:rsidRPr="00183ADB" w:rsidRDefault="00183ADB" w:rsidP="00183ADB">
            <w:pPr>
              <w:pStyle w:val="Standardowytekst"/>
              <w:jc w:val="left"/>
            </w:pPr>
            <w:r w:rsidRPr="00183ADB">
              <w:t>-      glina piasz-    czysta zwięzła, glina zwięzła, glina pylasta zwięzła</w:t>
            </w:r>
          </w:p>
          <w:p w:rsidR="00183ADB" w:rsidRPr="00183ADB" w:rsidRDefault="00183ADB" w:rsidP="00183ADB">
            <w:pPr>
              <w:pStyle w:val="Standardowytekst"/>
              <w:jc w:val="left"/>
            </w:pPr>
            <w:r w:rsidRPr="00183ADB">
              <w:t>-      ił, ił piaszczys-ty, ił pylasty</w:t>
            </w:r>
          </w:p>
          <w:p w:rsidR="00183ADB" w:rsidRPr="00183ADB" w:rsidRDefault="00183ADB" w:rsidP="00183ADB">
            <w:pPr>
              <w:pStyle w:val="Standardowytekst"/>
              <w:jc w:val="left"/>
            </w:pPr>
            <w:r w:rsidRPr="00183ADB">
              <w:rPr>
                <w:b/>
              </w:rPr>
              <w:t>bardzo wysadzinowe</w:t>
            </w:r>
          </w:p>
          <w:p w:rsidR="00183ADB" w:rsidRPr="00183ADB" w:rsidRDefault="00183ADB" w:rsidP="00183ADB">
            <w:pPr>
              <w:pStyle w:val="Standardowytekst"/>
              <w:jc w:val="left"/>
            </w:pPr>
            <w:r w:rsidRPr="00183ADB">
              <w:t>-      piasek gliniasty</w:t>
            </w:r>
          </w:p>
          <w:p w:rsidR="00183ADB" w:rsidRPr="00183ADB" w:rsidRDefault="00183ADB" w:rsidP="00183ADB">
            <w:pPr>
              <w:pStyle w:val="Standardowytekst"/>
              <w:jc w:val="left"/>
            </w:pPr>
            <w:r w:rsidRPr="00183ADB">
              <w:t>-      pył, pył piasz-czysty</w:t>
            </w:r>
          </w:p>
          <w:p w:rsidR="00183ADB" w:rsidRPr="00183ADB" w:rsidRDefault="00183ADB" w:rsidP="00183ADB">
            <w:pPr>
              <w:pStyle w:val="Standardowytekst"/>
              <w:jc w:val="left"/>
            </w:pPr>
            <w:r w:rsidRPr="00183ADB">
              <w:t>-      glina piasz-  czysta, glina, glina pylasta</w:t>
            </w:r>
          </w:p>
          <w:p w:rsidR="00956872" w:rsidRPr="00183ADB" w:rsidRDefault="00183ADB" w:rsidP="00183ADB">
            <w:pPr>
              <w:pStyle w:val="Standardowytekst"/>
              <w:jc w:val="left"/>
            </w:pPr>
            <w:r w:rsidRPr="00183ADB">
              <w:t>-      ił warwowy</w:t>
            </w:r>
          </w:p>
        </w:tc>
      </w:tr>
      <w:tr w:rsidR="00183ADB" w:rsidRPr="00183ADB" w:rsidTr="00183ADB">
        <w:tc>
          <w:tcPr>
            <w:tcW w:w="496" w:type="dxa"/>
            <w:tcBorders>
              <w:top w:val="single" w:sz="6" w:space="0" w:color="auto"/>
              <w:left w:val="single" w:sz="6" w:space="0" w:color="auto"/>
              <w:bottom w:val="single" w:sz="6" w:space="0" w:color="auto"/>
              <w:right w:val="single" w:sz="6" w:space="0" w:color="auto"/>
            </w:tcBorders>
            <w:noWrap/>
            <w:hideMark/>
          </w:tcPr>
          <w:p w:rsidR="00956872" w:rsidRPr="00183ADB" w:rsidRDefault="00183ADB" w:rsidP="00183ADB">
            <w:pPr>
              <w:pStyle w:val="Standardowytekst"/>
            </w:pPr>
            <w:r w:rsidRPr="00183ADB">
              <w:t>2</w:t>
            </w:r>
          </w:p>
        </w:tc>
        <w:tc>
          <w:tcPr>
            <w:tcW w:w="1417"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Zawartość cząstek</w:t>
            </w:r>
          </w:p>
          <w:p w:rsidR="00183ADB" w:rsidRPr="00183ADB" w:rsidRDefault="00183ADB" w:rsidP="00183ADB">
            <w:pPr>
              <w:pStyle w:val="Standardowytekst"/>
            </w:pPr>
            <w:r w:rsidRPr="00183ADB">
              <w:sym w:font="Symbol" w:char="00A3"/>
            </w:r>
            <w:r w:rsidRPr="00183ADB">
              <w:t xml:space="preserve"> 0,075 mm</w:t>
            </w:r>
          </w:p>
          <w:p w:rsidR="00956872" w:rsidRPr="00183ADB" w:rsidRDefault="00183ADB" w:rsidP="00183ADB">
            <w:pPr>
              <w:pStyle w:val="Standardowytekst"/>
            </w:pPr>
            <w:r w:rsidRPr="00183ADB">
              <w:sym w:font="Symbol" w:char="00A3"/>
            </w:r>
            <w:r w:rsidRPr="00183ADB">
              <w:t xml:space="preserve"> 0,02   mm</w:t>
            </w:r>
          </w:p>
        </w:tc>
        <w:tc>
          <w:tcPr>
            <w:tcW w:w="709"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956872" w:rsidRPr="00183ADB" w:rsidRDefault="00183ADB" w:rsidP="00183ADB">
            <w:pPr>
              <w:pStyle w:val="Standardowytekst"/>
            </w:pPr>
            <w:r w:rsidRPr="00183ADB">
              <w:t>%</w:t>
            </w:r>
          </w:p>
        </w:tc>
        <w:tc>
          <w:tcPr>
            <w:tcW w:w="1628"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183ADB" w:rsidRPr="00183ADB" w:rsidRDefault="00183ADB" w:rsidP="00183ADB">
            <w:pPr>
              <w:pStyle w:val="Standardowytekst"/>
            </w:pPr>
            <w:r w:rsidRPr="00183ADB">
              <w:t> </w:t>
            </w:r>
          </w:p>
          <w:p w:rsidR="00183ADB" w:rsidRPr="00183ADB" w:rsidRDefault="00183ADB" w:rsidP="00183ADB">
            <w:pPr>
              <w:pStyle w:val="Standardowytekst"/>
            </w:pPr>
            <w:r w:rsidRPr="00183ADB">
              <w:sym w:font="Symbol" w:char="003C"/>
            </w:r>
            <w:r w:rsidRPr="00183ADB">
              <w:t xml:space="preserve"> 15</w:t>
            </w:r>
          </w:p>
          <w:p w:rsidR="00956872" w:rsidRPr="00183ADB" w:rsidRDefault="00183ADB" w:rsidP="00183ADB">
            <w:pPr>
              <w:pStyle w:val="Standardowytekst"/>
            </w:pPr>
            <w:r w:rsidRPr="00183ADB">
              <w:sym w:font="Symbol" w:char="003C"/>
            </w:r>
            <w:r w:rsidRPr="00183ADB">
              <w:t xml:space="preserve"> 3</w:t>
            </w:r>
          </w:p>
        </w:tc>
        <w:tc>
          <w:tcPr>
            <w:tcW w:w="1628"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183ADB" w:rsidRPr="00183ADB" w:rsidRDefault="00183ADB" w:rsidP="00183ADB">
            <w:pPr>
              <w:pStyle w:val="Standardowytekst"/>
            </w:pPr>
            <w:r w:rsidRPr="00183ADB">
              <w:t> </w:t>
            </w:r>
          </w:p>
          <w:p w:rsidR="00183ADB" w:rsidRPr="00183ADB" w:rsidRDefault="00183ADB" w:rsidP="00183ADB">
            <w:pPr>
              <w:pStyle w:val="Standardowytekst"/>
            </w:pPr>
            <w:r w:rsidRPr="00183ADB">
              <w:t>od 15 do 30</w:t>
            </w:r>
          </w:p>
          <w:p w:rsidR="00956872" w:rsidRPr="00183ADB" w:rsidRDefault="00183ADB" w:rsidP="00183ADB">
            <w:pPr>
              <w:pStyle w:val="Standardowytekst"/>
            </w:pPr>
            <w:r w:rsidRPr="00183ADB">
              <w:t>od 3 do 10</w:t>
            </w:r>
          </w:p>
        </w:tc>
        <w:tc>
          <w:tcPr>
            <w:tcW w:w="1629"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183ADB" w:rsidRPr="00183ADB" w:rsidRDefault="00183ADB" w:rsidP="00183ADB">
            <w:pPr>
              <w:pStyle w:val="Standardowytekst"/>
            </w:pPr>
            <w:r w:rsidRPr="00183ADB">
              <w:t> </w:t>
            </w:r>
          </w:p>
          <w:p w:rsidR="00183ADB" w:rsidRPr="00183ADB" w:rsidRDefault="00183ADB" w:rsidP="00183ADB">
            <w:pPr>
              <w:pStyle w:val="Standardowytekst"/>
            </w:pPr>
            <w:r w:rsidRPr="00183ADB">
              <w:sym w:font="Symbol" w:char="003E"/>
            </w:r>
            <w:r w:rsidRPr="00183ADB">
              <w:t xml:space="preserve"> 30</w:t>
            </w:r>
          </w:p>
          <w:p w:rsidR="00956872" w:rsidRPr="00183ADB" w:rsidRDefault="00183ADB" w:rsidP="00183ADB">
            <w:pPr>
              <w:pStyle w:val="Standardowytekst"/>
            </w:pPr>
            <w:r w:rsidRPr="00183ADB">
              <w:sym w:font="Symbol" w:char="003E"/>
            </w:r>
            <w:r w:rsidRPr="00183ADB">
              <w:t xml:space="preserve"> 10</w:t>
            </w:r>
          </w:p>
        </w:tc>
      </w:tr>
      <w:tr w:rsidR="00183ADB" w:rsidRPr="00183ADB" w:rsidTr="00183ADB">
        <w:tc>
          <w:tcPr>
            <w:tcW w:w="496" w:type="dxa"/>
            <w:tcBorders>
              <w:top w:val="single" w:sz="6" w:space="0" w:color="auto"/>
              <w:left w:val="single" w:sz="6" w:space="0" w:color="auto"/>
              <w:bottom w:val="single" w:sz="6" w:space="0" w:color="auto"/>
              <w:right w:val="single" w:sz="6" w:space="0" w:color="auto"/>
            </w:tcBorders>
            <w:noWrap/>
            <w:hideMark/>
          </w:tcPr>
          <w:p w:rsidR="00956872" w:rsidRPr="00183ADB" w:rsidRDefault="00183ADB" w:rsidP="00183ADB">
            <w:pPr>
              <w:pStyle w:val="Standardowytekst"/>
            </w:pPr>
            <w:r w:rsidRPr="00183ADB">
              <w:t>3</w:t>
            </w:r>
          </w:p>
        </w:tc>
        <w:tc>
          <w:tcPr>
            <w:tcW w:w="1417" w:type="dxa"/>
            <w:tcBorders>
              <w:top w:val="single" w:sz="6" w:space="0" w:color="auto"/>
              <w:left w:val="single" w:sz="6" w:space="0" w:color="auto"/>
              <w:bottom w:val="single" w:sz="6" w:space="0" w:color="auto"/>
              <w:right w:val="single" w:sz="6" w:space="0" w:color="auto"/>
            </w:tcBorders>
            <w:noWrap/>
            <w:hideMark/>
          </w:tcPr>
          <w:p w:rsidR="00956872" w:rsidRPr="00183ADB" w:rsidRDefault="00183ADB" w:rsidP="00183ADB">
            <w:pPr>
              <w:pStyle w:val="Standardowytekst"/>
            </w:pPr>
            <w:r w:rsidRPr="00183ADB">
              <w:t>Kapilarność bierna H</w:t>
            </w:r>
            <w:r w:rsidRPr="00183ADB">
              <w:rPr>
                <w:vertAlign w:val="subscript"/>
              </w:rPr>
              <w:t>kb</w:t>
            </w:r>
          </w:p>
        </w:tc>
        <w:tc>
          <w:tcPr>
            <w:tcW w:w="709"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956872" w:rsidRPr="00183ADB" w:rsidRDefault="00183ADB" w:rsidP="00183ADB">
            <w:pPr>
              <w:pStyle w:val="Standardowytekst"/>
            </w:pPr>
            <w:r w:rsidRPr="00183ADB">
              <w:t>m</w:t>
            </w:r>
          </w:p>
        </w:tc>
        <w:tc>
          <w:tcPr>
            <w:tcW w:w="1628"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956872" w:rsidRPr="00183ADB" w:rsidRDefault="00183ADB" w:rsidP="00183ADB">
            <w:pPr>
              <w:pStyle w:val="Standardowytekst"/>
            </w:pPr>
            <w:r w:rsidRPr="00183ADB">
              <w:sym w:font="Symbol" w:char="003C"/>
            </w:r>
            <w:r w:rsidRPr="00183ADB">
              <w:t xml:space="preserve"> 1,0</w:t>
            </w:r>
          </w:p>
        </w:tc>
        <w:tc>
          <w:tcPr>
            <w:tcW w:w="1628"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956872" w:rsidRPr="00183ADB" w:rsidRDefault="00183ADB" w:rsidP="00183ADB">
            <w:pPr>
              <w:pStyle w:val="Standardowytekst"/>
            </w:pPr>
            <w:r w:rsidRPr="00183ADB">
              <w:sym w:font="Symbol" w:char="00B3"/>
            </w:r>
            <w:r w:rsidRPr="00183ADB">
              <w:t xml:space="preserve"> 1,0</w:t>
            </w:r>
          </w:p>
        </w:tc>
        <w:tc>
          <w:tcPr>
            <w:tcW w:w="1629"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956872" w:rsidRPr="00183ADB" w:rsidRDefault="00183ADB" w:rsidP="00183ADB">
            <w:pPr>
              <w:pStyle w:val="Standardowytekst"/>
            </w:pPr>
            <w:r w:rsidRPr="00183ADB">
              <w:sym w:font="Symbol" w:char="003E"/>
            </w:r>
            <w:r w:rsidRPr="00183ADB">
              <w:t xml:space="preserve"> 1,0</w:t>
            </w:r>
          </w:p>
        </w:tc>
      </w:tr>
      <w:tr w:rsidR="00183ADB" w:rsidRPr="00183ADB" w:rsidTr="00183ADB">
        <w:tc>
          <w:tcPr>
            <w:tcW w:w="496" w:type="dxa"/>
            <w:tcBorders>
              <w:top w:val="single" w:sz="6" w:space="0" w:color="auto"/>
              <w:left w:val="single" w:sz="6" w:space="0" w:color="auto"/>
              <w:bottom w:val="single" w:sz="6" w:space="0" w:color="auto"/>
              <w:right w:val="single" w:sz="6" w:space="0" w:color="auto"/>
            </w:tcBorders>
            <w:noWrap/>
            <w:hideMark/>
          </w:tcPr>
          <w:p w:rsidR="00956872" w:rsidRPr="00183ADB" w:rsidRDefault="00183ADB" w:rsidP="00183ADB">
            <w:pPr>
              <w:pStyle w:val="Standardowytekst"/>
            </w:pPr>
            <w:r w:rsidRPr="00183ADB">
              <w:lastRenderedPageBreak/>
              <w:t>4</w:t>
            </w:r>
          </w:p>
        </w:tc>
        <w:tc>
          <w:tcPr>
            <w:tcW w:w="1417" w:type="dxa"/>
            <w:tcBorders>
              <w:top w:val="single" w:sz="6" w:space="0" w:color="auto"/>
              <w:left w:val="single" w:sz="6" w:space="0" w:color="auto"/>
              <w:bottom w:val="single" w:sz="6" w:space="0" w:color="auto"/>
              <w:right w:val="single" w:sz="6" w:space="0" w:color="auto"/>
            </w:tcBorders>
            <w:noWrap/>
            <w:hideMark/>
          </w:tcPr>
          <w:p w:rsidR="00956872" w:rsidRPr="00183ADB" w:rsidRDefault="00183ADB" w:rsidP="00183ADB">
            <w:pPr>
              <w:pStyle w:val="Standardowytekst"/>
            </w:pPr>
            <w:r w:rsidRPr="00183ADB">
              <w:t>Wskaźnik piaskowy WP</w:t>
            </w:r>
          </w:p>
        </w:tc>
        <w:tc>
          <w:tcPr>
            <w:tcW w:w="709" w:type="dxa"/>
            <w:tcBorders>
              <w:top w:val="single" w:sz="6" w:space="0" w:color="auto"/>
              <w:left w:val="single" w:sz="6" w:space="0" w:color="auto"/>
              <w:bottom w:val="single" w:sz="6" w:space="0" w:color="auto"/>
              <w:right w:val="single" w:sz="6" w:space="0" w:color="auto"/>
            </w:tcBorders>
            <w:noWrap/>
            <w:hideMark/>
          </w:tcPr>
          <w:p w:rsidR="00956872" w:rsidRPr="00183ADB" w:rsidRDefault="00183ADB" w:rsidP="00183ADB">
            <w:pPr>
              <w:pStyle w:val="Standardowytekst"/>
            </w:pPr>
            <w:r w:rsidRPr="00183ADB">
              <w:t> </w:t>
            </w:r>
          </w:p>
        </w:tc>
        <w:tc>
          <w:tcPr>
            <w:tcW w:w="1628"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956872" w:rsidRPr="00183ADB" w:rsidRDefault="00183ADB" w:rsidP="00183ADB">
            <w:pPr>
              <w:pStyle w:val="Standardowytekst"/>
            </w:pPr>
            <w:r w:rsidRPr="00183ADB">
              <w:sym w:font="Symbol" w:char="003E"/>
            </w:r>
            <w:r w:rsidRPr="00183ADB">
              <w:t xml:space="preserve"> 35</w:t>
            </w:r>
          </w:p>
        </w:tc>
        <w:tc>
          <w:tcPr>
            <w:tcW w:w="1628"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956872" w:rsidRPr="00183ADB" w:rsidRDefault="00183ADB" w:rsidP="00183ADB">
            <w:pPr>
              <w:pStyle w:val="Standardowytekst"/>
            </w:pPr>
            <w:r w:rsidRPr="00183ADB">
              <w:t>od 25 do 35</w:t>
            </w:r>
          </w:p>
        </w:tc>
        <w:tc>
          <w:tcPr>
            <w:tcW w:w="1629" w:type="dxa"/>
            <w:tcBorders>
              <w:top w:val="single" w:sz="6" w:space="0" w:color="auto"/>
              <w:left w:val="single" w:sz="6" w:space="0" w:color="auto"/>
              <w:bottom w:val="single" w:sz="6" w:space="0" w:color="auto"/>
              <w:right w:val="single" w:sz="6" w:space="0" w:color="auto"/>
            </w:tcBorders>
            <w:noWrap/>
            <w:hideMark/>
          </w:tcPr>
          <w:p w:rsidR="00183ADB" w:rsidRPr="00183ADB" w:rsidRDefault="00183ADB" w:rsidP="00183ADB">
            <w:pPr>
              <w:pStyle w:val="Standardowytekst"/>
            </w:pPr>
            <w:r w:rsidRPr="00183ADB">
              <w:t> </w:t>
            </w:r>
          </w:p>
          <w:p w:rsidR="00956872" w:rsidRPr="00183ADB" w:rsidRDefault="00183ADB" w:rsidP="00183ADB">
            <w:pPr>
              <w:pStyle w:val="Standardowytekst"/>
            </w:pPr>
            <w:r w:rsidRPr="00183ADB">
              <w:sym w:font="Symbol" w:char="003C"/>
            </w:r>
            <w:r w:rsidRPr="00183ADB">
              <w:t xml:space="preserve"> 25</w:t>
            </w:r>
          </w:p>
        </w:tc>
      </w:tr>
    </w:tbl>
    <w:p w:rsidR="00183ADB" w:rsidRPr="00183ADB" w:rsidRDefault="00183ADB" w:rsidP="00183ADB">
      <w:pPr>
        <w:pStyle w:val="Standardowytekst"/>
      </w:pPr>
      <w:r w:rsidRPr="00183ADB">
        <w:t> </w:t>
      </w:r>
    </w:p>
    <w:p w:rsidR="00183ADB" w:rsidRDefault="00183ADB" w:rsidP="00A274AF">
      <w:pPr>
        <w:pStyle w:val="Standardowytekst"/>
      </w:pPr>
    </w:p>
    <w:p w:rsidR="00A274AF" w:rsidRDefault="00A274AF" w:rsidP="00A274AF">
      <w:pPr>
        <w:pStyle w:val="Nagwek2"/>
      </w:pPr>
      <w:bookmarkStart w:id="123" w:name="_Toc405615039"/>
      <w:bookmarkStart w:id="124" w:name="_Toc407161187"/>
      <w:r>
        <w:t>2.3. Zasady wykorzystania gruntów</w:t>
      </w:r>
      <w:bookmarkEnd w:id="123"/>
      <w:bookmarkEnd w:id="124"/>
    </w:p>
    <w:p w:rsidR="00A274AF" w:rsidRDefault="00A274AF" w:rsidP="00A274AF">
      <w:pPr>
        <w:pStyle w:val="Standardowytekst"/>
      </w:pPr>
      <w:r>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rsidR="00A274AF" w:rsidRDefault="00A274AF" w:rsidP="00A274AF">
      <w:pPr>
        <w:pStyle w:val="Standardowytekst"/>
      </w:pPr>
      <w:r>
        <w:t>Jeżeli grunty przydatne, uzyskane przy wykonaniu wykopów, nie będąc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rsidR="00A274AF" w:rsidRDefault="00A274AF" w:rsidP="00A274AF">
      <w:pPr>
        <w:pStyle w:val="Standardowytekst"/>
        <w:spacing w:after="120"/>
      </w:pPr>
      <w:r>
        <w:t xml:space="preserve">Grunty i materiały nieprzydatne </w:t>
      </w:r>
      <w:r w:rsidR="001A7D92">
        <w:t xml:space="preserve">do budowy nasypów, określone w </w:t>
      </w:r>
      <w:r>
        <w:t>ST D-02.03.01 pkt 2.4, powinny być wywiezione przez Wykonawcę na odkład. Zapewnienie terenów na odkład należy do obowiązków Zamawiającego, o ile nie określono tego inaczej w kontrakcie. Inżynier może nakazać pozostawienie na terenie budowy gruntów, których czasowa nieprzydatność wynika jedynie z powodu zamarznięcia lub nadmiernej wilgotności.</w:t>
      </w:r>
    </w:p>
    <w:p w:rsidR="001A7D92" w:rsidRPr="001A7D92" w:rsidRDefault="001A7D92" w:rsidP="001A7D92">
      <w:pPr>
        <w:pStyle w:val="Standardowytekst"/>
        <w:spacing w:after="120"/>
      </w:pPr>
      <w:r w:rsidRPr="001A7D92">
        <w:rPr>
          <w:b/>
        </w:rPr>
        <w:t>2.4. Geosyntetyk</w:t>
      </w:r>
    </w:p>
    <w:p w:rsidR="001A7D92" w:rsidRDefault="001A7D92" w:rsidP="00A274AF">
      <w:pPr>
        <w:pStyle w:val="Standardowytekst"/>
        <w:spacing w:after="120"/>
      </w:pPr>
      <w:r w:rsidRPr="001A7D92">
        <w:tab/>
        <w:t>Geosyntetyk powinien być materiałem odpornym na działanie wilgoci, środowiska agresywnego chemicznie i biologicznie oraz temperatury. Powinien być to materiał bez rozdarć, dziur i przerw ciągłości z dobrą przyczepnością do gruntu. Właściwości stosowanych geosyntetyków powinny być zgodne z PN-EN-963:1999 [6] i dokumentacją projektową. Geosyntetyk powinien posiadać aprobatę techniczna wydaną przez uprawnioną jednostkę.</w:t>
      </w:r>
    </w:p>
    <w:p w:rsidR="00A274AF" w:rsidRDefault="00A274AF" w:rsidP="00A274AF">
      <w:pPr>
        <w:pStyle w:val="Nagwek1"/>
        <w:numPr>
          <w:ilvl w:val="12"/>
          <w:numId w:val="0"/>
        </w:numPr>
      </w:pPr>
      <w:bookmarkStart w:id="125" w:name="_Toc418996324"/>
      <w:bookmarkStart w:id="126" w:name="_Toc418996693"/>
      <w:bookmarkStart w:id="127" w:name="_Toc418997080"/>
      <w:bookmarkStart w:id="128" w:name="_Toc418998490"/>
      <w:bookmarkStart w:id="129" w:name="_Toc418998846"/>
      <w:bookmarkStart w:id="130" w:name="_Toc419000091"/>
      <w:bookmarkStart w:id="131" w:name="_Toc405615042"/>
      <w:r>
        <w:t>3. sprzęt</w:t>
      </w:r>
      <w:bookmarkEnd w:id="125"/>
      <w:bookmarkEnd w:id="126"/>
      <w:bookmarkEnd w:id="127"/>
      <w:bookmarkEnd w:id="128"/>
      <w:bookmarkEnd w:id="129"/>
      <w:bookmarkEnd w:id="130"/>
    </w:p>
    <w:p w:rsidR="00A274AF" w:rsidRDefault="00A274AF" w:rsidP="00A274AF">
      <w:pPr>
        <w:pStyle w:val="Nagwek2"/>
        <w:numPr>
          <w:ilvl w:val="12"/>
          <w:numId w:val="0"/>
        </w:numPr>
      </w:pPr>
      <w:r>
        <w:t>3.1. Ogólne wymagania dotyczące sprzętu</w:t>
      </w:r>
    </w:p>
    <w:p w:rsidR="00A274AF" w:rsidRDefault="00A274AF" w:rsidP="00A274AF">
      <w:pPr>
        <w:pStyle w:val="StylIwony"/>
        <w:numPr>
          <w:ilvl w:val="12"/>
          <w:numId w:val="0"/>
        </w:numPr>
        <w:spacing w:before="0" w:after="0"/>
      </w:pPr>
      <w:r>
        <w:rPr>
          <w:rFonts w:ascii="Times New Roman" w:hAnsi="Times New Roman"/>
          <w:sz w:val="20"/>
        </w:rPr>
        <w:t>Ogólne wymagania dotyczące sprzętu podano w ST D-M-00.00.00 „Wymagania ogólne” pkt 3.</w:t>
      </w:r>
    </w:p>
    <w:p w:rsidR="00A274AF" w:rsidRDefault="00A274AF" w:rsidP="00A274AF">
      <w:pPr>
        <w:pStyle w:val="Nagwek2"/>
        <w:numPr>
          <w:ilvl w:val="12"/>
          <w:numId w:val="0"/>
        </w:numPr>
      </w:pPr>
      <w:bookmarkStart w:id="132" w:name="_Toc407161190"/>
      <w:r>
        <w:t>3.2. Sprzęt do robót ziemnych</w:t>
      </w:r>
      <w:bookmarkEnd w:id="131"/>
      <w:bookmarkEnd w:id="132"/>
    </w:p>
    <w:p w:rsidR="00A274AF" w:rsidRDefault="00A274AF" w:rsidP="00A274AF">
      <w:pPr>
        <w:pStyle w:val="Standardowytekst"/>
        <w:numPr>
          <w:ilvl w:val="12"/>
          <w:numId w:val="0"/>
        </w:numPr>
      </w:pPr>
      <w:r>
        <w:t>Wykonawca przystępujący do wykonania robót ziemnych powinien wykazać się możliwością korzystania z następującego sprzętu do:</w:t>
      </w:r>
    </w:p>
    <w:p w:rsidR="00A274AF" w:rsidRDefault="00A274AF" w:rsidP="000431D4">
      <w:pPr>
        <w:pStyle w:val="Standardowytekst"/>
        <w:numPr>
          <w:ilvl w:val="0"/>
          <w:numId w:val="20"/>
        </w:numPr>
      </w:pPr>
      <w:r>
        <w:t>odspajania i wydobywania gruntów (narzędzia mechaniczne, młoty pneumatyczne, zrywarki, koparki, ładowarki, wiertarki mechaniczne itp.),</w:t>
      </w:r>
    </w:p>
    <w:p w:rsidR="00A274AF" w:rsidRDefault="00A274AF" w:rsidP="000431D4">
      <w:pPr>
        <w:pStyle w:val="Standardowytekst"/>
        <w:numPr>
          <w:ilvl w:val="0"/>
          <w:numId w:val="20"/>
        </w:numPr>
      </w:pPr>
      <w:r>
        <w:t>jednoczesnego wydobywania i przemieszczania gruntów (spycharki, zgarniarki, równiarki, urządzenia do hydromechanizacji itp.),</w:t>
      </w:r>
    </w:p>
    <w:p w:rsidR="00A274AF" w:rsidRDefault="00A274AF" w:rsidP="000431D4">
      <w:pPr>
        <w:pStyle w:val="Standardowytekst"/>
        <w:numPr>
          <w:ilvl w:val="0"/>
          <w:numId w:val="20"/>
        </w:numPr>
      </w:pPr>
      <w:r>
        <w:t>transportu mas ziemnych (samochody wywrotki, samochody skrzyniowe, taśmociągi itp.),</w:t>
      </w:r>
    </w:p>
    <w:p w:rsidR="00A274AF" w:rsidRDefault="00A274AF" w:rsidP="000431D4">
      <w:pPr>
        <w:pStyle w:val="Standardowytekst"/>
        <w:numPr>
          <w:ilvl w:val="0"/>
          <w:numId w:val="20"/>
        </w:numPr>
      </w:pPr>
      <w:r>
        <w:t>sprzętu zagęszczającego (walce, ubijaki, płyty wibracyjne itp.).</w:t>
      </w:r>
    </w:p>
    <w:p w:rsidR="00A274AF" w:rsidRDefault="00A274AF" w:rsidP="00A274AF">
      <w:pPr>
        <w:pStyle w:val="Standardowytekst"/>
      </w:pPr>
    </w:p>
    <w:p w:rsidR="00A274AF" w:rsidRDefault="00A274AF" w:rsidP="00A274AF">
      <w:pPr>
        <w:pStyle w:val="Nagwek1"/>
        <w:spacing w:before="240"/>
      </w:pPr>
      <w:bookmarkStart w:id="133" w:name="_Toc405615043"/>
      <w:bookmarkStart w:id="134" w:name="_Toc407161191"/>
      <w:bookmarkStart w:id="135" w:name="_Toc418996325"/>
      <w:bookmarkStart w:id="136" w:name="_Toc418996694"/>
      <w:bookmarkStart w:id="137" w:name="_Toc418997081"/>
      <w:bookmarkStart w:id="138" w:name="_Toc418998491"/>
      <w:bookmarkStart w:id="139" w:name="_Toc418998847"/>
      <w:bookmarkStart w:id="140" w:name="_Toc419000092"/>
      <w:r>
        <w:t>4. transport</w:t>
      </w:r>
      <w:bookmarkEnd w:id="133"/>
      <w:bookmarkEnd w:id="134"/>
      <w:bookmarkEnd w:id="135"/>
      <w:bookmarkEnd w:id="136"/>
      <w:bookmarkEnd w:id="137"/>
      <w:bookmarkEnd w:id="138"/>
      <w:bookmarkEnd w:id="139"/>
      <w:bookmarkEnd w:id="140"/>
    </w:p>
    <w:p w:rsidR="00A274AF" w:rsidRDefault="00A274AF" w:rsidP="00A274AF">
      <w:pPr>
        <w:pStyle w:val="Nagwek2"/>
      </w:pPr>
      <w:bookmarkStart w:id="141" w:name="_Toc405615044"/>
      <w:bookmarkStart w:id="142" w:name="_Toc407161192"/>
      <w:r>
        <w:t>4.1. Ogólne wymagania dotyczące transportu</w:t>
      </w:r>
      <w:bookmarkEnd w:id="141"/>
      <w:bookmarkEnd w:id="142"/>
    </w:p>
    <w:p w:rsidR="00A274AF" w:rsidRDefault="00A274AF" w:rsidP="00A274AF">
      <w:pPr>
        <w:pStyle w:val="Standardowytekst"/>
      </w:pPr>
      <w:r>
        <w:t>Ogólne wymagania dotyczące transportu podano w vST D-M-00.00.00 „Wymagania ogólne” pkt 4.</w:t>
      </w:r>
    </w:p>
    <w:p w:rsidR="00A274AF" w:rsidRDefault="00A274AF" w:rsidP="00A274AF">
      <w:pPr>
        <w:pStyle w:val="Nagwek2"/>
      </w:pPr>
      <w:bookmarkStart w:id="143" w:name="_Toc405615045"/>
      <w:bookmarkStart w:id="144" w:name="_Toc407161193"/>
      <w:r>
        <w:t>4.2. Transport gruntów</w:t>
      </w:r>
      <w:bookmarkEnd w:id="143"/>
      <w:bookmarkEnd w:id="144"/>
    </w:p>
    <w:p w:rsidR="00A274AF" w:rsidRDefault="00A274AF" w:rsidP="00A274AF">
      <w:pPr>
        <w:pStyle w:val="Standardowytekst"/>
      </w:pPr>
      <w:r>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p>
    <w:p w:rsidR="00A274AF" w:rsidRDefault="00A274AF" w:rsidP="00A274AF">
      <w:pPr>
        <w:pStyle w:val="Standardowytekst"/>
        <w:spacing w:after="120"/>
      </w:pPr>
      <w:r>
        <w:t xml:space="preserve">Zwiększenie odległości transportu ponad wartości zatwierdzone </w:t>
      </w:r>
      <w:r w:rsidR="007710B5">
        <w:t xml:space="preserve">w umowie </w:t>
      </w:r>
      <w:r>
        <w:t>nie może być podstawą roszczeń Wykonawcy, dotyczących dodatkowej zapłaty za transport, o ile zwiększone odległości nie zostały wcześniej zaakceptowane na piśmie przez Inżyniera.</w:t>
      </w:r>
    </w:p>
    <w:p w:rsidR="00741A5B" w:rsidRDefault="00741A5B" w:rsidP="00741A5B">
      <w:pPr>
        <w:pStyle w:val="Nagwek2"/>
      </w:pPr>
      <w:r>
        <w:t>4.3. Transport i składowanie geosyntetyków</w:t>
      </w:r>
    </w:p>
    <w:p w:rsidR="00741A5B" w:rsidRDefault="00741A5B" w:rsidP="00741A5B">
      <w:pPr>
        <w:pStyle w:val="Standardowytekst"/>
        <w:spacing w:after="120"/>
      </w:pPr>
      <w:r>
        <w:t>Wykonawca powinien zadbać, aby transport, przenoszenie, przechowywanie i zabezpieczanie geosyntetyków były wykonywane w sposób nie powodujący mechanicznych lub chemicznych ich uszkodzeń. Geosyntetyki wrażliwe na światło słoneczne powinny pozostawać zakryte w czasie od ich wyprodukowania do wbudowania.</w:t>
      </w:r>
    </w:p>
    <w:p w:rsidR="00A274AF" w:rsidRDefault="00A274AF" w:rsidP="00A274AF">
      <w:pPr>
        <w:pStyle w:val="Nagwek1"/>
      </w:pPr>
      <w:bookmarkStart w:id="145" w:name="_Toc405615046"/>
      <w:bookmarkStart w:id="146" w:name="_Toc407161194"/>
      <w:bookmarkStart w:id="147" w:name="_Toc418996326"/>
      <w:bookmarkStart w:id="148" w:name="_Toc418996695"/>
      <w:bookmarkStart w:id="149" w:name="_Toc418997082"/>
      <w:bookmarkStart w:id="150" w:name="_Toc418998492"/>
      <w:bookmarkStart w:id="151" w:name="_Toc418998848"/>
      <w:bookmarkStart w:id="152" w:name="_Toc419000093"/>
      <w:r>
        <w:t>5. wykonanie robót</w:t>
      </w:r>
      <w:bookmarkEnd w:id="145"/>
      <w:bookmarkEnd w:id="146"/>
      <w:bookmarkEnd w:id="147"/>
      <w:bookmarkEnd w:id="148"/>
      <w:bookmarkEnd w:id="149"/>
      <w:bookmarkEnd w:id="150"/>
      <w:bookmarkEnd w:id="151"/>
      <w:bookmarkEnd w:id="152"/>
    </w:p>
    <w:p w:rsidR="00A274AF" w:rsidRDefault="00A274AF" w:rsidP="00A274AF">
      <w:pPr>
        <w:pStyle w:val="Nagwek2"/>
      </w:pPr>
      <w:bookmarkStart w:id="153" w:name="_Toc405615047"/>
      <w:bookmarkStart w:id="154" w:name="_Toc407161195"/>
      <w:r>
        <w:t>5.1. Ogólne zasady wykonania robót</w:t>
      </w:r>
      <w:bookmarkEnd w:id="153"/>
      <w:bookmarkEnd w:id="154"/>
    </w:p>
    <w:p w:rsidR="00A274AF" w:rsidRDefault="00A274AF" w:rsidP="00A274AF">
      <w:pPr>
        <w:pStyle w:val="Standardowytekst"/>
      </w:pPr>
      <w:r>
        <w:t>Ogólne zasady wykonania robót podano w ST D-M-00.00.00 „Wymagania ogólne” pkt 5.</w:t>
      </w:r>
    </w:p>
    <w:p w:rsidR="00A274AF" w:rsidRDefault="00A274AF" w:rsidP="00A274AF">
      <w:pPr>
        <w:pStyle w:val="Nagwek2"/>
      </w:pPr>
      <w:bookmarkStart w:id="155" w:name="_Toc405615048"/>
      <w:bookmarkStart w:id="156" w:name="_Toc407161196"/>
      <w:r>
        <w:lastRenderedPageBreak/>
        <w:t>5.2. Dokładność wykonania wykopów i nasypów</w:t>
      </w:r>
      <w:bookmarkEnd w:id="155"/>
      <w:bookmarkEnd w:id="156"/>
    </w:p>
    <w:p w:rsidR="00A274AF" w:rsidRDefault="00A274AF" w:rsidP="00A274AF">
      <w:pPr>
        <w:pStyle w:val="Standardowytekst"/>
      </w:pPr>
      <w:r>
        <w:t xml:space="preserve">Odchylenie osi korpusu ziemnego, w wykopie lub nasypie, od osi projektowanej nie powinny być większe niż </w:t>
      </w:r>
      <w:r>
        <w:sym w:font="Symbol" w:char="F0B1"/>
      </w:r>
      <w:r>
        <w:t xml:space="preserve"> 10 cm. Różnica w stosunku do projektowanych rzędnych robót ziemnych nie może przekraczać + 1 cm i -3 cm.</w:t>
      </w:r>
    </w:p>
    <w:p w:rsidR="00A274AF" w:rsidRDefault="00A274AF" w:rsidP="00A274AF">
      <w:pPr>
        <w:pStyle w:val="Standardowytekst"/>
      </w:pPr>
      <w:r>
        <w:t xml:space="preserve">Szerokość górnej powierzchni korpusu nie może różnić się od szerokości projektowanej o więcej niż </w:t>
      </w:r>
      <w:r>
        <w:sym w:font="Symbol" w:char="F0B1"/>
      </w:r>
      <w:r>
        <w:t xml:space="preserve"> 10 cm, a krawędzie korony drogi nie powinny mieć wyraźnych załamań w planie.</w:t>
      </w:r>
    </w:p>
    <w:p w:rsidR="00A274AF" w:rsidRDefault="00A274AF" w:rsidP="00A274AF">
      <w:pPr>
        <w:pStyle w:val="Standardowytekst"/>
      </w:pPr>
      <w:r>
        <w:t xml:space="preserve">Pochylenie skarp nie powinno różnić się od projektowanego o więcej niż 10% jego wartości wyrażonej tangensem kąta. Maksymalne nierówności na powierzchni skarp nie powinny przekraczać </w:t>
      </w:r>
      <w:r>
        <w:sym w:font="Symbol" w:char="F0B1"/>
      </w:r>
      <w:r>
        <w:t xml:space="preserve"> 10 cm przy pomiarze łatą 3-metrową, albo powinny być spełnione inne wymagania dotyczące nierówności, wynikające ze sposobu umocnienia powierzchni skarpy.</w:t>
      </w:r>
    </w:p>
    <w:p w:rsidR="00A274AF" w:rsidRDefault="00A274AF" w:rsidP="00A274AF">
      <w:pPr>
        <w:pStyle w:val="Standardowytekst"/>
        <w:spacing w:after="120"/>
      </w:pPr>
      <w:r>
        <w:t>W gruntach skalistych wymagania, dotyczące równości powierzchni dna wykopu oraz pochylenia i równości skarp, powinny być określon</w:t>
      </w:r>
      <w:r w:rsidR="00195C55">
        <w:t xml:space="preserve">e w dokumentacji projektowej i </w:t>
      </w:r>
      <w:r>
        <w:t>ST.</w:t>
      </w:r>
    </w:p>
    <w:p w:rsidR="00A274AF" w:rsidRDefault="00A274AF" w:rsidP="00A274AF">
      <w:pPr>
        <w:pStyle w:val="Nagwek2"/>
      </w:pPr>
      <w:bookmarkStart w:id="157" w:name="_Toc405615049"/>
      <w:bookmarkStart w:id="158" w:name="_Toc407161197"/>
      <w:r>
        <w:t>5.3. Odwodnienia pasa robót ziemnych</w:t>
      </w:r>
      <w:bookmarkEnd w:id="157"/>
      <w:bookmarkEnd w:id="158"/>
    </w:p>
    <w:p w:rsidR="00A274AF" w:rsidRDefault="00A274AF" w:rsidP="00A274AF">
      <w:pPr>
        <w:pStyle w:val="Standardowytekst"/>
      </w:pPr>
      <w:r>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rsidR="00A274AF" w:rsidRDefault="00A274AF" w:rsidP="00A274AF">
      <w:pPr>
        <w:pStyle w:val="Standardowytekst"/>
      </w:pPr>
      <w:r>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rsidR="00A274AF" w:rsidRDefault="00A274AF" w:rsidP="00A274AF">
      <w:pPr>
        <w:pStyle w:val="Standardowytekst"/>
      </w:pPr>
      <w:r>
        <w:t>Odprowadzenie wód do istniejących zbiorników naturalnych i urządzeń odwadniających musi być poprzedzone uzgodnieniem z odpowiednimi instytucjami.</w:t>
      </w:r>
    </w:p>
    <w:p w:rsidR="00F25994" w:rsidRDefault="00F25994" w:rsidP="00A274AF">
      <w:pPr>
        <w:pStyle w:val="Standardowytekst"/>
      </w:pPr>
    </w:p>
    <w:p w:rsidR="00F25994" w:rsidRPr="00F25994" w:rsidRDefault="00F25994" w:rsidP="00F25994">
      <w:pPr>
        <w:pStyle w:val="Standardowytekst"/>
        <w:rPr>
          <w:b/>
          <w:bCs/>
        </w:rPr>
      </w:pPr>
      <w:bookmarkStart w:id="159" w:name="_Toc405615050"/>
      <w:bookmarkStart w:id="160" w:name="_Toc407161198"/>
      <w:r w:rsidRPr="00F25994">
        <w:rPr>
          <w:b/>
          <w:bCs/>
        </w:rPr>
        <w:t>5.4. Odwodnienie wykopów</w:t>
      </w:r>
      <w:bookmarkEnd w:id="159"/>
      <w:bookmarkEnd w:id="160"/>
    </w:p>
    <w:p w:rsidR="00F25994" w:rsidRPr="00F25994" w:rsidRDefault="00F25994" w:rsidP="00F25994">
      <w:pPr>
        <w:pStyle w:val="Standardowytekst"/>
      </w:pPr>
      <w:r w:rsidRPr="00F25994">
        <w:tab/>
        <w:t>Technologia wykonania wykopu musi umożliwiać jego prawidłowe odwodnienie w całym okresie trwania robót ziemnych. Wykonanie wykopów powinno postępować w kierunku podnoszenia się niwelety.</w:t>
      </w:r>
    </w:p>
    <w:p w:rsidR="00F25994" w:rsidRPr="00F25994" w:rsidRDefault="00F25994" w:rsidP="00F25994">
      <w:pPr>
        <w:pStyle w:val="Standardowytekst"/>
      </w:pPr>
      <w:r w:rsidRPr="00F25994">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rsidR="00A4214D" w:rsidRDefault="00F25994" w:rsidP="00A4214D">
      <w:pPr>
        <w:pStyle w:val="Standardowytekst"/>
      </w:pPr>
      <w:r w:rsidRPr="00F25994">
        <w:t xml:space="preserve">Źródła wody, odsłonięte przy wykonywaniu </w:t>
      </w:r>
      <w:r>
        <w:t>robót ziemnych (w tym niezinwentaryzowane nigdzie drenaże)</w:t>
      </w:r>
      <w:r w:rsidRPr="00F25994">
        <w:t>, należy ująć w rowy i /lub dreny</w:t>
      </w:r>
      <w:r>
        <w:t xml:space="preserve"> i wykonać stosowne przełączenia</w:t>
      </w:r>
      <w:r w:rsidRPr="00F25994">
        <w:t>. Wody opadowe i gruntowe należy odprowadzić poza teren pasa robót ziemnych.</w:t>
      </w:r>
      <w:r w:rsidR="00A4214D" w:rsidRPr="00A4214D">
        <w:t xml:space="preserve"> </w:t>
      </w:r>
      <w:r w:rsidR="00A4214D">
        <w:t>Odprowadzenie wód do istniejących zbiorników naturalnych                   i urządzeń odwadniających musi być poprzedzone uzgodnieniem z odpowiednimi instytucjami oraz uzyskaniem zgody od właściciela terenu.</w:t>
      </w:r>
    </w:p>
    <w:p w:rsidR="0079128F" w:rsidRDefault="0079128F" w:rsidP="00A4214D">
      <w:pPr>
        <w:pStyle w:val="Standardowytekst"/>
      </w:pPr>
    </w:p>
    <w:p w:rsidR="0079128F" w:rsidRPr="0079128F" w:rsidRDefault="0079128F" w:rsidP="0079128F">
      <w:pPr>
        <w:pStyle w:val="Standardowytekst"/>
        <w:rPr>
          <w:b/>
          <w:bCs/>
        </w:rPr>
      </w:pPr>
      <w:bookmarkStart w:id="161" w:name="_Toc405615051"/>
      <w:bookmarkStart w:id="162" w:name="_Toc407161199"/>
      <w:r w:rsidRPr="0079128F">
        <w:rPr>
          <w:b/>
          <w:bCs/>
        </w:rPr>
        <w:t>5.5. Rowy</w:t>
      </w:r>
      <w:bookmarkEnd w:id="161"/>
      <w:bookmarkEnd w:id="162"/>
    </w:p>
    <w:p w:rsidR="0079128F" w:rsidRDefault="0079128F" w:rsidP="0079128F">
      <w:pPr>
        <w:pStyle w:val="Standardowytekst"/>
      </w:pPr>
      <w:r w:rsidRPr="0079128F">
        <w:tab/>
        <w:t>Rowy boczne oraz rowy stokowe powinny być wykonane zgodn</w:t>
      </w:r>
      <w:r>
        <w:t xml:space="preserve">ie z dokumentacją projektową i </w:t>
      </w:r>
      <w:r w:rsidRPr="0079128F">
        <w:t xml:space="preserve">ST. Szerokość dna i głębokość rowu nie mogą różnić się od wymiarów projektowanych o więcej niż </w:t>
      </w:r>
      <w:r w:rsidRPr="0079128F">
        <w:sym w:font="Symbol" w:char="00B1"/>
      </w:r>
      <w:r w:rsidRPr="0079128F">
        <w:t xml:space="preserve"> 5 cm. Dokładność wykonania skarp rowów powinna być zgodna z określoną dla skarp</w:t>
      </w:r>
      <w:r>
        <w:t xml:space="preserve"> wykopów w </w:t>
      </w:r>
      <w:r w:rsidRPr="0079128F">
        <w:t>ST D-02.01.01.</w:t>
      </w:r>
    </w:p>
    <w:p w:rsidR="0079128F" w:rsidRPr="0079128F" w:rsidRDefault="0079128F" w:rsidP="0079128F">
      <w:pPr>
        <w:pStyle w:val="Standardowytekst"/>
      </w:pPr>
    </w:p>
    <w:p w:rsidR="0079128F" w:rsidRPr="0079128F" w:rsidRDefault="0079128F" w:rsidP="0079128F">
      <w:pPr>
        <w:pStyle w:val="Standardowytekst"/>
      </w:pPr>
      <w:r w:rsidRPr="0079128F">
        <w:rPr>
          <w:b/>
        </w:rPr>
        <w:t>5.6. Układanie geosyntetyków</w:t>
      </w:r>
    </w:p>
    <w:p w:rsidR="0079128F" w:rsidRPr="0079128F" w:rsidRDefault="0079128F" w:rsidP="0079128F">
      <w:pPr>
        <w:pStyle w:val="Standardowytekst"/>
      </w:pPr>
      <w:r w:rsidRPr="0079128F">
        <w:t>Geosyntetyki należy układać łącząc je na zakład zgodn</w:t>
      </w:r>
      <w:r>
        <w:t xml:space="preserve">ie z dokumentacją projektową i </w:t>
      </w:r>
      <w:r w:rsidRPr="0079128F">
        <w:t>ST. Je</w:t>
      </w:r>
      <w:r>
        <w:t xml:space="preserve">żeli dokumentacja projektowa </w:t>
      </w:r>
      <w:r w:rsidRPr="0079128F">
        <w:t>nie podaj</w:t>
      </w:r>
      <w:r>
        <w:t>e</w:t>
      </w:r>
      <w:r w:rsidRPr="0079128F">
        <w:t xml:space="preserve"> inaczej, przylegające do siebie arkusze lub pasy geosyntetyków należy układać z zakładem (i kotwieniem) zgodnie z instrukcją producenta lub decyzją projektanta.</w:t>
      </w:r>
    </w:p>
    <w:p w:rsidR="0079128F" w:rsidRPr="0079128F" w:rsidRDefault="0079128F" w:rsidP="0079128F">
      <w:pPr>
        <w:pStyle w:val="Standardowytekst"/>
      </w:pPr>
      <w:r w:rsidRPr="0079128F">
        <w:t>W przypadku uszkodzenia geosyntetyku, należy w uzgodnieniu z Inżynierem, przykryć to uszkodzenie pasami geosyntetyku na długości i szerokości większej o 90 cm od obszaru uszkodzonego.</w:t>
      </w:r>
    </w:p>
    <w:p w:rsidR="0079128F" w:rsidRPr="0079128F" w:rsidRDefault="0079128F" w:rsidP="0079128F">
      <w:pPr>
        <w:pStyle w:val="Standardowytekst"/>
      </w:pPr>
      <w:r w:rsidRPr="0079128F">
        <w:t>Warstwa gruntu, na której przewiduje się ułożenie geosyntetyku powinna być równa i bez ostrych występów, mogących spowodować uszkodzenie geosyntetyku w czasie układania lub pracy. Metoda układania powinna zapewnić przyleganie geosyntetyku do warstwy, na której jest układana, na całej jej powierzchni. Geosyntetyków nie należy naciągać lub powodować ich zawieszenia na wzgórkach (garbach) lub nad dołami. Nie dopuszcza się ruchu maszyn budowlanych bezpośrednio na ułożonych geosyntetykach. Należy je przykryć gruntem nasypowym niezwłocznie po ułożeniu.</w:t>
      </w:r>
    </w:p>
    <w:p w:rsidR="00F25994" w:rsidRDefault="00F25994" w:rsidP="00A274AF">
      <w:pPr>
        <w:pStyle w:val="Standardowytekst"/>
      </w:pPr>
    </w:p>
    <w:p w:rsidR="00A274AF" w:rsidRDefault="00A274AF" w:rsidP="00A274AF">
      <w:pPr>
        <w:pStyle w:val="Nagwek1"/>
        <w:spacing w:before="240"/>
      </w:pPr>
      <w:bookmarkStart w:id="163" w:name="_Toc405615052"/>
      <w:bookmarkStart w:id="164" w:name="_Toc407161200"/>
      <w:bookmarkStart w:id="165" w:name="_Toc418996327"/>
      <w:bookmarkStart w:id="166" w:name="_Toc418996696"/>
      <w:bookmarkStart w:id="167" w:name="_Toc418997083"/>
      <w:bookmarkStart w:id="168" w:name="_Toc418998493"/>
      <w:bookmarkStart w:id="169" w:name="_Toc418998849"/>
      <w:bookmarkStart w:id="170" w:name="_Toc419000094"/>
      <w:r>
        <w:t>6. kontrola jakości robót</w:t>
      </w:r>
      <w:bookmarkEnd w:id="163"/>
      <w:bookmarkEnd w:id="164"/>
      <w:bookmarkEnd w:id="165"/>
      <w:bookmarkEnd w:id="166"/>
      <w:bookmarkEnd w:id="167"/>
      <w:bookmarkEnd w:id="168"/>
      <w:bookmarkEnd w:id="169"/>
      <w:bookmarkEnd w:id="170"/>
    </w:p>
    <w:p w:rsidR="00A274AF" w:rsidRDefault="00A274AF" w:rsidP="00A274AF">
      <w:pPr>
        <w:pStyle w:val="Nagwek2"/>
      </w:pPr>
      <w:bookmarkStart w:id="171" w:name="_Toc405615053"/>
      <w:bookmarkStart w:id="172" w:name="_Toc407161201"/>
      <w:r>
        <w:t>6.1. Ogólne zasady kontroli jakości robót</w:t>
      </w:r>
      <w:bookmarkEnd w:id="171"/>
      <w:bookmarkEnd w:id="172"/>
    </w:p>
    <w:p w:rsidR="00A274AF" w:rsidRDefault="00A274AF" w:rsidP="00A274AF">
      <w:pPr>
        <w:pStyle w:val="Standardowytekst"/>
      </w:pPr>
      <w:r>
        <w:t>Ogólne zasady kontroli jakości robót podano w ST D-M-00.00.00 „Wymagania ogólne” pkt 6.</w:t>
      </w:r>
    </w:p>
    <w:p w:rsidR="00A274AF" w:rsidRDefault="00A274AF" w:rsidP="00A274AF">
      <w:pPr>
        <w:pStyle w:val="Nagwek2"/>
      </w:pPr>
      <w:bookmarkStart w:id="173" w:name="_Toc405615054"/>
      <w:bookmarkStart w:id="174" w:name="_Toc407161202"/>
      <w:r>
        <w:t>6.2. Badania i pomiary w czasie wykonywania robót ziemnych</w:t>
      </w:r>
      <w:bookmarkEnd w:id="173"/>
      <w:bookmarkEnd w:id="174"/>
    </w:p>
    <w:p w:rsidR="00A274AF" w:rsidRDefault="00A274AF" w:rsidP="00A274AF">
      <w:pPr>
        <w:pStyle w:val="Standardowytekst"/>
        <w:keepNext/>
      </w:pPr>
      <w:r>
        <w:rPr>
          <w:b/>
        </w:rPr>
        <w:t xml:space="preserve">6.2.1. </w:t>
      </w:r>
      <w:r>
        <w:t>Sprawdzenie odwodnienia</w:t>
      </w:r>
    </w:p>
    <w:p w:rsidR="00A274AF" w:rsidRDefault="00A274AF" w:rsidP="00A274AF">
      <w:pPr>
        <w:pStyle w:val="Standardowytekst"/>
      </w:pPr>
      <w:r>
        <w:t>Sprawdzenie odwodnienia korpusu ziemnego polega na kontroli zgodności z wymaganiami specyfikacji określonymi w pkcie 5 oraz z dokumentacją projektową.</w:t>
      </w:r>
    </w:p>
    <w:p w:rsidR="00A274AF" w:rsidRDefault="00A274AF" w:rsidP="00A274AF">
      <w:pPr>
        <w:pStyle w:val="Standardowytekst"/>
      </w:pPr>
      <w:r>
        <w:lastRenderedPageBreak/>
        <w:t>Szczególną uwagę należy zwrócić na:</w:t>
      </w:r>
    </w:p>
    <w:p w:rsidR="00A274AF" w:rsidRDefault="00A274AF" w:rsidP="00A274AF">
      <w:pPr>
        <w:pStyle w:val="Standardowytekst"/>
      </w:pPr>
      <w:r>
        <w:t>- właściwe ujęcie i odprowadzenie wód opadowych,</w:t>
      </w:r>
    </w:p>
    <w:p w:rsidR="00A274AF" w:rsidRDefault="00A274AF" w:rsidP="00A274AF">
      <w:pPr>
        <w:pStyle w:val="Standardowytekst"/>
      </w:pPr>
      <w:r>
        <w:t>- właściwe ujęcie i odprowadzenie wysięków wodnych.</w:t>
      </w:r>
    </w:p>
    <w:p w:rsidR="00A274AF" w:rsidRDefault="00A274AF" w:rsidP="00A274AF">
      <w:pPr>
        <w:pStyle w:val="Standardowytekst"/>
        <w:spacing w:before="120" w:after="120"/>
      </w:pPr>
      <w:r>
        <w:rPr>
          <w:b/>
        </w:rPr>
        <w:t xml:space="preserve">6.2.2. </w:t>
      </w:r>
      <w:r>
        <w:t>Sprawdzenie jakości wykonania robót</w:t>
      </w:r>
    </w:p>
    <w:p w:rsidR="00A274AF" w:rsidRDefault="00A274AF" w:rsidP="00A274AF">
      <w:pPr>
        <w:pStyle w:val="Standardowytekst"/>
      </w:pPr>
      <w:r>
        <w:t>Czynności wchodzące w zakres sprawdzenia jakości wykonania robót określono w pkcie 6 D-02.03.01</w:t>
      </w:r>
      <w:r w:rsidR="000703D0">
        <w:t>, D-02.01.01</w:t>
      </w:r>
      <w:r>
        <w:t>.</w:t>
      </w:r>
    </w:p>
    <w:p w:rsidR="00A274AF" w:rsidRDefault="00A274AF" w:rsidP="00A274AF">
      <w:pPr>
        <w:pStyle w:val="Nagwek2"/>
      </w:pPr>
      <w:bookmarkStart w:id="175" w:name="_Toc405615055"/>
      <w:bookmarkStart w:id="176" w:name="_Toc407161203"/>
      <w:r>
        <w:t>6.3. Badania do odbioru korpusu ziemnego</w:t>
      </w:r>
      <w:bookmarkEnd w:id="175"/>
      <w:bookmarkEnd w:id="176"/>
    </w:p>
    <w:p w:rsidR="00A274AF" w:rsidRDefault="00A274AF" w:rsidP="00A274AF">
      <w:pPr>
        <w:pStyle w:val="Standardowytekst"/>
        <w:spacing w:after="120"/>
      </w:pPr>
      <w:r>
        <w:rPr>
          <w:b/>
        </w:rPr>
        <w:t xml:space="preserve">6.3.1. </w:t>
      </w:r>
      <w:r>
        <w:t>Częstotliwość oraz zakres badań i pomiarów</w:t>
      </w:r>
    </w:p>
    <w:p w:rsidR="00A274AF" w:rsidRDefault="00A274AF" w:rsidP="00A274AF">
      <w:pPr>
        <w:pStyle w:val="Standardowytekst"/>
      </w:pPr>
      <w:r>
        <w:t>Częstotliwość oraz zakres badań i pomiarów do odbioru korpusu ziemnego podaje tablica 2.</w:t>
      </w:r>
    </w:p>
    <w:p w:rsidR="00A274AF" w:rsidRDefault="00A274AF" w:rsidP="00A274AF">
      <w:pPr>
        <w:pStyle w:val="Standardowytekst"/>
        <w:spacing w:before="120" w:after="120"/>
      </w:pPr>
      <w:r>
        <w:t>Tablica 2. Częstotliwość oraz zakres badań i pomiarów wykonanych robót ziemnych</w:t>
      </w:r>
    </w:p>
    <w:tbl>
      <w:tblPr>
        <w:tblW w:w="0" w:type="auto"/>
        <w:tblLayout w:type="fixed"/>
        <w:tblCellMar>
          <w:left w:w="70" w:type="dxa"/>
          <w:right w:w="70" w:type="dxa"/>
        </w:tblCellMar>
        <w:tblLook w:val="0000" w:firstRow="0" w:lastRow="0" w:firstColumn="0" w:lastColumn="0" w:noHBand="0" w:noVBand="0"/>
      </w:tblPr>
      <w:tblGrid>
        <w:gridCol w:w="496"/>
        <w:gridCol w:w="2500"/>
        <w:gridCol w:w="4514"/>
      </w:tblGrid>
      <w:tr w:rsidR="00A274AF" w:rsidTr="00723187">
        <w:tc>
          <w:tcPr>
            <w:tcW w:w="496" w:type="dxa"/>
            <w:tcBorders>
              <w:top w:val="single" w:sz="6" w:space="0" w:color="auto"/>
              <w:left w:val="single" w:sz="6" w:space="0" w:color="auto"/>
              <w:bottom w:val="double" w:sz="6" w:space="0" w:color="auto"/>
              <w:right w:val="single" w:sz="6" w:space="0" w:color="auto"/>
            </w:tcBorders>
          </w:tcPr>
          <w:p w:rsidR="00A274AF" w:rsidRDefault="00A274AF" w:rsidP="00723187">
            <w:pPr>
              <w:pStyle w:val="Standardowytekst"/>
              <w:spacing w:before="120" w:after="120"/>
              <w:jc w:val="center"/>
            </w:pPr>
            <w:r>
              <w:t>Lp.</w:t>
            </w:r>
          </w:p>
        </w:tc>
        <w:tc>
          <w:tcPr>
            <w:tcW w:w="2500" w:type="dxa"/>
            <w:tcBorders>
              <w:top w:val="single" w:sz="6" w:space="0" w:color="auto"/>
              <w:left w:val="single" w:sz="6" w:space="0" w:color="auto"/>
              <w:bottom w:val="double" w:sz="6" w:space="0" w:color="auto"/>
              <w:right w:val="single" w:sz="6" w:space="0" w:color="auto"/>
            </w:tcBorders>
          </w:tcPr>
          <w:p w:rsidR="00A274AF" w:rsidRDefault="00A274AF" w:rsidP="00723187">
            <w:pPr>
              <w:pStyle w:val="Standardowytekst"/>
              <w:spacing w:before="120" w:after="120"/>
              <w:jc w:val="center"/>
            </w:pPr>
            <w:r>
              <w:t>Badana cecha</w:t>
            </w:r>
          </w:p>
        </w:tc>
        <w:tc>
          <w:tcPr>
            <w:tcW w:w="4514" w:type="dxa"/>
            <w:tcBorders>
              <w:top w:val="single" w:sz="6" w:space="0" w:color="auto"/>
              <w:bottom w:val="double" w:sz="6" w:space="0" w:color="auto"/>
              <w:right w:val="single" w:sz="6" w:space="0" w:color="auto"/>
            </w:tcBorders>
          </w:tcPr>
          <w:p w:rsidR="00A274AF" w:rsidRDefault="00A274AF" w:rsidP="00723187">
            <w:pPr>
              <w:pStyle w:val="Standardowytekst"/>
              <w:spacing w:before="120" w:after="120"/>
              <w:jc w:val="center"/>
            </w:pPr>
            <w:r>
              <w:t>Minimalna częstotliwość badań i pomiarów</w:t>
            </w:r>
          </w:p>
        </w:tc>
      </w:tr>
      <w:tr w:rsidR="00A274AF" w:rsidTr="00723187">
        <w:tc>
          <w:tcPr>
            <w:tcW w:w="496" w:type="dxa"/>
            <w:tcBorders>
              <w:left w:val="single" w:sz="6" w:space="0" w:color="auto"/>
              <w:bottom w:val="single" w:sz="6" w:space="0" w:color="auto"/>
              <w:right w:val="single" w:sz="6" w:space="0" w:color="auto"/>
            </w:tcBorders>
          </w:tcPr>
          <w:p w:rsidR="00A274AF" w:rsidRDefault="00A274AF" w:rsidP="00723187">
            <w:pPr>
              <w:pStyle w:val="Standardowytekst"/>
              <w:jc w:val="center"/>
            </w:pPr>
            <w:r>
              <w:t>1</w:t>
            </w:r>
          </w:p>
        </w:tc>
        <w:tc>
          <w:tcPr>
            <w:tcW w:w="2500" w:type="dxa"/>
            <w:tcBorders>
              <w:left w:val="single" w:sz="6" w:space="0" w:color="auto"/>
              <w:bottom w:val="single" w:sz="6" w:space="0" w:color="auto"/>
              <w:right w:val="single" w:sz="6" w:space="0" w:color="auto"/>
            </w:tcBorders>
          </w:tcPr>
          <w:p w:rsidR="00A274AF" w:rsidRDefault="00A274AF" w:rsidP="00723187">
            <w:pPr>
              <w:pStyle w:val="Standardowytekst"/>
              <w:jc w:val="left"/>
            </w:pPr>
            <w:r>
              <w:t>Pomiar szerokości korpusu ziemnego</w:t>
            </w:r>
          </w:p>
        </w:tc>
        <w:tc>
          <w:tcPr>
            <w:tcW w:w="4514" w:type="dxa"/>
            <w:tcBorders>
              <w:right w:val="single" w:sz="6" w:space="0" w:color="auto"/>
            </w:tcBorders>
          </w:tcPr>
          <w:p w:rsidR="00A274AF" w:rsidRDefault="00A274AF" w:rsidP="00723187">
            <w:pPr>
              <w:pStyle w:val="Standardowytekst"/>
            </w:pPr>
            <w:r>
              <w:t>Pomiar taśmą, szablonem, łatą o długości 3 m i poziomicą lub niwelatorem, w odstępach co 200 m na</w:t>
            </w:r>
          </w:p>
        </w:tc>
      </w:tr>
      <w:tr w:rsidR="00A274AF" w:rsidTr="00723187">
        <w:tc>
          <w:tcPr>
            <w:tcW w:w="496"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jc w:val="center"/>
            </w:pPr>
            <w:r>
              <w:t>2</w:t>
            </w:r>
          </w:p>
        </w:tc>
        <w:tc>
          <w:tcPr>
            <w:tcW w:w="2500"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jc w:val="left"/>
            </w:pPr>
            <w:r>
              <w:t>Pomiar szerokości dna rowów</w:t>
            </w:r>
          </w:p>
        </w:tc>
        <w:tc>
          <w:tcPr>
            <w:tcW w:w="4514" w:type="dxa"/>
            <w:tcBorders>
              <w:right w:val="single" w:sz="6" w:space="0" w:color="auto"/>
            </w:tcBorders>
          </w:tcPr>
          <w:p w:rsidR="00A274AF" w:rsidRDefault="00A274AF" w:rsidP="00723187">
            <w:pPr>
              <w:pStyle w:val="Standardowytekst"/>
            </w:pPr>
            <w:r>
              <w:t xml:space="preserve">prostych, w punktach głównych łuku, co 100 m na łukach o R </w:t>
            </w:r>
            <w:r>
              <w:sym w:font="Symbol" w:char="F0B3"/>
            </w:r>
            <w:r>
              <w:t xml:space="preserve"> 100 m co 50 m na łukach o R </w:t>
            </w:r>
            <w:r>
              <w:sym w:font="Symbol" w:char="F03C"/>
            </w:r>
            <w:r>
              <w:t xml:space="preserve"> 100 m</w:t>
            </w:r>
          </w:p>
        </w:tc>
      </w:tr>
      <w:tr w:rsidR="00A274AF" w:rsidTr="00723187">
        <w:tc>
          <w:tcPr>
            <w:tcW w:w="496"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jc w:val="center"/>
            </w:pPr>
            <w:r>
              <w:t>3</w:t>
            </w:r>
          </w:p>
        </w:tc>
        <w:tc>
          <w:tcPr>
            <w:tcW w:w="2500"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jc w:val="left"/>
            </w:pPr>
            <w:r>
              <w:t>Pomiar rzędnych powierzchni korpusu ziemnego</w:t>
            </w:r>
          </w:p>
        </w:tc>
        <w:tc>
          <w:tcPr>
            <w:tcW w:w="4514" w:type="dxa"/>
            <w:tcBorders>
              <w:right w:val="single" w:sz="6" w:space="0" w:color="auto"/>
            </w:tcBorders>
          </w:tcPr>
          <w:p w:rsidR="00A274AF" w:rsidRDefault="00A274AF" w:rsidP="00723187">
            <w:pPr>
              <w:pStyle w:val="Standardowytekst"/>
            </w:pPr>
            <w:r>
              <w:t>oraz w miejscach, które budzą wątpliwości</w:t>
            </w:r>
          </w:p>
        </w:tc>
      </w:tr>
      <w:tr w:rsidR="00A274AF" w:rsidTr="00723187">
        <w:tc>
          <w:tcPr>
            <w:tcW w:w="496"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jc w:val="center"/>
            </w:pPr>
            <w:r>
              <w:t>4</w:t>
            </w:r>
          </w:p>
        </w:tc>
        <w:tc>
          <w:tcPr>
            <w:tcW w:w="2500"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pPr>
            <w:r>
              <w:t>Pomiar pochylenia skarp</w:t>
            </w:r>
          </w:p>
        </w:tc>
        <w:tc>
          <w:tcPr>
            <w:tcW w:w="4514" w:type="dxa"/>
            <w:tcBorders>
              <w:right w:val="single" w:sz="6" w:space="0" w:color="auto"/>
            </w:tcBorders>
          </w:tcPr>
          <w:p w:rsidR="00A274AF" w:rsidRDefault="00A274AF" w:rsidP="00723187">
            <w:pPr>
              <w:pStyle w:val="Standardowytekst"/>
            </w:pPr>
          </w:p>
        </w:tc>
      </w:tr>
      <w:tr w:rsidR="00A274AF" w:rsidTr="00723187">
        <w:tc>
          <w:tcPr>
            <w:tcW w:w="496"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jc w:val="center"/>
            </w:pPr>
            <w:r>
              <w:t>5</w:t>
            </w:r>
          </w:p>
        </w:tc>
        <w:tc>
          <w:tcPr>
            <w:tcW w:w="2500"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jc w:val="left"/>
            </w:pPr>
            <w:r>
              <w:t>Pomiar równości powierzchni korpusu</w:t>
            </w:r>
          </w:p>
        </w:tc>
        <w:tc>
          <w:tcPr>
            <w:tcW w:w="4514" w:type="dxa"/>
            <w:tcBorders>
              <w:right w:val="single" w:sz="6" w:space="0" w:color="auto"/>
            </w:tcBorders>
          </w:tcPr>
          <w:p w:rsidR="00A274AF" w:rsidRDefault="00A274AF" w:rsidP="00723187">
            <w:pPr>
              <w:pStyle w:val="Standardowytekst"/>
            </w:pPr>
          </w:p>
        </w:tc>
      </w:tr>
      <w:tr w:rsidR="00A274AF" w:rsidTr="00723187">
        <w:tc>
          <w:tcPr>
            <w:tcW w:w="496"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jc w:val="center"/>
            </w:pPr>
            <w:r>
              <w:t>6</w:t>
            </w:r>
          </w:p>
        </w:tc>
        <w:tc>
          <w:tcPr>
            <w:tcW w:w="2500"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pPr>
            <w:r>
              <w:t>Pomiar równości skarp</w:t>
            </w:r>
          </w:p>
        </w:tc>
        <w:tc>
          <w:tcPr>
            <w:tcW w:w="4514" w:type="dxa"/>
            <w:tcBorders>
              <w:bottom w:val="single" w:sz="6" w:space="0" w:color="auto"/>
              <w:right w:val="single" w:sz="6" w:space="0" w:color="auto"/>
            </w:tcBorders>
          </w:tcPr>
          <w:p w:rsidR="00A274AF" w:rsidRDefault="00A274AF" w:rsidP="00723187">
            <w:pPr>
              <w:pStyle w:val="Standardowytekst"/>
            </w:pPr>
          </w:p>
        </w:tc>
      </w:tr>
      <w:tr w:rsidR="00A274AF" w:rsidTr="00723187">
        <w:tc>
          <w:tcPr>
            <w:tcW w:w="496" w:type="dxa"/>
            <w:tcBorders>
              <w:left w:val="single" w:sz="6" w:space="0" w:color="auto"/>
              <w:bottom w:val="single" w:sz="6" w:space="0" w:color="auto"/>
              <w:right w:val="single" w:sz="6" w:space="0" w:color="auto"/>
            </w:tcBorders>
          </w:tcPr>
          <w:p w:rsidR="00A274AF" w:rsidRDefault="00A274AF" w:rsidP="00723187">
            <w:pPr>
              <w:pStyle w:val="Standardowytekst"/>
              <w:jc w:val="center"/>
            </w:pPr>
            <w:r>
              <w:t>7</w:t>
            </w:r>
          </w:p>
        </w:tc>
        <w:tc>
          <w:tcPr>
            <w:tcW w:w="2500" w:type="dxa"/>
            <w:tcBorders>
              <w:left w:val="single" w:sz="6" w:space="0" w:color="auto"/>
              <w:bottom w:val="single" w:sz="6" w:space="0" w:color="auto"/>
              <w:right w:val="single" w:sz="6" w:space="0" w:color="auto"/>
            </w:tcBorders>
          </w:tcPr>
          <w:p w:rsidR="00A274AF" w:rsidRDefault="00A274AF" w:rsidP="00723187">
            <w:pPr>
              <w:pStyle w:val="Standardowytekst"/>
            </w:pPr>
            <w:r>
              <w:t>Pomiar spadku podłużnego powierzchni korpusu lub dna rowu</w:t>
            </w:r>
          </w:p>
        </w:tc>
        <w:tc>
          <w:tcPr>
            <w:tcW w:w="4514" w:type="dxa"/>
            <w:tcBorders>
              <w:left w:val="single" w:sz="6" w:space="0" w:color="auto"/>
              <w:bottom w:val="single" w:sz="6" w:space="0" w:color="auto"/>
              <w:right w:val="single" w:sz="6" w:space="0" w:color="auto"/>
            </w:tcBorders>
          </w:tcPr>
          <w:p w:rsidR="00A274AF" w:rsidRDefault="00A274AF" w:rsidP="00723187">
            <w:pPr>
              <w:pStyle w:val="Standardowytekst"/>
            </w:pPr>
            <w:r>
              <w:t>Pomiar niwelatorem rzędnych w odstępach co 200 m oraz w punktach wątpliwych</w:t>
            </w:r>
          </w:p>
        </w:tc>
      </w:tr>
      <w:tr w:rsidR="00A274AF" w:rsidTr="00723187">
        <w:tc>
          <w:tcPr>
            <w:tcW w:w="496"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jc w:val="center"/>
            </w:pPr>
            <w:r>
              <w:t>8</w:t>
            </w:r>
          </w:p>
        </w:tc>
        <w:tc>
          <w:tcPr>
            <w:tcW w:w="2500"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pPr>
            <w:r>
              <w:t>Badanie zagęszczenia gruntu</w:t>
            </w:r>
          </w:p>
        </w:tc>
        <w:tc>
          <w:tcPr>
            <w:tcW w:w="4514" w:type="dxa"/>
            <w:tcBorders>
              <w:top w:val="single" w:sz="6" w:space="0" w:color="auto"/>
              <w:left w:val="single" w:sz="6" w:space="0" w:color="auto"/>
              <w:bottom w:val="single" w:sz="6" w:space="0" w:color="auto"/>
              <w:right w:val="single" w:sz="6" w:space="0" w:color="auto"/>
            </w:tcBorders>
          </w:tcPr>
          <w:p w:rsidR="00A274AF" w:rsidRDefault="00A274AF" w:rsidP="00723187">
            <w:pPr>
              <w:pStyle w:val="Standardowytekst"/>
            </w:pPr>
            <w:r>
              <w:t>Wskaźnik zagęszczenia określać dla każdej ułożonej warstwy lecz nie rzadziej niż w trzech punktach na 1000 m</w:t>
            </w:r>
            <w:r>
              <w:rPr>
                <w:vertAlign w:val="superscript"/>
              </w:rPr>
              <w:t>2</w:t>
            </w:r>
            <w:r>
              <w:t xml:space="preserve"> warstwy</w:t>
            </w:r>
          </w:p>
        </w:tc>
      </w:tr>
    </w:tbl>
    <w:p w:rsidR="00A274AF" w:rsidRDefault="00A274AF" w:rsidP="00A274AF">
      <w:pPr>
        <w:pStyle w:val="Standardowytekst"/>
      </w:pPr>
    </w:p>
    <w:p w:rsidR="0040615B" w:rsidRPr="0040615B" w:rsidRDefault="0040615B" w:rsidP="0040615B">
      <w:pPr>
        <w:pStyle w:val="Standardowytekst"/>
      </w:pPr>
      <w:r w:rsidRPr="0040615B">
        <w:rPr>
          <w:b/>
        </w:rPr>
        <w:t xml:space="preserve">6.3.2. </w:t>
      </w:r>
      <w:r w:rsidRPr="0040615B">
        <w:t>Szerokość korpusu ziemnego</w:t>
      </w:r>
    </w:p>
    <w:p w:rsidR="0040615B" w:rsidRPr="0040615B" w:rsidRDefault="0040615B" w:rsidP="0040615B">
      <w:pPr>
        <w:pStyle w:val="Standardowytekst"/>
        <w:spacing w:before="120" w:after="120"/>
      </w:pPr>
      <w:r w:rsidRPr="0040615B">
        <w:t xml:space="preserve">Szerokość korpusu ziemnego nie może różnić się od szerokości projektowanej o więcej niż </w:t>
      </w:r>
      <w:r w:rsidRPr="0040615B">
        <w:sym w:font="Symbol" w:char="00B1"/>
      </w:r>
      <w:r w:rsidRPr="0040615B">
        <w:t xml:space="preserve"> 10 cm.</w:t>
      </w:r>
    </w:p>
    <w:p w:rsidR="0040615B" w:rsidRPr="0040615B" w:rsidRDefault="0040615B" w:rsidP="0040615B">
      <w:pPr>
        <w:pStyle w:val="Standardowytekst"/>
      </w:pPr>
      <w:r w:rsidRPr="0040615B">
        <w:rPr>
          <w:b/>
        </w:rPr>
        <w:t xml:space="preserve">6.3.3. </w:t>
      </w:r>
      <w:r w:rsidRPr="0040615B">
        <w:t>Szerokość dna rowów</w:t>
      </w:r>
    </w:p>
    <w:p w:rsidR="0040615B" w:rsidRPr="0040615B" w:rsidRDefault="0040615B" w:rsidP="0040615B">
      <w:pPr>
        <w:pStyle w:val="Standardowytekst"/>
        <w:spacing w:before="120"/>
      </w:pPr>
      <w:r w:rsidRPr="0040615B">
        <w:t xml:space="preserve">Szerokość dna rowów nie może różnić się od szerokości projektowanej o więcej niż </w:t>
      </w:r>
      <w:r w:rsidRPr="0040615B">
        <w:sym w:font="Symbol" w:char="00B1"/>
      </w:r>
      <w:r w:rsidRPr="0040615B">
        <w:t xml:space="preserve"> 5 cm.</w:t>
      </w:r>
    </w:p>
    <w:p w:rsidR="0040615B" w:rsidRPr="0040615B" w:rsidRDefault="0040615B" w:rsidP="0040615B">
      <w:pPr>
        <w:pStyle w:val="Standardowytekst"/>
        <w:spacing w:before="120"/>
      </w:pPr>
      <w:r w:rsidRPr="0040615B">
        <w:rPr>
          <w:b/>
        </w:rPr>
        <w:t xml:space="preserve">6.3.4. </w:t>
      </w:r>
      <w:r w:rsidRPr="0040615B">
        <w:t>Rzędne korony korpusu ziemnego</w:t>
      </w:r>
    </w:p>
    <w:p w:rsidR="0040615B" w:rsidRPr="0040615B" w:rsidRDefault="0040615B" w:rsidP="0040615B">
      <w:pPr>
        <w:pStyle w:val="Standardowytekst"/>
        <w:spacing w:before="120" w:after="120"/>
      </w:pPr>
      <w:r w:rsidRPr="0040615B">
        <w:t>Rzędne korony korpusu ziemnego nie mogą różnić się od rzędnych projektowanych o więcej niż -3 cm lub +1 cm.</w:t>
      </w:r>
    </w:p>
    <w:p w:rsidR="0040615B" w:rsidRPr="0040615B" w:rsidRDefault="0040615B" w:rsidP="0040615B">
      <w:pPr>
        <w:pStyle w:val="Standardowytekst"/>
      </w:pPr>
      <w:r w:rsidRPr="0040615B">
        <w:rPr>
          <w:b/>
        </w:rPr>
        <w:t xml:space="preserve">6.3.5. </w:t>
      </w:r>
      <w:r w:rsidRPr="0040615B">
        <w:t>Pochylenie skarp</w:t>
      </w:r>
    </w:p>
    <w:p w:rsidR="0040615B" w:rsidRPr="0040615B" w:rsidRDefault="0040615B" w:rsidP="0040615B">
      <w:pPr>
        <w:pStyle w:val="Standardowytekst"/>
        <w:spacing w:before="120" w:after="120"/>
      </w:pPr>
      <w:r w:rsidRPr="0040615B">
        <w:t>Pochylenie skarp nie może różnić się od pochylenia projektowanego o więcej niż 10% wartości pochylenia wyrażonego tangensem kąta.</w:t>
      </w:r>
    </w:p>
    <w:p w:rsidR="0040615B" w:rsidRPr="0040615B" w:rsidRDefault="0040615B" w:rsidP="0040615B">
      <w:pPr>
        <w:pStyle w:val="Standardowytekst"/>
      </w:pPr>
      <w:r w:rsidRPr="0040615B">
        <w:rPr>
          <w:b/>
        </w:rPr>
        <w:t xml:space="preserve">6.3.6. </w:t>
      </w:r>
      <w:r w:rsidRPr="0040615B">
        <w:t>Równość korony korpusu</w:t>
      </w:r>
    </w:p>
    <w:p w:rsidR="0040615B" w:rsidRPr="0040615B" w:rsidRDefault="0040615B" w:rsidP="0040615B">
      <w:pPr>
        <w:pStyle w:val="Standardowytekst"/>
        <w:spacing w:before="120" w:after="120"/>
      </w:pPr>
      <w:r w:rsidRPr="0040615B">
        <w:t>Nierówności powierzchni korpusu ziemnego mierzone łatą 3-metrową, nie mogą przekraczać 3 cm.</w:t>
      </w:r>
    </w:p>
    <w:p w:rsidR="0040615B" w:rsidRPr="0040615B" w:rsidRDefault="0040615B" w:rsidP="0040615B">
      <w:pPr>
        <w:pStyle w:val="Standardowytekst"/>
      </w:pPr>
      <w:r w:rsidRPr="0040615B">
        <w:rPr>
          <w:b/>
        </w:rPr>
        <w:t xml:space="preserve">6.3.7. </w:t>
      </w:r>
      <w:r w:rsidRPr="0040615B">
        <w:t>Równość skarp</w:t>
      </w:r>
    </w:p>
    <w:p w:rsidR="0040615B" w:rsidRPr="0040615B" w:rsidRDefault="0040615B" w:rsidP="0040615B">
      <w:pPr>
        <w:pStyle w:val="Standardowytekst"/>
        <w:spacing w:before="120" w:after="120"/>
      </w:pPr>
      <w:r w:rsidRPr="0040615B">
        <w:t xml:space="preserve">Nierówności skarp, mierzone łatą 3-metrową, nie mogą przekraczać </w:t>
      </w:r>
      <w:r w:rsidRPr="0040615B">
        <w:sym w:font="Symbol" w:char="00B1"/>
      </w:r>
      <w:r w:rsidRPr="0040615B">
        <w:t xml:space="preserve"> 10 cm.</w:t>
      </w:r>
    </w:p>
    <w:p w:rsidR="0040615B" w:rsidRPr="0040615B" w:rsidRDefault="0040615B" w:rsidP="0040615B">
      <w:pPr>
        <w:pStyle w:val="Standardowytekst"/>
      </w:pPr>
      <w:r w:rsidRPr="0040615B">
        <w:rPr>
          <w:b/>
        </w:rPr>
        <w:t xml:space="preserve">6.3.8. </w:t>
      </w:r>
      <w:r w:rsidRPr="0040615B">
        <w:t>Spadek podłużny korony korpusu lub dna rowu</w:t>
      </w:r>
    </w:p>
    <w:p w:rsidR="0040615B" w:rsidRPr="0040615B" w:rsidRDefault="0040615B" w:rsidP="0040615B">
      <w:pPr>
        <w:pStyle w:val="Standardowytekst"/>
        <w:spacing w:before="120" w:after="120"/>
      </w:pPr>
      <w:r w:rsidRPr="0040615B">
        <w:t>Spadek podłużny powierzchni korpusu ziemnego lub dna rowu, sprawdzony przez pomiar niwelatorem rzędnych wysokościowych, nie może dawać różnic, w stosunku do rzędnych projektowanych, większych niż -3 cm lub +1 cm.</w:t>
      </w:r>
    </w:p>
    <w:p w:rsidR="00A274AF" w:rsidRDefault="0040615B" w:rsidP="00A274AF">
      <w:pPr>
        <w:pStyle w:val="Standardowytekst"/>
        <w:spacing w:before="120" w:after="120"/>
      </w:pPr>
      <w:r>
        <w:rPr>
          <w:b/>
        </w:rPr>
        <w:t>6.</w:t>
      </w:r>
      <w:r w:rsidR="00A274AF">
        <w:rPr>
          <w:b/>
        </w:rPr>
        <w:t xml:space="preserve">3.9. </w:t>
      </w:r>
      <w:r w:rsidR="00A274AF">
        <w:t>Zagęszczenie gruntu</w:t>
      </w:r>
    </w:p>
    <w:p w:rsidR="00A274AF" w:rsidRDefault="00A274AF" w:rsidP="00A274AF">
      <w:pPr>
        <w:pStyle w:val="Standardowytekst"/>
      </w:pPr>
      <w:r>
        <w:t>Wskaźnik zagęszczenia gruntu określony zgodnie z BN-77/8931-12 [9] powinien być zgodny z założonym dla odpowiedniej kategorii ruchu. W przypadku gruntów dla których nie można określić wskaźnika zagęszczenia należy określić wskaźnik odkształcenia I</w:t>
      </w:r>
      <w:r>
        <w:rPr>
          <w:vertAlign w:val="subscript"/>
        </w:rPr>
        <w:t>0</w:t>
      </w:r>
      <w:r>
        <w:t>, zgodnie z normą PN-S-02205:1998 [4].</w:t>
      </w:r>
    </w:p>
    <w:p w:rsidR="001829FA" w:rsidRDefault="001829FA" w:rsidP="001829FA">
      <w:pPr>
        <w:pStyle w:val="Standardowytekst"/>
        <w:rPr>
          <w:b/>
        </w:rPr>
      </w:pPr>
    </w:p>
    <w:p w:rsidR="001829FA" w:rsidRPr="001829FA" w:rsidRDefault="001829FA" w:rsidP="001829FA">
      <w:pPr>
        <w:pStyle w:val="Standardowytekst"/>
      </w:pPr>
      <w:r w:rsidRPr="001829FA">
        <w:rPr>
          <w:b/>
        </w:rPr>
        <w:t>6.4. Badania geosyntetyków</w:t>
      </w:r>
    </w:p>
    <w:p w:rsidR="001829FA" w:rsidRPr="001829FA" w:rsidRDefault="001829FA" w:rsidP="001829FA">
      <w:pPr>
        <w:pStyle w:val="Standardowytekst"/>
      </w:pPr>
      <w:r w:rsidRPr="001829FA">
        <w:t xml:space="preserve">Przed zastosowaniem geosyntetyków w robotach ziemnych, Wykonawca powinien przedstawić Inżynierowi świadectwa stwierdzające, iż zastosowany geosyntetyk odpowiada wymaganiom norm, aprobaty technicznej i zachowa swoje </w:t>
      </w:r>
      <w:r w:rsidRPr="001829FA">
        <w:lastRenderedPageBreak/>
        <w:t>właściwości w kontakcie z materiałami, które będzie oddzielać lub wzmacniać przez okres czasu nie krótszy od podaneg</w:t>
      </w:r>
      <w:r>
        <w:t xml:space="preserve">o w dokumentacji projektowej i </w:t>
      </w:r>
      <w:r w:rsidRPr="001829FA">
        <w:t>ST.</w:t>
      </w:r>
    </w:p>
    <w:p w:rsidR="00A274AF" w:rsidRDefault="00A274AF" w:rsidP="00A274AF">
      <w:pPr>
        <w:pStyle w:val="Standardowytekst"/>
      </w:pPr>
    </w:p>
    <w:p w:rsidR="00A274AF" w:rsidRDefault="00A274AF" w:rsidP="00A274AF">
      <w:pPr>
        <w:pStyle w:val="Nagwek2"/>
      </w:pPr>
      <w:bookmarkStart w:id="177" w:name="_Toc405615056"/>
      <w:bookmarkStart w:id="178" w:name="_Toc407161204"/>
      <w:r>
        <w:t>6.</w:t>
      </w:r>
      <w:r w:rsidR="001829FA">
        <w:t>5</w:t>
      </w:r>
      <w:r>
        <w:t>. Zasady postępowania z wadliwie wykonanymi robotami</w:t>
      </w:r>
      <w:bookmarkEnd w:id="177"/>
      <w:bookmarkEnd w:id="178"/>
    </w:p>
    <w:p w:rsidR="00A274AF" w:rsidRDefault="00A274AF" w:rsidP="00A274AF">
      <w:pPr>
        <w:pStyle w:val="Standardowytekst"/>
      </w:pPr>
      <w:r>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rsidR="00A274AF" w:rsidRDefault="00A274AF" w:rsidP="00A274AF">
      <w:pPr>
        <w:pStyle w:val="Standardowytekst"/>
      </w:pPr>
      <w:r>
        <w:t>Wszystkie roboty, które wykazują większe odchylenia cech od określonych w punktach 5 i 6 specyfikacji powinny być ponownie wykonane przez Wykonawcę na jego koszt.</w:t>
      </w:r>
    </w:p>
    <w:p w:rsidR="00A274AF" w:rsidRDefault="00A274AF" w:rsidP="00A274AF">
      <w:pPr>
        <w:pStyle w:val="Standardowytekst"/>
        <w:spacing w:after="120"/>
      </w:pPr>
      <w:r>
        <w:t>Na pisemne wystąpienie Wykonawcy, Inżynier może uznać wadę za nie mającą zasadniczego wpływu na cechy eksploatacyjne drogi i ustali zakres i wielkość potrąceń za obniżoną jakość.</w:t>
      </w:r>
    </w:p>
    <w:p w:rsidR="00A274AF" w:rsidRDefault="00A274AF" w:rsidP="00A274AF">
      <w:pPr>
        <w:pStyle w:val="Nagwek1"/>
      </w:pPr>
      <w:bookmarkStart w:id="179" w:name="_Toc405615057"/>
      <w:bookmarkStart w:id="180" w:name="_Toc407161205"/>
      <w:bookmarkStart w:id="181" w:name="_Toc418996328"/>
      <w:bookmarkStart w:id="182" w:name="_Toc418996697"/>
      <w:bookmarkStart w:id="183" w:name="_Toc418997084"/>
      <w:bookmarkStart w:id="184" w:name="_Toc418998494"/>
      <w:bookmarkStart w:id="185" w:name="_Toc418998850"/>
      <w:bookmarkStart w:id="186" w:name="_Toc419000095"/>
      <w:r>
        <w:t>7. obmiar robót</w:t>
      </w:r>
      <w:bookmarkEnd w:id="179"/>
      <w:bookmarkEnd w:id="180"/>
      <w:bookmarkEnd w:id="181"/>
      <w:bookmarkEnd w:id="182"/>
      <w:bookmarkEnd w:id="183"/>
      <w:bookmarkEnd w:id="184"/>
      <w:bookmarkEnd w:id="185"/>
      <w:bookmarkEnd w:id="186"/>
    </w:p>
    <w:p w:rsidR="00A274AF" w:rsidRDefault="00A274AF" w:rsidP="00A274AF">
      <w:pPr>
        <w:pStyle w:val="Nagwek2"/>
      </w:pPr>
      <w:bookmarkStart w:id="187" w:name="_Toc405615058"/>
      <w:bookmarkStart w:id="188" w:name="_Toc407161206"/>
      <w:r>
        <w:t>7.1. Ogólne zasady obmiaru robót</w:t>
      </w:r>
      <w:bookmarkEnd w:id="187"/>
      <w:bookmarkEnd w:id="188"/>
    </w:p>
    <w:p w:rsidR="00A274AF" w:rsidRDefault="00A274AF" w:rsidP="00A274AF">
      <w:pPr>
        <w:pStyle w:val="Standardowytekst"/>
      </w:pPr>
      <w:r>
        <w:t>Ogólne zasady obmiaru robót podano w ST D-M-00.00.00 „Wymagania ogólne” pkt 7.</w:t>
      </w:r>
    </w:p>
    <w:p w:rsidR="00A274AF" w:rsidRDefault="00A274AF" w:rsidP="00A274AF">
      <w:pPr>
        <w:pStyle w:val="Nagwek2"/>
      </w:pPr>
      <w:bookmarkStart w:id="189" w:name="_Toc405615059"/>
      <w:bookmarkStart w:id="190" w:name="_Toc407161207"/>
      <w:r>
        <w:t>7.2. Obmiar robót ziemnych</w:t>
      </w:r>
      <w:bookmarkEnd w:id="189"/>
      <w:bookmarkEnd w:id="190"/>
    </w:p>
    <w:p w:rsidR="00A274AF" w:rsidRDefault="00A274AF" w:rsidP="00A274AF">
      <w:pPr>
        <w:pStyle w:val="Standardowytekst"/>
        <w:spacing w:after="120"/>
      </w:pPr>
      <w:r>
        <w:t>Jednostka obmiarową jest m</w:t>
      </w:r>
      <w:r>
        <w:rPr>
          <w:vertAlign w:val="superscript"/>
        </w:rPr>
        <w:t>3</w:t>
      </w:r>
      <w:r>
        <w:t xml:space="preserve"> (metr sześcienny) wykonanych robót ziemnych.</w:t>
      </w:r>
    </w:p>
    <w:p w:rsidR="00A274AF" w:rsidRDefault="00A274AF" w:rsidP="00A274AF">
      <w:pPr>
        <w:pStyle w:val="Nagwek1"/>
      </w:pPr>
      <w:bookmarkStart w:id="191" w:name="_Toc405615060"/>
      <w:bookmarkStart w:id="192" w:name="_Toc407161208"/>
      <w:bookmarkStart w:id="193" w:name="_Toc418996329"/>
      <w:bookmarkStart w:id="194" w:name="_Toc418996698"/>
      <w:bookmarkStart w:id="195" w:name="_Toc418997085"/>
      <w:bookmarkStart w:id="196" w:name="_Toc418998495"/>
      <w:bookmarkStart w:id="197" w:name="_Toc418998851"/>
      <w:bookmarkStart w:id="198" w:name="_Toc419000096"/>
      <w:r>
        <w:t>8. odbiór robót</w:t>
      </w:r>
      <w:bookmarkEnd w:id="191"/>
      <w:bookmarkEnd w:id="192"/>
      <w:bookmarkEnd w:id="193"/>
      <w:bookmarkEnd w:id="194"/>
      <w:bookmarkEnd w:id="195"/>
      <w:bookmarkEnd w:id="196"/>
      <w:bookmarkEnd w:id="197"/>
      <w:bookmarkEnd w:id="198"/>
    </w:p>
    <w:p w:rsidR="00A274AF" w:rsidRDefault="00A274AF" w:rsidP="00A274AF">
      <w:pPr>
        <w:pStyle w:val="Standardowytekst"/>
      </w:pPr>
      <w:r>
        <w:t>Ogólne zasady odbioru robót podano w ST D-M-00.00.00 „Wymagania ogólne” pkt 8.</w:t>
      </w:r>
    </w:p>
    <w:p w:rsidR="00A274AF" w:rsidRDefault="00A274AF" w:rsidP="00A274AF">
      <w:pPr>
        <w:pStyle w:val="Standardowytekst"/>
        <w:spacing w:after="120"/>
      </w:pPr>
      <w:r>
        <w:t>Roboty ziemne uznaje się za wykonane zgodnie z d</w:t>
      </w:r>
      <w:r w:rsidR="0032656E">
        <w:t xml:space="preserve">okumentacją projektową, </w:t>
      </w:r>
      <w:r>
        <w:t>ST i wymaganiami Inżyniera, jeżeli wszystkie pomiary i badania z zachowaniem tolerancji wg pkt 6 dały wyniki pozytywne.</w:t>
      </w:r>
    </w:p>
    <w:p w:rsidR="00A274AF" w:rsidRDefault="00A274AF" w:rsidP="00A274AF">
      <w:pPr>
        <w:pStyle w:val="Nagwek1"/>
      </w:pPr>
      <w:bookmarkStart w:id="199" w:name="_Toc405615061"/>
      <w:bookmarkStart w:id="200" w:name="_Toc407161209"/>
      <w:bookmarkStart w:id="201" w:name="_Toc418996330"/>
      <w:bookmarkStart w:id="202" w:name="_Toc418996699"/>
      <w:bookmarkStart w:id="203" w:name="_Toc418997086"/>
      <w:bookmarkStart w:id="204" w:name="_Toc418998496"/>
      <w:bookmarkStart w:id="205" w:name="_Toc418998852"/>
      <w:bookmarkStart w:id="206" w:name="_Toc419000097"/>
      <w:r>
        <w:t>9. podstawa płatności</w:t>
      </w:r>
      <w:bookmarkEnd w:id="199"/>
      <w:bookmarkEnd w:id="200"/>
      <w:bookmarkEnd w:id="201"/>
      <w:bookmarkEnd w:id="202"/>
      <w:bookmarkEnd w:id="203"/>
      <w:bookmarkEnd w:id="204"/>
      <w:bookmarkEnd w:id="205"/>
      <w:bookmarkEnd w:id="206"/>
    </w:p>
    <w:p w:rsidR="00A274AF" w:rsidRDefault="00A274AF" w:rsidP="00A274AF">
      <w:pPr>
        <w:pStyle w:val="Standardowytekst"/>
      </w:pPr>
      <w:r>
        <w:t>Ogólne ustalenia dotyczące podstawy płatności podano w ST D-M-00.00.00 „Wymagania ogólne” pkt 9.</w:t>
      </w:r>
    </w:p>
    <w:p w:rsidR="00A274AF" w:rsidRDefault="00A274AF" w:rsidP="00A274AF">
      <w:pPr>
        <w:pStyle w:val="Standardowytekst"/>
        <w:spacing w:after="120"/>
      </w:pPr>
      <w:r>
        <w:t>Zakres czynności objętych ceną jednostkową podano w D-02.03.01</w:t>
      </w:r>
      <w:r w:rsidR="0032656E">
        <w:t>,</w:t>
      </w:r>
      <w:r w:rsidR="0032656E" w:rsidRPr="0032656E">
        <w:t xml:space="preserve"> </w:t>
      </w:r>
      <w:r w:rsidR="0032656E">
        <w:t>ST D-02.01.01</w:t>
      </w:r>
      <w:r>
        <w:t xml:space="preserve"> pkt 9.</w:t>
      </w:r>
    </w:p>
    <w:p w:rsidR="00A274AF" w:rsidRDefault="00A274AF" w:rsidP="00A274AF">
      <w:r>
        <w:t>Cena wykonania robót określonych niniejszą ST obejmuje</w:t>
      </w:r>
      <w:r w:rsidR="00135D6F">
        <w:t xml:space="preserve"> ponadto</w:t>
      </w:r>
      <w:r>
        <w:t>:</w:t>
      </w:r>
    </w:p>
    <w:p w:rsidR="00A274AF" w:rsidRDefault="00A274AF" w:rsidP="00BA2ADF">
      <w:pPr>
        <w:numPr>
          <w:ilvl w:val="0"/>
          <w:numId w:val="47"/>
        </w:numPr>
      </w:pPr>
      <w:r>
        <w:t>roboty tymczasowe, które są potrzebne do wykonania robót podstawowych, ale nie są przekazywane Zamawiającemu i są usuwane po wykonaniu robót podstawowych,</w:t>
      </w:r>
    </w:p>
    <w:p w:rsidR="00A274AF" w:rsidRDefault="00A274AF" w:rsidP="00BA2ADF">
      <w:pPr>
        <w:numPr>
          <w:ilvl w:val="0"/>
          <w:numId w:val="47"/>
        </w:numPr>
      </w:pPr>
      <w:r>
        <w:t>prace towarzyszące, które są niezbędne do wykonania robót podstawowych, niezaliczane do robót tymczasowych, jak geodezyjne wytyczenie robót itd.</w:t>
      </w:r>
    </w:p>
    <w:p w:rsidR="00A274AF" w:rsidRDefault="00A274AF" w:rsidP="00A274AF">
      <w:pPr>
        <w:pStyle w:val="Nagwek1"/>
      </w:pPr>
      <w:bookmarkStart w:id="207" w:name="_Toc405615062"/>
      <w:bookmarkStart w:id="208" w:name="_Toc407161210"/>
      <w:bookmarkStart w:id="209" w:name="_Toc418994924"/>
      <w:bookmarkStart w:id="210" w:name="_Toc418996331"/>
      <w:bookmarkStart w:id="211" w:name="_Toc418996700"/>
      <w:bookmarkStart w:id="212" w:name="_Toc418997087"/>
      <w:bookmarkStart w:id="213" w:name="_Toc418998497"/>
      <w:bookmarkStart w:id="214" w:name="_Toc418998853"/>
      <w:bookmarkStart w:id="215" w:name="_Toc419000098"/>
      <w:r>
        <w:t>10. przepisy związane</w:t>
      </w:r>
      <w:bookmarkEnd w:id="207"/>
      <w:bookmarkEnd w:id="208"/>
      <w:bookmarkEnd w:id="209"/>
      <w:bookmarkEnd w:id="210"/>
      <w:bookmarkEnd w:id="211"/>
      <w:bookmarkEnd w:id="212"/>
      <w:bookmarkEnd w:id="213"/>
      <w:bookmarkEnd w:id="214"/>
      <w:bookmarkEnd w:id="215"/>
    </w:p>
    <w:p w:rsidR="00A274AF" w:rsidRDefault="00A274AF" w:rsidP="00A274AF">
      <w:pPr>
        <w:pStyle w:val="Nagwek2"/>
      </w:pPr>
      <w:bookmarkStart w:id="216" w:name="_Toc405615063"/>
      <w:bookmarkStart w:id="217" w:name="_Toc407161211"/>
      <w:r>
        <w:t>10.1. Normy</w:t>
      </w:r>
      <w:bookmarkEnd w:id="216"/>
      <w:bookmarkEnd w:id="217"/>
    </w:p>
    <w:tbl>
      <w:tblPr>
        <w:tblW w:w="0" w:type="auto"/>
        <w:tblLayout w:type="fixed"/>
        <w:tblCellMar>
          <w:left w:w="70" w:type="dxa"/>
          <w:right w:w="70" w:type="dxa"/>
        </w:tblCellMar>
        <w:tblLook w:val="0000" w:firstRow="0" w:lastRow="0" w:firstColumn="0" w:lastColumn="0" w:noHBand="0" w:noVBand="0"/>
      </w:tblPr>
      <w:tblGrid>
        <w:gridCol w:w="354"/>
        <w:gridCol w:w="1879"/>
        <w:gridCol w:w="5277"/>
      </w:tblGrid>
      <w:tr w:rsidR="00A274AF" w:rsidTr="00723187">
        <w:tc>
          <w:tcPr>
            <w:tcW w:w="354" w:type="dxa"/>
          </w:tcPr>
          <w:p w:rsidR="00A274AF" w:rsidRDefault="00A274AF" w:rsidP="00723187">
            <w:pPr>
              <w:pStyle w:val="Standardowytekst"/>
              <w:jc w:val="center"/>
            </w:pPr>
            <w:r>
              <w:t>1.</w:t>
            </w:r>
          </w:p>
        </w:tc>
        <w:tc>
          <w:tcPr>
            <w:tcW w:w="1879" w:type="dxa"/>
          </w:tcPr>
          <w:p w:rsidR="00A274AF" w:rsidRDefault="00A274AF" w:rsidP="00723187">
            <w:pPr>
              <w:pStyle w:val="Standardowytekst"/>
            </w:pPr>
            <w:r>
              <w:t>PN-B-02480:1986</w:t>
            </w:r>
          </w:p>
        </w:tc>
        <w:tc>
          <w:tcPr>
            <w:tcW w:w="5277" w:type="dxa"/>
          </w:tcPr>
          <w:p w:rsidR="00A274AF" w:rsidRDefault="00A274AF" w:rsidP="00723187">
            <w:pPr>
              <w:pStyle w:val="Standardowytekst"/>
            </w:pPr>
            <w:r>
              <w:t>Grunty budowlane. Określenia. Symbole. Podział i opis gruntów</w:t>
            </w:r>
          </w:p>
        </w:tc>
      </w:tr>
      <w:tr w:rsidR="00A274AF" w:rsidTr="00723187">
        <w:tc>
          <w:tcPr>
            <w:tcW w:w="354" w:type="dxa"/>
          </w:tcPr>
          <w:p w:rsidR="00A274AF" w:rsidRDefault="00A274AF" w:rsidP="00723187">
            <w:pPr>
              <w:pStyle w:val="Standardowytekst"/>
              <w:jc w:val="center"/>
            </w:pPr>
            <w:r>
              <w:t>2.</w:t>
            </w:r>
          </w:p>
        </w:tc>
        <w:tc>
          <w:tcPr>
            <w:tcW w:w="1879" w:type="dxa"/>
          </w:tcPr>
          <w:p w:rsidR="00A274AF" w:rsidRDefault="00A274AF" w:rsidP="00723187">
            <w:pPr>
              <w:pStyle w:val="Standardowytekst"/>
            </w:pPr>
            <w:r>
              <w:t>PN-B-04481:1988</w:t>
            </w:r>
          </w:p>
        </w:tc>
        <w:tc>
          <w:tcPr>
            <w:tcW w:w="5277" w:type="dxa"/>
          </w:tcPr>
          <w:p w:rsidR="00A274AF" w:rsidRDefault="00A274AF" w:rsidP="00723187">
            <w:pPr>
              <w:pStyle w:val="Standardowytekst"/>
            </w:pPr>
            <w:r>
              <w:t>Grunty budowlane. Badania próbek gruntów</w:t>
            </w:r>
          </w:p>
        </w:tc>
      </w:tr>
      <w:tr w:rsidR="00A274AF" w:rsidTr="00723187">
        <w:tc>
          <w:tcPr>
            <w:tcW w:w="354" w:type="dxa"/>
          </w:tcPr>
          <w:p w:rsidR="00A274AF" w:rsidRDefault="00A274AF" w:rsidP="00723187">
            <w:pPr>
              <w:pStyle w:val="Standardowytekst"/>
              <w:jc w:val="center"/>
            </w:pPr>
            <w:r>
              <w:t>3.</w:t>
            </w:r>
          </w:p>
        </w:tc>
        <w:tc>
          <w:tcPr>
            <w:tcW w:w="1879" w:type="dxa"/>
          </w:tcPr>
          <w:p w:rsidR="00A274AF" w:rsidRDefault="00A274AF" w:rsidP="00723187">
            <w:pPr>
              <w:pStyle w:val="Standardowytekst"/>
            </w:pPr>
            <w:r>
              <w:t>PN-B-04493:1960</w:t>
            </w:r>
          </w:p>
        </w:tc>
        <w:tc>
          <w:tcPr>
            <w:tcW w:w="5277" w:type="dxa"/>
          </w:tcPr>
          <w:p w:rsidR="00A274AF" w:rsidRDefault="00A274AF" w:rsidP="00723187">
            <w:pPr>
              <w:pStyle w:val="Standardowytekst"/>
            </w:pPr>
            <w:r>
              <w:t>Grunty budowlane. Oznaczanie kapilarności biernej</w:t>
            </w:r>
          </w:p>
        </w:tc>
      </w:tr>
      <w:tr w:rsidR="00A274AF" w:rsidTr="00723187">
        <w:tc>
          <w:tcPr>
            <w:tcW w:w="354" w:type="dxa"/>
          </w:tcPr>
          <w:p w:rsidR="00A274AF" w:rsidRDefault="00A274AF" w:rsidP="00723187">
            <w:pPr>
              <w:pStyle w:val="Standardowytekst"/>
              <w:jc w:val="center"/>
            </w:pPr>
            <w:r>
              <w:t>4.</w:t>
            </w:r>
          </w:p>
        </w:tc>
        <w:tc>
          <w:tcPr>
            <w:tcW w:w="1879" w:type="dxa"/>
          </w:tcPr>
          <w:p w:rsidR="00A274AF" w:rsidRDefault="00A274AF" w:rsidP="00723187">
            <w:pPr>
              <w:pStyle w:val="Standardowytekst"/>
            </w:pPr>
            <w:r>
              <w:t>PN-S-02205:1998</w:t>
            </w:r>
          </w:p>
        </w:tc>
        <w:tc>
          <w:tcPr>
            <w:tcW w:w="5277" w:type="dxa"/>
          </w:tcPr>
          <w:p w:rsidR="00A274AF" w:rsidRDefault="00A274AF" w:rsidP="00723187">
            <w:pPr>
              <w:pStyle w:val="Standardowytekst"/>
            </w:pPr>
            <w:r>
              <w:t>Drogi samochodowe. Roboty ziemne. Wymagania i badania</w:t>
            </w:r>
          </w:p>
        </w:tc>
      </w:tr>
      <w:tr w:rsidR="00A274AF" w:rsidTr="00723187">
        <w:tc>
          <w:tcPr>
            <w:tcW w:w="354" w:type="dxa"/>
          </w:tcPr>
          <w:p w:rsidR="00A274AF" w:rsidRDefault="00A274AF" w:rsidP="00723187">
            <w:pPr>
              <w:pStyle w:val="Standardowytekst"/>
              <w:jc w:val="center"/>
            </w:pPr>
            <w:r>
              <w:t>5.</w:t>
            </w:r>
          </w:p>
        </w:tc>
        <w:tc>
          <w:tcPr>
            <w:tcW w:w="1879" w:type="dxa"/>
          </w:tcPr>
          <w:p w:rsidR="00A274AF" w:rsidRDefault="00A274AF" w:rsidP="00723187">
            <w:pPr>
              <w:pStyle w:val="Standardowytekst"/>
            </w:pPr>
            <w:r>
              <w:t>PN-ISO10318:1993</w:t>
            </w:r>
          </w:p>
        </w:tc>
        <w:tc>
          <w:tcPr>
            <w:tcW w:w="5277" w:type="dxa"/>
          </w:tcPr>
          <w:p w:rsidR="00A274AF" w:rsidRDefault="00A274AF" w:rsidP="00723187">
            <w:pPr>
              <w:pStyle w:val="Standardowytekst"/>
            </w:pPr>
            <w:r>
              <w:t>Geotekstylia – Terminologia</w:t>
            </w:r>
          </w:p>
        </w:tc>
      </w:tr>
      <w:tr w:rsidR="00A274AF" w:rsidTr="00723187">
        <w:tc>
          <w:tcPr>
            <w:tcW w:w="354" w:type="dxa"/>
          </w:tcPr>
          <w:p w:rsidR="00A274AF" w:rsidRDefault="00A274AF" w:rsidP="00723187">
            <w:pPr>
              <w:pStyle w:val="Standardowytekst"/>
              <w:jc w:val="center"/>
            </w:pPr>
            <w:r>
              <w:t>6.</w:t>
            </w:r>
          </w:p>
        </w:tc>
        <w:tc>
          <w:tcPr>
            <w:tcW w:w="1879" w:type="dxa"/>
          </w:tcPr>
          <w:p w:rsidR="00A274AF" w:rsidRDefault="00A274AF" w:rsidP="00723187">
            <w:pPr>
              <w:pStyle w:val="Standardowytekst"/>
            </w:pPr>
            <w:r>
              <w:t>PN-EN-963:1999</w:t>
            </w:r>
          </w:p>
        </w:tc>
        <w:tc>
          <w:tcPr>
            <w:tcW w:w="5277" w:type="dxa"/>
          </w:tcPr>
          <w:p w:rsidR="00A274AF" w:rsidRDefault="00A274AF" w:rsidP="00723187">
            <w:pPr>
              <w:pStyle w:val="Standardowytekst"/>
            </w:pPr>
            <w:r>
              <w:t>Geotekstylia i wyroby pokrewne</w:t>
            </w:r>
          </w:p>
        </w:tc>
      </w:tr>
      <w:tr w:rsidR="00A274AF" w:rsidTr="00723187">
        <w:tc>
          <w:tcPr>
            <w:tcW w:w="354" w:type="dxa"/>
          </w:tcPr>
          <w:p w:rsidR="00A274AF" w:rsidRDefault="00A274AF" w:rsidP="00723187">
            <w:pPr>
              <w:pStyle w:val="Standardowytekst"/>
              <w:jc w:val="center"/>
            </w:pPr>
            <w:r>
              <w:t>7.</w:t>
            </w:r>
          </w:p>
        </w:tc>
        <w:tc>
          <w:tcPr>
            <w:tcW w:w="1879" w:type="dxa"/>
          </w:tcPr>
          <w:p w:rsidR="00A274AF" w:rsidRDefault="00A274AF" w:rsidP="00723187">
            <w:pPr>
              <w:pStyle w:val="Standardowytekst"/>
            </w:pPr>
            <w:r>
              <w:t>BN-64/8931-01</w:t>
            </w:r>
          </w:p>
        </w:tc>
        <w:tc>
          <w:tcPr>
            <w:tcW w:w="5277" w:type="dxa"/>
          </w:tcPr>
          <w:p w:rsidR="00A274AF" w:rsidRDefault="00A274AF" w:rsidP="00723187">
            <w:pPr>
              <w:pStyle w:val="Standardowytekst"/>
            </w:pPr>
            <w:r>
              <w:t>Drogi samochodowe. Oznaczenie wskaźnika piaskowego</w:t>
            </w:r>
          </w:p>
        </w:tc>
      </w:tr>
      <w:tr w:rsidR="00A274AF" w:rsidTr="00723187">
        <w:tc>
          <w:tcPr>
            <w:tcW w:w="354" w:type="dxa"/>
          </w:tcPr>
          <w:p w:rsidR="00A274AF" w:rsidRDefault="00A274AF" w:rsidP="00723187">
            <w:pPr>
              <w:pStyle w:val="Standardowytekst"/>
              <w:jc w:val="center"/>
            </w:pPr>
            <w:r>
              <w:t>8.</w:t>
            </w:r>
          </w:p>
        </w:tc>
        <w:tc>
          <w:tcPr>
            <w:tcW w:w="1879" w:type="dxa"/>
          </w:tcPr>
          <w:p w:rsidR="00A274AF" w:rsidRDefault="00A274AF" w:rsidP="00723187">
            <w:pPr>
              <w:pStyle w:val="Standardowytekst"/>
            </w:pPr>
            <w:r>
              <w:t>BN-64/8931-02</w:t>
            </w:r>
          </w:p>
        </w:tc>
        <w:tc>
          <w:tcPr>
            <w:tcW w:w="5277" w:type="dxa"/>
          </w:tcPr>
          <w:p w:rsidR="00A274AF" w:rsidRDefault="00A274AF" w:rsidP="00723187">
            <w:pPr>
              <w:pStyle w:val="Standardowytekst"/>
            </w:pPr>
            <w:r>
              <w:t>Drogi samochodowe. Oznaczenie modułu odkształcenia nawierzchni podatnych i podłoża przez obciążenie płytą</w:t>
            </w:r>
          </w:p>
        </w:tc>
      </w:tr>
      <w:tr w:rsidR="00A274AF" w:rsidTr="00723187">
        <w:tc>
          <w:tcPr>
            <w:tcW w:w="354" w:type="dxa"/>
          </w:tcPr>
          <w:p w:rsidR="00A274AF" w:rsidRDefault="00A274AF" w:rsidP="00723187">
            <w:pPr>
              <w:pStyle w:val="Standardowytekst"/>
              <w:jc w:val="center"/>
            </w:pPr>
            <w:r>
              <w:t>9.</w:t>
            </w:r>
          </w:p>
        </w:tc>
        <w:tc>
          <w:tcPr>
            <w:tcW w:w="1879" w:type="dxa"/>
          </w:tcPr>
          <w:p w:rsidR="00A274AF" w:rsidRDefault="00A274AF" w:rsidP="00723187">
            <w:pPr>
              <w:pStyle w:val="Standardowytekst"/>
            </w:pPr>
            <w:r>
              <w:t>BN-77/8931-12</w:t>
            </w:r>
          </w:p>
        </w:tc>
        <w:tc>
          <w:tcPr>
            <w:tcW w:w="5277" w:type="dxa"/>
          </w:tcPr>
          <w:p w:rsidR="00A274AF" w:rsidRDefault="00A274AF" w:rsidP="00723187">
            <w:pPr>
              <w:pStyle w:val="Standardowytekst"/>
            </w:pPr>
            <w:r>
              <w:t>Oznaczenie wskaźnika zagęszczenia gruntu</w:t>
            </w:r>
          </w:p>
        </w:tc>
      </w:tr>
    </w:tbl>
    <w:p w:rsidR="00A274AF" w:rsidRDefault="00A274AF" w:rsidP="00A274AF">
      <w:pPr>
        <w:pStyle w:val="Nagwek2"/>
      </w:pPr>
      <w:bookmarkStart w:id="218" w:name="_Toc405615064"/>
      <w:bookmarkStart w:id="219" w:name="_Toc407161212"/>
      <w:r>
        <w:t>10.2. Inne dokumenty</w:t>
      </w:r>
      <w:bookmarkEnd w:id="218"/>
      <w:bookmarkEnd w:id="219"/>
    </w:p>
    <w:p w:rsidR="00A274AF" w:rsidRDefault="00A274AF" w:rsidP="000431D4">
      <w:pPr>
        <w:pStyle w:val="Standardowytekst"/>
        <w:numPr>
          <w:ilvl w:val="0"/>
          <w:numId w:val="24"/>
        </w:numPr>
        <w:tabs>
          <w:tab w:val="left" w:pos="426"/>
        </w:tabs>
      </w:pPr>
      <w:r>
        <w:t>Wykonanie i odbiór robót ziemnych dla dróg szybkiego ruchu, IBDiM, Warszawa  1978.</w:t>
      </w:r>
    </w:p>
    <w:p w:rsidR="00A274AF" w:rsidRDefault="00A274AF" w:rsidP="000431D4">
      <w:pPr>
        <w:pStyle w:val="Standardowytekst"/>
        <w:numPr>
          <w:ilvl w:val="0"/>
          <w:numId w:val="25"/>
        </w:numPr>
        <w:tabs>
          <w:tab w:val="left" w:pos="426"/>
        </w:tabs>
      </w:pPr>
      <w:r>
        <w:t>Instrukcja badań podłoża gruntowego budowli drogowych i mostowych, GDDP,Warszawa 1998.</w:t>
      </w:r>
    </w:p>
    <w:p w:rsidR="00A274AF" w:rsidRDefault="00A274AF" w:rsidP="000431D4">
      <w:pPr>
        <w:pStyle w:val="Standardowytekst"/>
        <w:numPr>
          <w:ilvl w:val="0"/>
          <w:numId w:val="25"/>
        </w:numPr>
        <w:tabs>
          <w:tab w:val="left" w:pos="426"/>
        </w:tabs>
      </w:pPr>
      <w:r>
        <w:t>Katalog typowych konstrukcji nawierzchni podatnych i półsztywnych, IBDiM, Warszawa 1997.</w:t>
      </w:r>
    </w:p>
    <w:p w:rsidR="00A274AF" w:rsidRDefault="00A274AF" w:rsidP="000431D4">
      <w:pPr>
        <w:pStyle w:val="Standardowytekst"/>
        <w:numPr>
          <w:ilvl w:val="0"/>
          <w:numId w:val="25"/>
        </w:numPr>
        <w:tabs>
          <w:tab w:val="left" w:pos="426"/>
        </w:tabs>
      </w:pPr>
      <w:r>
        <w:t>Wytyczne wzmacniania podłoża gruntowego w budownictwie drogowym, IBDiM, Warszawa 2002.</w:t>
      </w:r>
    </w:p>
    <w:p w:rsidR="00A274AF" w:rsidRDefault="00A274AF" w:rsidP="00A274AF">
      <w:pPr>
        <w:rPr>
          <w:b/>
          <w:sz w:val="28"/>
        </w:rPr>
      </w:pPr>
    </w:p>
    <w:p w:rsidR="00A274AF" w:rsidRDefault="00A274AF" w:rsidP="00AD575D">
      <w:pPr>
        <w:pStyle w:val="Standardowytekst"/>
        <w:rPr>
          <w:b/>
          <w:sz w:val="28"/>
        </w:rPr>
      </w:pPr>
    </w:p>
    <w:p w:rsidR="000F1A0A" w:rsidRDefault="000F1A0A" w:rsidP="00AD575D">
      <w:pPr>
        <w:pStyle w:val="Standardowytekst"/>
        <w:rPr>
          <w:b/>
          <w:sz w:val="28"/>
        </w:rPr>
      </w:pPr>
    </w:p>
    <w:p w:rsidR="00AC4119" w:rsidRPr="00AC4119" w:rsidRDefault="00AC4119" w:rsidP="00AC4119">
      <w:pPr>
        <w:keepNext/>
        <w:jc w:val="center"/>
        <w:outlineLvl w:val="0"/>
        <w:rPr>
          <w:rFonts w:ascii="Arial" w:eastAsia="Lucida Sans Unicode" w:hAnsi="Arial" w:cs="Arial"/>
          <w:b/>
          <w:bCs/>
          <w:snapToGrid w:val="0"/>
          <w:sz w:val="24"/>
          <w:szCs w:val="24"/>
        </w:rPr>
      </w:pPr>
      <w:bookmarkStart w:id="220" w:name="_Toc266957972"/>
      <w:bookmarkStart w:id="221" w:name="_Toc266957983"/>
      <w:r w:rsidRPr="00AC4119">
        <w:rPr>
          <w:rFonts w:ascii="Arial" w:eastAsia="Lucida Sans Unicode" w:hAnsi="Arial" w:cs="Arial"/>
          <w:b/>
          <w:bCs/>
          <w:snapToGrid w:val="0"/>
          <w:sz w:val="24"/>
          <w:szCs w:val="24"/>
        </w:rPr>
        <w:lastRenderedPageBreak/>
        <w:t>D - 02.01.01.</w:t>
      </w:r>
    </w:p>
    <w:p w:rsidR="00AC4119" w:rsidRPr="00AC4119" w:rsidRDefault="00AC4119" w:rsidP="00AC4119">
      <w:pPr>
        <w:keepNext/>
        <w:jc w:val="center"/>
        <w:outlineLvl w:val="0"/>
        <w:rPr>
          <w:rFonts w:ascii="Arial" w:eastAsia="Lucida Sans Unicode" w:hAnsi="Arial" w:cs="Arial"/>
          <w:b/>
          <w:bCs/>
          <w:snapToGrid w:val="0"/>
          <w:sz w:val="24"/>
          <w:szCs w:val="24"/>
        </w:rPr>
      </w:pPr>
      <w:r w:rsidRPr="00AC4119">
        <w:rPr>
          <w:rFonts w:ascii="Arial" w:eastAsia="Lucida Sans Unicode" w:hAnsi="Arial" w:cs="Arial"/>
          <w:b/>
          <w:bCs/>
          <w:snapToGrid w:val="0"/>
          <w:sz w:val="24"/>
          <w:szCs w:val="24"/>
        </w:rPr>
        <w:t>WYKONANIE  WYKOPÓW</w:t>
      </w:r>
      <w:bookmarkEnd w:id="220"/>
    </w:p>
    <w:p w:rsidR="00AC4119" w:rsidRPr="00116D53" w:rsidRDefault="00AC4119" w:rsidP="00AC4119">
      <w:pPr>
        <w:keepNext/>
        <w:spacing w:before="100" w:after="100"/>
        <w:outlineLvl w:val="2"/>
        <w:rPr>
          <w:b/>
          <w:bCs/>
          <w:snapToGrid w:val="0"/>
          <w:sz w:val="22"/>
          <w:szCs w:val="22"/>
        </w:rPr>
      </w:pPr>
    </w:p>
    <w:p w:rsidR="00AC4119" w:rsidRPr="00116D53" w:rsidRDefault="00AC4119" w:rsidP="00AC4119">
      <w:pPr>
        <w:keepNext/>
        <w:spacing w:before="100" w:after="100"/>
        <w:outlineLvl w:val="2"/>
        <w:rPr>
          <w:b/>
          <w:bCs/>
          <w:snapToGrid w:val="0"/>
        </w:rPr>
      </w:pPr>
      <w:bookmarkStart w:id="222" w:name="_Toc266956306"/>
      <w:bookmarkStart w:id="223" w:name="_Toc266957973"/>
      <w:r w:rsidRPr="00116D53">
        <w:rPr>
          <w:b/>
          <w:bCs/>
          <w:snapToGrid w:val="0"/>
        </w:rPr>
        <w:t>1. WSTĘP</w:t>
      </w:r>
      <w:bookmarkEnd w:id="222"/>
      <w:bookmarkEnd w:id="223"/>
    </w:p>
    <w:p w:rsidR="00AC4119" w:rsidRPr="00116D53" w:rsidRDefault="007B7E99" w:rsidP="00AC4119">
      <w:pPr>
        <w:widowControl w:val="0"/>
        <w:suppressAutoHyphens/>
        <w:rPr>
          <w:b/>
          <w:bCs/>
        </w:rPr>
      </w:pPr>
      <w:bookmarkStart w:id="224" w:name="_Toc407161214"/>
      <w:r>
        <w:rPr>
          <w:b/>
          <w:bCs/>
        </w:rPr>
        <w:t xml:space="preserve">1.1. Przedmiot </w:t>
      </w:r>
      <w:r w:rsidR="00AC4119" w:rsidRPr="00116D53">
        <w:rPr>
          <w:b/>
          <w:bCs/>
        </w:rPr>
        <w:t>ST</w:t>
      </w:r>
      <w:bookmarkEnd w:id="224"/>
    </w:p>
    <w:p w:rsidR="003C54F4" w:rsidRPr="001F04B0" w:rsidRDefault="00AC4119" w:rsidP="003C54F4">
      <w:pPr>
        <w:rPr>
          <w:b/>
        </w:rPr>
      </w:pPr>
      <w:r w:rsidRPr="00116D53">
        <w:tab/>
        <w:t xml:space="preserve">Przedmiotem niniejszej specyfikacji technicznej (SST) są wymagania dotyczące wykonania i odbioru wykopów w gruntach </w:t>
      </w:r>
      <w:r w:rsidR="00805933">
        <w:t>nieskalistych</w:t>
      </w:r>
      <w:r w:rsidRPr="00116D53">
        <w:t xml:space="preserve"> </w:t>
      </w:r>
      <w:r>
        <w:t xml:space="preserve">dla przedsięwzięcia pod nazwą: </w:t>
      </w:r>
      <w:r w:rsidRPr="00F83CEF">
        <w:rPr>
          <w:b/>
        </w:rPr>
        <w:t>„</w:t>
      </w:r>
      <w:r w:rsidR="00845B3E">
        <w:rPr>
          <w:b/>
        </w:rPr>
        <w:t>Zagospodarowanie skweru działka nr 625 obr. 2 w m. Sławno</w:t>
      </w:r>
      <w:r w:rsidR="009431D4">
        <w:rPr>
          <w:b/>
        </w:rPr>
        <w:t>".</w:t>
      </w:r>
    </w:p>
    <w:p w:rsidR="003C54F4" w:rsidRPr="001F04B0" w:rsidRDefault="003C54F4" w:rsidP="003C54F4">
      <w:pPr>
        <w:rPr>
          <w:b/>
        </w:rPr>
      </w:pPr>
    </w:p>
    <w:p w:rsidR="00AC4119" w:rsidRPr="00116D53" w:rsidRDefault="00AC4119" w:rsidP="00AC4119">
      <w:pPr>
        <w:widowControl w:val="0"/>
        <w:suppressAutoHyphens/>
        <w:rPr>
          <w:rFonts w:eastAsia="Lucida Sans Unicode"/>
        </w:rPr>
      </w:pPr>
    </w:p>
    <w:p w:rsidR="00AC4119" w:rsidRPr="00116D53" w:rsidRDefault="007B7E99" w:rsidP="00AC4119">
      <w:pPr>
        <w:widowControl w:val="0"/>
        <w:suppressAutoHyphens/>
        <w:rPr>
          <w:b/>
          <w:bCs/>
        </w:rPr>
      </w:pPr>
      <w:bookmarkStart w:id="225" w:name="_Toc407161215"/>
      <w:r>
        <w:rPr>
          <w:b/>
          <w:bCs/>
        </w:rPr>
        <w:t xml:space="preserve">1.2. Zakres stosowania </w:t>
      </w:r>
      <w:r w:rsidR="00AC4119" w:rsidRPr="00116D53">
        <w:rPr>
          <w:b/>
          <w:bCs/>
        </w:rPr>
        <w:t>ST</w:t>
      </w:r>
      <w:bookmarkEnd w:id="225"/>
    </w:p>
    <w:p w:rsidR="00AC4119" w:rsidRPr="00116D53" w:rsidRDefault="0075774B" w:rsidP="00AC4119">
      <w:pPr>
        <w:widowControl w:val="0"/>
        <w:suppressAutoHyphens/>
      </w:pPr>
      <w:r>
        <w:tab/>
        <w:t>Specyfikacja techniczna (</w:t>
      </w:r>
      <w:r w:rsidR="00AC4119" w:rsidRPr="00116D53">
        <w:t>ST) stanowi dokument przetargowy i kontraktowy przy zlecaniu i realizacji robót  wymienionych w pkt 1.1.</w:t>
      </w:r>
    </w:p>
    <w:p w:rsidR="00AC4119" w:rsidRPr="00116D53" w:rsidRDefault="00AC4119" w:rsidP="00AC4119">
      <w:pPr>
        <w:widowControl w:val="0"/>
        <w:suppressAutoHyphens/>
      </w:pPr>
    </w:p>
    <w:p w:rsidR="00AC4119" w:rsidRPr="00116D53" w:rsidRDefault="00AC4119" w:rsidP="00AC4119">
      <w:pPr>
        <w:widowControl w:val="0"/>
        <w:suppressAutoHyphens/>
        <w:rPr>
          <w:b/>
          <w:bCs/>
        </w:rPr>
      </w:pPr>
      <w:bookmarkStart w:id="226" w:name="_Toc407161216"/>
      <w:r w:rsidRPr="00116D53">
        <w:rPr>
          <w:b/>
          <w:bCs/>
        </w:rPr>
        <w:t>1.3. Zakres robót objętych</w:t>
      </w:r>
      <w:r w:rsidR="007B7E99">
        <w:rPr>
          <w:b/>
          <w:bCs/>
        </w:rPr>
        <w:t xml:space="preserve"> </w:t>
      </w:r>
      <w:r w:rsidRPr="00116D53">
        <w:rPr>
          <w:b/>
          <w:bCs/>
        </w:rPr>
        <w:t>ST</w:t>
      </w:r>
      <w:bookmarkEnd w:id="226"/>
    </w:p>
    <w:p w:rsidR="00AC4119" w:rsidRPr="00116D53" w:rsidRDefault="00AC4119" w:rsidP="00AC4119">
      <w:pPr>
        <w:widowControl w:val="0"/>
        <w:suppressAutoHyphens/>
      </w:pPr>
      <w:r w:rsidRPr="00116D53">
        <w:tab/>
        <w:t>Ustalenia zawarte w niniejszej specyfikacji dotyczą zasad prowadzenia robót ziemnych w czasie budowy dróg i obejmują wykonanie wykopów w gruntach nieskalistych.</w:t>
      </w:r>
    </w:p>
    <w:p w:rsidR="00AC4119" w:rsidRPr="00116D53" w:rsidRDefault="00AC4119" w:rsidP="00AC4119">
      <w:pPr>
        <w:widowControl w:val="0"/>
        <w:suppressAutoHyphens/>
      </w:pPr>
      <w:r w:rsidRPr="00116D53">
        <w:t>Grunt nienadający sie do ponownego wbudowania należy wywieść w miejsce wybrane przez wykonawcę spełniające wymagania przepisów o gospodarce odpadami.</w:t>
      </w:r>
    </w:p>
    <w:p w:rsidR="00AC4119" w:rsidRPr="00116D53" w:rsidRDefault="00AC4119" w:rsidP="00AC4119">
      <w:pPr>
        <w:widowControl w:val="0"/>
        <w:suppressAutoHyphens/>
      </w:pPr>
    </w:p>
    <w:p w:rsidR="00AC4119" w:rsidRPr="00116D53" w:rsidRDefault="00AC4119" w:rsidP="00AC4119">
      <w:pPr>
        <w:widowControl w:val="0"/>
        <w:suppressAutoHyphens/>
        <w:rPr>
          <w:b/>
          <w:bCs/>
        </w:rPr>
      </w:pPr>
      <w:bookmarkStart w:id="227" w:name="_Toc407161217"/>
      <w:r w:rsidRPr="00116D53">
        <w:rPr>
          <w:b/>
          <w:bCs/>
        </w:rPr>
        <w:t>1.4. Określenia podstawowe</w:t>
      </w:r>
      <w:bookmarkEnd w:id="227"/>
    </w:p>
    <w:p w:rsidR="00AC4119" w:rsidRPr="00116D53" w:rsidRDefault="00AC4119" w:rsidP="00AC4119">
      <w:pPr>
        <w:widowControl w:val="0"/>
        <w:suppressAutoHyphens/>
      </w:pPr>
      <w:r w:rsidRPr="00116D53">
        <w:t>Podstawo</w:t>
      </w:r>
      <w:r w:rsidR="0075774B">
        <w:t xml:space="preserve">we określenia zostały podane w </w:t>
      </w:r>
      <w:r w:rsidRPr="00116D53">
        <w:t>ST D-02.00.01 pkt 1.4.</w:t>
      </w:r>
    </w:p>
    <w:p w:rsidR="00AC4119" w:rsidRPr="00116D53" w:rsidRDefault="00AC4119" w:rsidP="00AC4119">
      <w:pPr>
        <w:widowControl w:val="0"/>
        <w:suppressAutoHyphens/>
        <w:rPr>
          <w:b/>
          <w:bCs/>
        </w:rPr>
      </w:pPr>
      <w:bookmarkStart w:id="228" w:name="_Toc407161218"/>
      <w:r w:rsidRPr="00116D53">
        <w:rPr>
          <w:b/>
          <w:bCs/>
        </w:rPr>
        <w:t>1.5. Ogólne wymagania dotyczące robót</w:t>
      </w:r>
      <w:bookmarkEnd w:id="228"/>
    </w:p>
    <w:p w:rsidR="00AC4119" w:rsidRPr="00116D53" w:rsidRDefault="00AC4119" w:rsidP="00AC4119">
      <w:pPr>
        <w:widowControl w:val="0"/>
        <w:suppressAutoHyphens/>
        <w:rPr>
          <w:b/>
          <w:bCs/>
        </w:rPr>
      </w:pPr>
    </w:p>
    <w:p w:rsidR="00AC4119" w:rsidRPr="00116D53" w:rsidRDefault="00AC4119" w:rsidP="00AC4119">
      <w:pPr>
        <w:widowControl w:val="0"/>
        <w:suppressAutoHyphens/>
      </w:pPr>
      <w:r w:rsidRPr="00116D53">
        <w:t>Ogólne wyma</w:t>
      </w:r>
      <w:r w:rsidR="0075774B">
        <w:t xml:space="preserve">gania dotyczące robót podano w </w:t>
      </w:r>
      <w:r w:rsidRPr="00116D53">
        <w:t>ST D-02.00.01 pkt 1.5.</w:t>
      </w:r>
    </w:p>
    <w:p w:rsidR="00AC4119" w:rsidRPr="00116D53" w:rsidRDefault="00AC4119" w:rsidP="00AC4119">
      <w:pPr>
        <w:widowControl w:val="0"/>
        <w:suppressAutoHyphens/>
      </w:pPr>
    </w:p>
    <w:p w:rsidR="00AC4119" w:rsidRPr="00116D53" w:rsidRDefault="00AC4119" w:rsidP="00AC4119">
      <w:pPr>
        <w:keepNext/>
        <w:spacing w:before="100" w:after="100"/>
        <w:outlineLvl w:val="2"/>
        <w:rPr>
          <w:b/>
          <w:bCs/>
          <w:snapToGrid w:val="0"/>
        </w:rPr>
      </w:pPr>
      <w:bookmarkStart w:id="229" w:name="_Toc407161219"/>
      <w:bookmarkStart w:id="230" w:name="_Toc418994926"/>
      <w:bookmarkStart w:id="231" w:name="_Toc418996333"/>
      <w:bookmarkStart w:id="232" w:name="_Toc418996702"/>
      <w:bookmarkStart w:id="233" w:name="_Toc418997089"/>
      <w:bookmarkStart w:id="234" w:name="_Toc418998499"/>
      <w:bookmarkStart w:id="235" w:name="_Toc418998855"/>
      <w:bookmarkStart w:id="236" w:name="_Toc419000100"/>
      <w:bookmarkStart w:id="237" w:name="_Toc266956307"/>
      <w:bookmarkStart w:id="238" w:name="_Toc266957974"/>
      <w:r w:rsidRPr="00116D53">
        <w:rPr>
          <w:b/>
          <w:bCs/>
          <w:snapToGrid w:val="0"/>
        </w:rPr>
        <w:t>2. MATERIAŁY (GRUNTY)</w:t>
      </w:r>
      <w:bookmarkEnd w:id="229"/>
      <w:bookmarkEnd w:id="230"/>
      <w:bookmarkEnd w:id="231"/>
      <w:bookmarkEnd w:id="232"/>
      <w:bookmarkEnd w:id="233"/>
      <w:bookmarkEnd w:id="234"/>
      <w:bookmarkEnd w:id="235"/>
      <w:bookmarkEnd w:id="236"/>
      <w:bookmarkEnd w:id="237"/>
      <w:bookmarkEnd w:id="238"/>
    </w:p>
    <w:p w:rsidR="00AC4119" w:rsidRPr="00116D53" w:rsidRDefault="00AC4119" w:rsidP="00AC4119">
      <w:pPr>
        <w:widowControl w:val="0"/>
        <w:suppressAutoHyphens/>
      </w:pPr>
      <w:r w:rsidRPr="00116D53">
        <w:tab/>
        <w:t>Materiał występujący w podłożu wykopu jest gruntem rodzimym, który będzie stanowił podłoże nawierzchni. Zgodnie z Katalogiem typowych konstrukcji nawierzchni podatnych i półsztywnych [12] powinien charakteryzować się grupą nośności G1.  Gdy podłoże nawierzchni zaklasyfikowano do innej grupy nośności, należy podłoże doprowadzić do grupy nośności G1 zgodnie z dokumentacja projektową</w:t>
      </w:r>
      <w:r>
        <w:t>, ST lub obowiązującymi w tym zakresie przepisami i warunkami technicznymi</w:t>
      </w:r>
      <w:r w:rsidRPr="00116D53">
        <w:t>.</w:t>
      </w:r>
    </w:p>
    <w:p w:rsidR="00AC4119" w:rsidRPr="00116D53" w:rsidRDefault="00AC4119" w:rsidP="00AC4119">
      <w:pPr>
        <w:keepNext/>
        <w:spacing w:before="100" w:after="100"/>
        <w:outlineLvl w:val="2"/>
        <w:rPr>
          <w:b/>
          <w:bCs/>
          <w:snapToGrid w:val="0"/>
        </w:rPr>
      </w:pPr>
      <w:bookmarkStart w:id="239" w:name="_Toc407161220"/>
      <w:bookmarkStart w:id="240" w:name="_Toc418994927"/>
      <w:bookmarkStart w:id="241" w:name="_Toc418996334"/>
      <w:bookmarkStart w:id="242" w:name="_Toc418996703"/>
      <w:bookmarkStart w:id="243" w:name="_Toc418997090"/>
      <w:bookmarkStart w:id="244" w:name="_Toc418998500"/>
      <w:bookmarkStart w:id="245" w:name="_Toc418998856"/>
      <w:bookmarkStart w:id="246" w:name="_Toc419000101"/>
      <w:bookmarkStart w:id="247" w:name="_Toc266956308"/>
      <w:bookmarkStart w:id="248" w:name="_Toc266957975"/>
      <w:r w:rsidRPr="00116D53">
        <w:rPr>
          <w:b/>
          <w:bCs/>
          <w:snapToGrid w:val="0"/>
        </w:rPr>
        <w:t>3. SPRZĘT</w:t>
      </w:r>
      <w:bookmarkEnd w:id="239"/>
      <w:bookmarkEnd w:id="240"/>
      <w:bookmarkEnd w:id="241"/>
      <w:bookmarkEnd w:id="242"/>
      <w:bookmarkEnd w:id="243"/>
      <w:bookmarkEnd w:id="244"/>
      <w:bookmarkEnd w:id="245"/>
      <w:bookmarkEnd w:id="246"/>
      <w:bookmarkEnd w:id="247"/>
      <w:bookmarkEnd w:id="248"/>
    </w:p>
    <w:p w:rsidR="00AC4119" w:rsidRPr="00116D53" w:rsidRDefault="00AC4119" w:rsidP="00AC4119">
      <w:pPr>
        <w:widowControl w:val="0"/>
        <w:suppressAutoHyphens/>
      </w:pPr>
      <w:r w:rsidRPr="00116D53">
        <w:t>Ogólne wymagania i ustalenia</w:t>
      </w:r>
      <w:r w:rsidR="0075774B">
        <w:t xml:space="preserve"> dotyczące sprzętu określono w </w:t>
      </w:r>
      <w:r w:rsidRPr="00116D53">
        <w:t>ST  D-02.00.01 pkt 3.</w:t>
      </w:r>
    </w:p>
    <w:p w:rsidR="00AC4119" w:rsidRPr="00116D53" w:rsidRDefault="00AC4119" w:rsidP="00AC4119">
      <w:pPr>
        <w:keepNext/>
        <w:spacing w:before="100" w:after="100"/>
        <w:outlineLvl w:val="2"/>
        <w:rPr>
          <w:b/>
          <w:bCs/>
          <w:snapToGrid w:val="0"/>
        </w:rPr>
      </w:pPr>
      <w:bookmarkStart w:id="249" w:name="_Toc407161221"/>
      <w:bookmarkStart w:id="250" w:name="_Toc418994928"/>
      <w:bookmarkStart w:id="251" w:name="_Toc418996335"/>
      <w:bookmarkStart w:id="252" w:name="_Toc418996704"/>
      <w:bookmarkStart w:id="253" w:name="_Toc418997091"/>
      <w:bookmarkStart w:id="254" w:name="_Toc418998501"/>
      <w:bookmarkStart w:id="255" w:name="_Toc418998857"/>
      <w:bookmarkStart w:id="256" w:name="_Toc419000102"/>
      <w:bookmarkStart w:id="257" w:name="_Toc266956309"/>
      <w:bookmarkStart w:id="258" w:name="_Toc266957976"/>
      <w:r w:rsidRPr="00116D53">
        <w:rPr>
          <w:b/>
          <w:bCs/>
          <w:snapToGrid w:val="0"/>
        </w:rPr>
        <w:t>4. TRANSPORT</w:t>
      </w:r>
      <w:bookmarkEnd w:id="249"/>
      <w:bookmarkEnd w:id="250"/>
      <w:bookmarkEnd w:id="251"/>
      <w:bookmarkEnd w:id="252"/>
      <w:bookmarkEnd w:id="253"/>
      <w:bookmarkEnd w:id="254"/>
      <w:bookmarkEnd w:id="255"/>
      <w:bookmarkEnd w:id="256"/>
      <w:bookmarkEnd w:id="257"/>
      <w:bookmarkEnd w:id="258"/>
    </w:p>
    <w:p w:rsidR="00AC4119" w:rsidRPr="00116D53" w:rsidRDefault="00AC4119" w:rsidP="00AC4119">
      <w:pPr>
        <w:widowControl w:val="0"/>
        <w:suppressAutoHyphens/>
      </w:pPr>
      <w:r w:rsidRPr="00116D53">
        <w:t>Ogólne wymagania i ustalenia do</w:t>
      </w:r>
      <w:r w:rsidR="0075774B">
        <w:t xml:space="preserve">tyczące transportu określono w </w:t>
      </w:r>
      <w:r w:rsidRPr="00116D53">
        <w:t>ST D-02.00.01 pkt 4.</w:t>
      </w:r>
    </w:p>
    <w:p w:rsidR="00AC4119" w:rsidRPr="00116D53" w:rsidRDefault="00AC4119" w:rsidP="00AC4119">
      <w:pPr>
        <w:widowControl w:val="0"/>
        <w:suppressAutoHyphens/>
      </w:pPr>
      <w:r w:rsidRPr="00116D53">
        <w:t>Wybór środków transportu oraz metod transportu powinien być dostosowany do kategorii gruntu (materiału), jego objętości, technologii odspajania i załadunku oraz od odległości transportu. Wykonawca ma obowiązek zorganizowania transportu z uwzględnieniem wymogów bezpieczeństwa zarówno w obrębie budowy, jak i poza nią.</w:t>
      </w:r>
    </w:p>
    <w:p w:rsidR="00AC4119" w:rsidRPr="00116D53" w:rsidRDefault="00AC4119" w:rsidP="00AC4119">
      <w:pPr>
        <w:keepNext/>
        <w:spacing w:before="100" w:after="100"/>
        <w:outlineLvl w:val="2"/>
        <w:rPr>
          <w:b/>
          <w:bCs/>
          <w:snapToGrid w:val="0"/>
        </w:rPr>
      </w:pPr>
      <w:bookmarkStart w:id="259" w:name="_Toc407161222"/>
      <w:bookmarkStart w:id="260" w:name="_Toc418994929"/>
      <w:bookmarkStart w:id="261" w:name="_Toc418996336"/>
      <w:bookmarkStart w:id="262" w:name="_Toc418996705"/>
      <w:bookmarkStart w:id="263" w:name="_Toc418997092"/>
      <w:bookmarkStart w:id="264" w:name="_Toc418998502"/>
      <w:bookmarkStart w:id="265" w:name="_Toc418998858"/>
      <w:bookmarkStart w:id="266" w:name="_Toc419000103"/>
      <w:bookmarkStart w:id="267" w:name="_Toc266956310"/>
      <w:bookmarkStart w:id="268" w:name="_Toc266957977"/>
      <w:r w:rsidRPr="00116D53">
        <w:rPr>
          <w:b/>
          <w:bCs/>
          <w:snapToGrid w:val="0"/>
        </w:rPr>
        <w:t>5. WYKONANIE ROBÓT</w:t>
      </w:r>
      <w:bookmarkEnd w:id="259"/>
      <w:bookmarkEnd w:id="260"/>
      <w:bookmarkEnd w:id="261"/>
      <w:bookmarkEnd w:id="262"/>
      <w:bookmarkEnd w:id="263"/>
      <w:bookmarkEnd w:id="264"/>
      <w:bookmarkEnd w:id="265"/>
      <w:bookmarkEnd w:id="266"/>
      <w:bookmarkEnd w:id="267"/>
      <w:bookmarkEnd w:id="268"/>
    </w:p>
    <w:p w:rsidR="00AC4119" w:rsidRPr="00116D53" w:rsidRDefault="00AC4119" w:rsidP="00AC4119">
      <w:pPr>
        <w:widowControl w:val="0"/>
        <w:suppressAutoHyphens/>
        <w:rPr>
          <w:b/>
          <w:bCs/>
        </w:rPr>
      </w:pPr>
      <w:bookmarkStart w:id="269" w:name="_Toc407161223"/>
      <w:r w:rsidRPr="00116D53">
        <w:rPr>
          <w:b/>
          <w:bCs/>
        </w:rPr>
        <w:t>5.1. Zasady prowadzenia robót</w:t>
      </w:r>
      <w:bookmarkEnd w:id="269"/>
    </w:p>
    <w:p w:rsidR="00AC4119" w:rsidRPr="00116D53" w:rsidRDefault="00AC4119" w:rsidP="00AC4119">
      <w:pPr>
        <w:widowControl w:val="0"/>
        <w:suppressAutoHyphens/>
      </w:pPr>
      <w:r w:rsidRPr="00116D53">
        <w:t>Ogólne zas</w:t>
      </w:r>
      <w:r w:rsidR="0075774B">
        <w:t xml:space="preserve">ady prowadzenia robót podano w </w:t>
      </w:r>
      <w:r w:rsidRPr="00116D53">
        <w:t>ST D-02.00.01 pkt 5.</w:t>
      </w:r>
    </w:p>
    <w:p w:rsidR="00AC4119" w:rsidRPr="00116D53" w:rsidRDefault="00AC4119" w:rsidP="00AC4119">
      <w:pPr>
        <w:widowControl w:val="0"/>
        <w:suppressAutoHyphens/>
      </w:pPr>
      <w:r w:rsidRPr="00116D53">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rsidR="00AC4119" w:rsidRPr="00116D53" w:rsidRDefault="00AC4119" w:rsidP="00AC4119">
      <w:pPr>
        <w:widowControl w:val="0"/>
        <w:suppressAutoHyphens/>
      </w:pPr>
      <w:r w:rsidRPr="00116D53">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rsidR="00AC4119" w:rsidRPr="00116D53" w:rsidRDefault="00AC4119" w:rsidP="00AC4119">
      <w:pPr>
        <w:widowControl w:val="0"/>
        <w:suppressAutoHyphens/>
      </w:pPr>
      <w:r w:rsidRPr="00116D53">
        <w:t>Odspojone grunty przydatne do wykonania nasypów powinny być bezpośrednio wbudowane w nasyp lub przewiezione na odkład  i czasowo składowane. Odspojone  grunty należy odpowiednio zabezpieczyć przed nadmiernym zawilgoceniem.</w:t>
      </w:r>
      <w:r>
        <w:t xml:space="preserve"> Jeżeli w</w:t>
      </w:r>
      <w:r w:rsidRPr="00116D53">
        <w:t xml:space="preserve">yniki badań geotechnicznych wskazują, że większość gruntów z wykopów jest przydatna do wbudowania w nasyp </w:t>
      </w:r>
      <w:r>
        <w:t xml:space="preserve">to może to nastąpić </w:t>
      </w:r>
      <w:r w:rsidRPr="00116D53">
        <w:t xml:space="preserve">pod warunkiem rygorystycznego przestrzegania prawidłowej technologii tj. nie przekroczenia wilgotności optymalnej gruntu. </w:t>
      </w:r>
    </w:p>
    <w:p w:rsidR="00AC4119" w:rsidRPr="00116D53" w:rsidRDefault="00AC4119" w:rsidP="00AC4119">
      <w:pPr>
        <w:widowControl w:val="0"/>
        <w:suppressAutoHyphens/>
      </w:pPr>
      <w:r w:rsidRPr="00116D53">
        <w:t xml:space="preserve">Grunty z wykopów winny być przez Wykonawcę wykorzystane w maksymalnym stopniu do budowy nasypów w następującym zakresie: </w:t>
      </w:r>
    </w:p>
    <w:p w:rsidR="00AC4119" w:rsidRPr="00116D53" w:rsidRDefault="00AC4119" w:rsidP="00BA2ADF">
      <w:pPr>
        <w:widowControl w:val="0"/>
        <w:numPr>
          <w:ilvl w:val="0"/>
          <w:numId w:val="43"/>
        </w:numPr>
        <w:suppressAutoHyphens/>
        <w:overflowPunct/>
        <w:autoSpaceDE/>
        <w:autoSpaceDN/>
        <w:adjustRightInd/>
        <w:textAlignment w:val="auto"/>
      </w:pPr>
      <w:r w:rsidRPr="00116D53">
        <w:t>piaski drobne i średnie - bez zastrzeżeń do wbudowywania w dolne partie nasypów poniżej 1,0m od spodu konstrukcji</w:t>
      </w:r>
    </w:p>
    <w:p w:rsidR="00AC4119" w:rsidRPr="00116D53" w:rsidRDefault="00AC4119" w:rsidP="00BA2ADF">
      <w:pPr>
        <w:widowControl w:val="0"/>
        <w:numPr>
          <w:ilvl w:val="0"/>
          <w:numId w:val="43"/>
        </w:numPr>
        <w:suppressAutoHyphens/>
        <w:overflowPunct/>
        <w:autoSpaceDE/>
        <w:autoSpaceDN/>
        <w:adjustRightInd/>
        <w:textAlignment w:val="auto"/>
      </w:pPr>
      <w:r w:rsidRPr="00116D53">
        <w:t xml:space="preserve">gliny twardoplastyczne - mogą być wbudowywane w dolne partie nasypów pod warunkiem zachowania niskiej wilgotności (zbliżonej do wilgotności optymalnej), ewentualnie dodatkowo stabilizowanych chemicznie (wapnem, cementem). </w:t>
      </w:r>
    </w:p>
    <w:p w:rsidR="00AC4119" w:rsidRPr="00116D53" w:rsidRDefault="00AC4119" w:rsidP="00BA2ADF">
      <w:pPr>
        <w:widowControl w:val="0"/>
        <w:numPr>
          <w:ilvl w:val="0"/>
          <w:numId w:val="43"/>
        </w:numPr>
        <w:suppressAutoHyphens/>
        <w:overflowPunct/>
        <w:autoSpaceDE/>
        <w:autoSpaceDN/>
        <w:adjustRightInd/>
        <w:jc w:val="left"/>
        <w:textAlignment w:val="auto"/>
      </w:pPr>
      <w:r w:rsidRPr="00116D53">
        <w:lastRenderedPageBreak/>
        <w:t xml:space="preserve">gliny plastyczne- mało przydatne do zastosowania w pracach ziemnych. Wymogiem koniecznym ich zastosowania jest doprowadzenie ich do wilgotności optymalnej. </w:t>
      </w:r>
    </w:p>
    <w:p w:rsidR="00AC4119" w:rsidRPr="00116D53" w:rsidRDefault="00AC4119" w:rsidP="00AC4119">
      <w:pPr>
        <w:widowControl w:val="0"/>
        <w:suppressAutoHyphens/>
      </w:pPr>
      <w:r w:rsidRPr="00116D53">
        <w:t xml:space="preserve">Osobną grupę stanowią grunty organiczne. Grunty te nie mogą stanowić podłoża pod nawierzchnię. </w:t>
      </w:r>
      <w:r>
        <w:t>Jeżeli wystąpią, należy je przewidzieć</w:t>
      </w:r>
      <w:r w:rsidRPr="00116D53">
        <w:t xml:space="preserve"> do wymiany przeprowadzonej w wykopie otwartym, częściowo chronionym ścianką szczelną.</w:t>
      </w:r>
      <w:r w:rsidR="005D0048">
        <w:t xml:space="preserve"> </w:t>
      </w:r>
      <w:r w:rsidRPr="00116D53">
        <w:t>Wybrane grunty organiczne powinny być zastąpione zasypką piaskową odpowiednio zagęszczoną</w:t>
      </w:r>
      <w:r>
        <w:t>.</w:t>
      </w:r>
      <w:r w:rsidRPr="00116D53">
        <w:t xml:space="preserve"> </w:t>
      </w:r>
    </w:p>
    <w:p w:rsidR="00AC4119" w:rsidRPr="00116D53" w:rsidRDefault="00AC4119" w:rsidP="00AC4119">
      <w:pPr>
        <w:widowControl w:val="0"/>
        <w:suppressAutoHyphens/>
      </w:pPr>
      <w:r w:rsidRPr="00116D53">
        <w:t xml:space="preserve">Grunty uzyskane przy wykonywaniu wykopów powinny być przez Wykonawcę wykorzystane w maksymalnym stopniu do budowy nasypów. Grunty przydatne do budowy nasypów mogą być wywiezione poza teren budowy tylko wówczas, gdy stanowią nadmiar objętości robót ziemnych albo na polecenie lub za zezwoleniem Inżyniera. </w:t>
      </w:r>
    </w:p>
    <w:p w:rsidR="00AC4119" w:rsidRPr="00116D53" w:rsidRDefault="00AC4119" w:rsidP="00AC4119">
      <w:pPr>
        <w:widowControl w:val="0"/>
        <w:suppressAutoHyphens/>
      </w:pPr>
      <w:r w:rsidRPr="00116D53">
        <w:t>Grunty i materiały nieprzydatne do budowy nasypów powinny być wywiezione przez Wykonawcę na odkład. Inżynier może nakazać pozostawienie na terenie budowy gruntów, których czasowa nieprzydatność wynika jedynie z powodu zamarznięcia lub nadmiernej wilgotności.</w:t>
      </w:r>
    </w:p>
    <w:p w:rsidR="00AC4119" w:rsidRPr="00116D53" w:rsidRDefault="00AC4119" w:rsidP="00AC4119">
      <w:pPr>
        <w:widowControl w:val="0"/>
        <w:suppressAutoHyphens/>
      </w:pPr>
    </w:p>
    <w:p w:rsidR="00AC4119" w:rsidRPr="00116D53" w:rsidRDefault="00AC4119" w:rsidP="00AC4119">
      <w:pPr>
        <w:widowControl w:val="0"/>
        <w:suppressAutoHyphens/>
        <w:rPr>
          <w:b/>
          <w:bCs/>
        </w:rPr>
      </w:pPr>
      <w:bookmarkStart w:id="270" w:name="_Toc407161224"/>
      <w:r w:rsidRPr="00116D53">
        <w:rPr>
          <w:b/>
          <w:bCs/>
        </w:rPr>
        <w:t>5.2. Wymagania dotyczące zagęszczenia</w:t>
      </w:r>
      <w:bookmarkEnd w:id="270"/>
      <w:r w:rsidRPr="00116D53">
        <w:rPr>
          <w:b/>
          <w:bCs/>
        </w:rPr>
        <w:t xml:space="preserve"> i nośności gruntu</w:t>
      </w:r>
    </w:p>
    <w:p w:rsidR="00AC4119" w:rsidRPr="00116D53" w:rsidRDefault="00AC4119" w:rsidP="00AC4119">
      <w:pPr>
        <w:widowControl w:val="0"/>
        <w:suppressAutoHyphens/>
      </w:pPr>
      <w:r w:rsidRPr="00116D53">
        <w:tab/>
        <w:t>Zagęszczenie gruntu w wykopach i miejscach zerowych robót ziemnych powinno spełniać wymagania, dotyczące minimalnej wartości wskaźnika zagęszczenia (Is), podanego w tablicy 1.</w:t>
      </w:r>
    </w:p>
    <w:p w:rsidR="00AC4119" w:rsidRPr="00116D53" w:rsidRDefault="00AC4119" w:rsidP="00AC4119">
      <w:pPr>
        <w:widowControl w:val="0"/>
        <w:suppressAutoHyphens/>
      </w:pPr>
      <w:r w:rsidRPr="00116D53">
        <w:t>Jeżeli grunty rodzime w wykopach i miejscach zerowych nie spełniają wymaganego wskaźnika zagęszczenia, to przed ułożeniem konstrukcji nawierzchni należy je dogęścić do wartości Is, podanych w tablicy 1.</w:t>
      </w:r>
    </w:p>
    <w:p w:rsidR="00AC4119" w:rsidRPr="00116D53" w:rsidRDefault="00AC4119" w:rsidP="00AC4119">
      <w:pPr>
        <w:widowControl w:val="0"/>
        <w:suppressAutoHyphens/>
      </w:pPr>
      <w:r w:rsidRPr="00116D53">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w:t>
      </w:r>
      <w:r w:rsidR="00956872">
        <w:t>odki, o ile nie są określone w dokumentacji projektowej</w:t>
      </w:r>
      <w:r w:rsidRPr="00116D53">
        <w:t>, proponuje Wykonawca i przedstawia do akceptacji Inżynierowi.</w:t>
      </w:r>
    </w:p>
    <w:p w:rsidR="00AC4119" w:rsidRPr="00116D53" w:rsidRDefault="00AC4119" w:rsidP="00AC4119">
      <w:pPr>
        <w:widowControl w:val="0"/>
        <w:suppressAutoHyphens/>
      </w:pPr>
      <w:r w:rsidRPr="00116D53">
        <w:tab/>
        <w:t xml:space="preserve">Powyższa uwaga dotyczy </w:t>
      </w:r>
      <w:r w:rsidR="00956872">
        <w:t xml:space="preserve">szczególnie </w:t>
      </w:r>
      <w:r w:rsidRPr="00116D53">
        <w:t>odcinków, dla których w dokumentacji projektowej nie uwzględniono wykonania wzmocnień podłoża gruntowego pod posadowienie nasypów i konstrukcji nawierzchni drogi.</w:t>
      </w:r>
    </w:p>
    <w:p w:rsidR="00AC4119" w:rsidRPr="00116D53" w:rsidRDefault="00AC4119" w:rsidP="00AC4119">
      <w:pPr>
        <w:widowControl w:val="0"/>
        <w:suppressAutoHyphens/>
      </w:pPr>
    </w:p>
    <w:p w:rsidR="00AC4119" w:rsidRPr="00116D53" w:rsidRDefault="00AC4119" w:rsidP="00AC4119">
      <w:pPr>
        <w:widowControl w:val="0"/>
        <w:suppressAutoHyphens/>
      </w:pPr>
      <w:r w:rsidRPr="00116D53">
        <w:t>Dodatkowo można sprawdzić nośność warstwy gruntu na powierzchni robót ziemnych na podstawie pomiaru wtórnego modułu odkształcenia E2 zgodnie z PN-02205:1998 [4] rysunek 4.</w:t>
      </w:r>
    </w:p>
    <w:p w:rsidR="00AC4119" w:rsidRPr="00116D53" w:rsidRDefault="00AC4119" w:rsidP="00AC4119">
      <w:pPr>
        <w:widowControl w:val="0"/>
        <w:suppressAutoHyphens/>
      </w:pPr>
    </w:p>
    <w:p w:rsidR="00AC4119" w:rsidRDefault="00AC4119" w:rsidP="00AC4119">
      <w:pPr>
        <w:widowControl w:val="0"/>
        <w:suppressAutoHyphens/>
      </w:pPr>
      <w:r w:rsidRPr="00116D53">
        <w:t>Tablica 1. Minimalne wartości wskaźnika zagęszczenia w wykopach i miejscach zerowych robót ziemnych</w:t>
      </w:r>
    </w:p>
    <w:p w:rsidR="000B5D5D" w:rsidRDefault="000B5D5D" w:rsidP="00AC4119">
      <w:pPr>
        <w:widowControl w:val="0"/>
        <w:suppressAutoHyphens/>
      </w:pPr>
    </w:p>
    <w:tbl>
      <w:tblPr>
        <w:tblW w:w="0" w:type="auto"/>
        <w:tblInd w:w="786" w:type="dxa"/>
        <w:tblCellMar>
          <w:left w:w="70" w:type="dxa"/>
          <w:right w:w="70" w:type="dxa"/>
        </w:tblCellMar>
        <w:tblLook w:val="04A0" w:firstRow="1" w:lastRow="0" w:firstColumn="1" w:lastColumn="0" w:noHBand="0" w:noVBand="1"/>
      </w:tblPr>
      <w:tblGrid>
        <w:gridCol w:w="2905"/>
        <w:gridCol w:w="1603"/>
        <w:gridCol w:w="1501"/>
        <w:gridCol w:w="1501"/>
      </w:tblGrid>
      <w:tr w:rsidR="000B5D5D" w:rsidRPr="000B5D5D" w:rsidTr="0071592D">
        <w:tc>
          <w:tcPr>
            <w:tcW w:w="2905" w:type="dxa"/>
            <w:vMerge w:val="restart"/>
            <w:tcBorders>
              <w:top w:val="single" w:sz="6" w:space="0" w:color="auto"/>
              <w:left w:val="single" w:sz="6" w:space="0" w:color="auto"/>
              <w:bottom w:val="double" w:sz="6" w:space="0" w:color="auto"/>
              <w:right w:val="nil"/>
            </w:tcBorders>
            <w:noWrap/>
            <w:vAlign w:val="center"/>
            <w:hideMark/>
          </w:tcPr>
          <w:p w:rsidR="000B5D5D" w:rsidRPr="000B5D5D" w:rsidRDefault="000B5D5D" w:rsidP="000B5D5D">
            <w:pPr>
              <w:widowControl w:val="0"/>
              <w:suppressAutoHyphens/>
            </w:pPr>
            <w:r w:rsidRPr="000B5D5D">
              <w:t>Strefa</w:t>
            </w:r>
          </w:p>
          <w:p w:rsidR="000B5D5D" w:rsidRPr="000B5D5D" w:rsidRDefault="000B5D5D" w:rsidP="000B5D5D">
            <w:pPr>
              <w:widowControl w:val="0"/>
              <w:suppressAutoHyphens/>
            </w:pPr>
            <w:r w:rsidRPr="000B5D5D">
              <w:t>korpusu</w:t>
            </w:r>
          </w:p>
        </w:tc>
        <w:tc>
          <w:tcPr>
            <w:tcW w:w="4605" w:type="dxa"/>
            <w:gridSpan w:val="3"/>
            <w:tcBorders>
              <w:top w:val="single" w:sz="6" w:space="0" w:color="auto"/>
              <w:left w:val="single" w:sz="6" w:space="0" w:color="auto"/>
              <w:bottom w:val="nil"/>
              <w:right w:val="single" w:sz="6" w:space="0" w:color="auto"/>
            </w:tcBorders>
            <w:noWrap/>
            <w:vAlign w:val="center"/>
            <w:hideMark/>
          </w:tcPr>
          <w:p w:rsidR="000B5D5D" w:rsidRPr="000B5D5D" w:rsidRDefault="000B5D5D" w:rsidP="000B5D5D">
            <w:pPr>
              <w:widowControl w:val="0"/>
              <w:suppressAutoHyphens/>
            </w:pPr>
            <w:r w:rsidRPr="000B5D5D">
              <w:t>Minimalna wartość I</w:t>
            </w:r>
            <w:r w:rsidRPr="000B5D5D">
              <w:rPr>
                <w:vertAlign w:val="subscript"/>
              </w:rPr>
              <w:t>s</w:t>
            </w:r>
            <w:r w:rsidRPr="000B5D5D">
              <w:t xml:space="preserve"> dla:</w:t>
            </w:r>
          </w:p>
        </w:tc>
      </w:tr>
      <w:tr w:rsidR="000B5D5D" w:rsidRPr="000B5D5D" w:rsidTr="0071592D">
        <w:tc>
          <w:tcPr>
            <w:tcW w:w="0" w:type="auto"/>
            <w:vMerge/>
            <w:tcBorders>
              <w:top w:val="single" w:sz="6" w:space="0" w:color="auto"/>
              <w:left w:val="single" w:sz="6" w:space="0" w:color="auto"/>
              <w:bottom w:val="double" w:sz="6" w:space="0" w:color="auto"/>
              <w:right w:val="nil"/>
            </w:tcBorders>
            <w:vAlign w:val="center"/>
            <w:hideMark/>
          </w:tcPr>
          <w:p w:rsidR="000B5D5D" w:rsidRPr="000B5D5D" w:rsidRDefault="000B5D5D" w:rsidP="000B5D5D">
            <w:pPr>
              <w:widowControl w:val="0"/>
              <w:suppressAutoHyphens/>
            </w:pPr>
          </w:p>
        </w:tc>
        <w:tc>
          <w:tcPr>
            <w:tcW w:w="1603" w:type="dxa"/>
            <w:vMerge w:val="restart"/>
            <w:tcBorders>
              <w:top w:val="single" w:sz="6" w:space="0" w:color="auto"/>
              <w:left w:val="single" w:sz="6" w:space="0" w:color="auto"/>
              <w:bottom w:val="double" w:sz="6" w:space="0" w:color="auto"/>
              <w:right w:val="nil"/>
            </w:tcBorders>
            <w:noWrap/>
            <w:vAlign w:val="center"/>
            <w:hideMark/>
          </w:tcPr>
          <w:p w:rsidR="000B5D5D" w:rsidRPr="00AB0A42" w:rsidRDefault="000B5D5D" w:rsidP="000B5D5D">
            <w:pPr>
              <w:widowControl w:val="0"/>
              <w:suppressAutoHyphens/>
            </w:pPr>
            <w:r w:rsidRPr="00AB0A42">
              <w:t>Autostrad i dróg ekspresowych</w:t>
            </w:r>
          </w:p>
        </w:tc>
        <w:tc>
          <w:tcPr>
            <w:tcW w:w="3002" w:type="dxa"/>
            <w:gridSpan w:val="2"/>
            <w:tcBorders>
              <w:top w:val="single" w:sz="6" w:space="0" w:color="auto"/>
              <w:left w:val="single" w:sz="6" w:space="0" w:color="auto"/>
              <w:bottom w:val="single" w:sz="6" w:space="0" w:color="auto"/>
              <w:right w:val="single" w:sz="6" w:space="0" w:color="auto"/>
            </w:tcBorders>
            <w:noWrap/>
            <w:vAlign w:val="center"/>
            <w:hideMark/>
          </w:tcPr>
          <w:p w:rsidR="000B5D5D" w:rsidRPr="00AB0A42" w:rsidRDefault="000B5D5D" w:rsidP="000B5D5D">
            <w:pPr>
              <w:widowControl w:val="0"/>
              <w:suppressAutoHyphens/>
            </w:pPr>
            <w:r w:rsidRPr="00AB0A42">
              <w:t>innych dróg</w:t>
            </w:r>
          </w:p>
        </w:tc>
      </w:tr>
      <w:tr w:rsidR="000B5D5D" w:rsidRPr="000B5D5D" w:rsidTr="0071592D">
        <w:tc>
          <w:tcPr>
            <w:tcW w:w="0" w:type="auto"/>
            <w:vMerge/>
            <w:tcBorders>
              <w:top w:val="single" w:sz="6" w:space="0" w:color="auto"/>
              <w:left w:val="single" w:sz="6" w:space="0" w:color="auto"/>
              <w:bottom w:val="double" w:sz="6" w:space="0" w:color="auto"/>
              <w:right w:val="nil"/>
            </w:tcBorders>
            <w:vAlign w:val="center"/>
            <w:hideMark/>
          </w:tcPr>
          <w:p w:rsidR="000B5D5D" w:rsidRPr="000B5D5D" w:rsidRDefault="000B5D5D" w:rsidP="000B5D5D">
            <w:pPr>
              <w:widowControl w:val="0"/>
              <w:suppressAutoHyphens/>
            </w:pPr>
          </w:p>
        </w:tc>
        <w:tc>
          <w:tcPr>
            <w:tcW w:w="0" w:type="auto"/>
            <w:vMerge/>
            <w:tcBorders>
              <w:top w:val="single" w:sz="6" w:space="0" w:color="auto"/>
              <w:left w:val="single" w:sz="6" w:space="0" w:color="auto"/>
              <w:bottom w:val="double" w:sz="6" w:space="0" w:color="auto"/>
              <w:right w:val="nil"/>
            </w:tcBorders>
            <w:vAlign w:val="center"/>
            <w:hideMark/>
          </w:tcPr>
          <w:p w:rsidR="000B5D5D" w:rsidRPr="00AB0A42" w:rsidRDefault="000B5D5D" w:rsidP="000B5D5D">
            <w:pPr>
              <w:widowControl w:val="0"/>
              <w:suppressAutoHyphens/>
            </w:pPr>
          </w:p>
        </w:tc>
        <w:tc>
          <w:tcPr>
            <w:tcW w:w="1501" w:type="dxa"/>
            <w:tcBorders>
              <w:top w:val="single" w:sz="6" w:space="0" w:color="auto"/>
              <w:left w:val="single" w:sz="6" w:space="0" w:color="auto"/>
              <w:bottom w:val="double" w:sz="6" w:space="0" w:color="auto"/>
              <w:right w:val="single" w:sz="6" w:space="0" w:color="auto"/>
            </w:tcBorders>
            <w:noWrap/>
            <w:vAlign w:val="center"/>
            <w:hideMark/>
          </w:tcPr>
          <w:p w:rsidR="000B5D5D" w:rsidRPr="00AB0A42" w:rsidRDefault="000B5D5D" w:rsidP="000B5D5D">
            <w:pPr>
              <w:widowControl w:val="0"/>
              <w:suppressAutoHyphens/>
            </w:pPr>
            <w:r w:rsidRPr="00AB0A42">
              <w:t>kategoria ruchu KR3-KR6</w:t>
            </w:r>
          </w:p>
        </w:tc>
        <w:tc>
          <w:tcPr>
            <w:tcW w:w="1501" w:type="dxa"/>
            <w:tcBorders>
              <w:top w:val="single" w:sz="6" w:space="0" w:color="auto"/>
              <w:left w:val="single" w:sz="6" w:space="0" w:color="auto"/>
              <w:bottom w:val="double" w:sz="6" w:space="0" w:color="auto"/>
              <w:right w:val="single" w:sz="6" w:space="0" w:color="auto"/>
            </w:tcBorders>
            <w:noWrap/>
            <w:vAlign w:val="center"/>
            <w:hideMark/>
          </w:tcPr>
          <w:p w:rsidR="000B5D5D" w:rsidRPr="00AB0A42" w:rsidRDefault="000B5D5D" w:rsidP="000B5D5D">
            <w:pPr>
              <w:widowControl w:val="0"/>
              <w:suppressAutoHyphens/>
            </w:pPr>
            <w:r w:rsidRPr="00AB0A42">
              <w:t>kategoria ruchu KR1-KR2</w:t>
            </w:r>
          </w:p>
        </w:tc>
      </w:tr>
      <w:tr w:rsidR="000B5D5D" w:rsidRPr="000B5D5D" w:rsidTr="0071592D">
        <w:tc>
          <w:tcPr>
            <w:tcW w:w="2905" w:type="dxa"/>
            <w:tcBorders>
              <w:top w:val="nil"/>
              <w:left w:val="single" w:sz="6" w:space="0" w:color="auto"/>
              <w:bottom w:val="single" w:sz="6" w:space="0" w:color="auto"/>
              <w:right w:val="single" w:sz="6" w:space="0" w:color="auto"/>
            </w:tcBorders>
            <w:noWrap/>
            <w:hideMark/>
          </w:tcPr>
          <w:p w:rsidR="000B5D5D" w:rsidRPr="000B5D5D" w:rsidRDefault="000B5D5D" w:rsidP="000B5D5D">
            <w:pPr>
              <w:widowControl w:val="0"/>
              <w:suppressAutoHyphens/>
            </w:pPr>
            <w:r w:rsidRPr="000B5D5D">
              <w:t>Górna warstwa o grubości 20 cm</w:t>
            </w:r>
          </w:p>
        </w:tc>
        <w:tc>
          <w:tcPr>
            <w:tcW w:w="1603" w:type="dxa"/>
            <w:tcBorders>
              <w:top w:val="nil"/>
              <w:left w:val="single" w:sz="6" w:space="0" w:color="auto"/>
              <w:bottom w:val="single" w:sz="6" w:space="0" w:color="auto"/>
              <w:right w:val="single" w:sz="6" w:space="0" w:color="auto"/>
            </w:tcBorders>
            <w:noWrap/>
            <w:hideMark/>
          </w:tcPr>
          <w:p w:rsidR="000B5D5D" w:rsidRPr="00AB0A42" w:rsidRDefault="000B5D5D" w:rsidP="000B5D5D">
            <w:pPr>
              <w:widowControl w:val="0"/>
              <w:suppressAutoHyphens/>
            </w:pPr>
            <w:r w:rsidRPr="00AB0A42">
              <w:t>1,03</w:t>
            </w:r>
          </w:p>
        </w:tc>
        <w:tc>
          <w:tcPr>
            <w:tcW w:w="1501" w:type="dxa"/>
            <w:tcBorders>
              <w:top w:val="nil"/>
              <w:left w:val="single" w:sz="6" w:space="0" w:color="auto"/>
              <w:bottom w:val="single" w:sz="6" w:space="0" w:color="auto"/>
              <w:right w:val="single" w:sz="6" w:space="0" w:color="auto"/>
            </w:tcBorders>
            <w:noWrap/>
            <w:hideMark/>
          </w:tcPr>
          <w:p w:rsidR="000B5D5D" w:rsidRPr="00AB0A42" w:rsidRDefault="000B5D5D" w:rsidP="000B5D5D">
            <w:pPr>
              <w:widowControl w:val="0"/>
              <w:suppressAutoHyphens/>
            </w:pPr>
            <w:r w:rsidRPr="00AB0A42">
              <w:t>1,00</w:t>
            </w:r>
          </w:p>
        </w:tc>
        <w:tc>
          <w:tcPr>
            <w:tcW w:w="1501" w:type="dxa"/>
            <w:tcBorders>
              <w:top w:val="nil"/>
              <w:left w:val="single" w:sz="6" w:space="0" w:color="auto"/>
              <w:bottom w:val="single" w:sz="6" w:space="0" w:color="auto"/>
              <w:right w:val="single" w:sz="6" w:space="0" w:color="auto"/>
            </w:tcBorders>
            <w:noWrap/>
            <w:hideMark/>
          </w:tcPr>
          <w:p w:rsidR="000B5D5D" w:rsidRPr="00AB0A42" w:rsidRDefault="000B5D5D" w:rsidP="000B5D5D">
            <w:pPr>
              <w:widowControl w:val="0"/>
              <w:suppressAutoHyphens/>
              <w:rPr>
                <w:b/>
              </w:rPr>
            </w:pPr>
            <w:r w:rsidRPr="00AB0A42">
              <w:rPr>
                <w:b/>
              </w:rPr>
              <w:t>1,00</w:t>
            </w:r>
          </w:p>
        </w:tc>
      </w:tr>
      <w:tr w:rsidR="000B5D5D" w:rsidRPr="000B5D5D" w:rsidTr="0071592D">
        <w:tc>
          <w:tcPr>
            <w:tcW w:w="2905" w:type="dxa"/>
            <w:tcBorders>
              <w:top w:val="single" w:sz="6" w:space="0" w:color="auto"/>
              <w:left w:val="single" w:sz="6" w:space="0" w:color="auto"/>
              <w:bottom w:val="single" w:sz="6" w:space="0" w:color="auto"/>
              <w:right w:val="single" w:sz="6" w:space="0" w:color="auto"/>
            </w:tcBorders>
            <w:noWrap/>
            <w:hideMark/>
          </w:tcPr>
          <w:p w:rsidR="000B5D5D" w:rsidRPr="000B5D5D" w:rsidRDefault="000B5D5D" w:rsidP="000B5D5D">
            <w:pPr>
              <w:widowControl w:val="0"/>
              <w:suppressAutoHyphens/>
            </w:pPr>
            <w:r w:rsidRPr="000B5D5D">
              <w:t>Na głębokości od 20 do 50 cm od powierzchni robót ziemnych</w:t>
            </w:r>
          </w:p>
        </w:tc>
        <w:tc>
          <w:tcPr>
            <w:tcW w:w="1603" w:type="dxa"/>
            <w:tcBorders>
              <w:top w:val="single" w:sz="6" w:space="0" w:color="auto"/>
              <w:left w:val="single" w:sz="6" w:space="0" w:color="auto"/>
              <w:bottom w:val="single" w:sz="6" w:space="0" w:color="auto"/>
              <w:right w:val="single" w:sz="6" w:space="0" w:color="auto"/>
            </w:tcBorders>
            <w:noWrap/>
            <w:hideMark/>
          </w:tcPr>
          <w:p w:rsidR="000B5D5D" w:rsidRPr="00AB0A42" w:rsidRDefault="000B5D5D" w:rsidP="000B5D5D">
            <w:pPr>
              <w:widowControl w:val="0"/>
              <w:suppressAutoHyphens/>
            </w:pPr>
            <w:r w:rsidRPr="00AB0A42">
              <w:t> </w:t>
            </w:r>
          </w:p>
          <w:p w:rsidR="000B5D5D" w:rsidRPr="00AB0A42" w:rsidRDefault="000B5D5D" w:rsidP="000B5D5D">
            <w:pPr>
              <w:widowControl w:val="0"/>
              <w:suppressAutoHyphens/>
            </w:pPr>
            <w:r w:rsidRPr="00AB0A42">
              <w:t>1,00</w:t>
            </w:r>
          </w:p>
        </w:tc>
        <w:tc>
          <w:tcPr>
            <w:tcW w:w="1501" w:type="dxa"/>
            <w:tcBorders>
              <w:top w:val="single" w:sz="6" w:space="0" w:color="auto"/>
              <w:left w:val="single" w:sz="6" w:space="0" w:color="auto"/>
              <w:bottom w:val="single" w:sz="6" w:space="0" w:color="auto"/>
              <w:right w:val="single" w:sz="6" w:space="0" w:color="auto"/>
            </w:tcBorders>
            <w:noWrap/>
            <w:hideMark/>
          </w:tcPr>
          <w:p w:rsidR="000B5D5D" w:rsidRPr="00AB0A42" w:rsidRDefault="000B5D5D" w:rsidP="000B5D5D">
            <w:pPr>
              <w:widowControl w:val="0"/>
              <w:suppressAutoHyphens/>
            </w:pPr>
            <w:r w:rsidRPr="00AB0A42">
              <w:t> </w:t>
            </w:r>
          </w:p>
          <w:p w:rsidR="000B5D5D" w:rsidRPr="00AB0A42" w:rsidRDefault="000B5D5D" w:rsidP="000B5D5D">
            <w:pPr>
              <w:widowControl w:val="0"/>
              <w:suppressAutoHyphens/>
            </w:pPr>
            <w:r w:rsidRPr="00AB0A42">
              <w:t>1,00</w:t>
            </w:r>
          </w:p>
        </w:tc>
        <w:tc>
          <w:tcPr>
            <w:tcW w:w="1501" w:type="dxa"/>
            <w:tcBorders>
              <w:top w:val="single" w:sz="6" w:space="0" w:color="auto"/>
              <w:left w:val="single" w:sz="6" w:space="0" w:color="auto"/>
              <w:bottom w:val="single" w:sz="6" w:space="0" w:color="auto"/>
              <w:right w:val="single" w:sz="6" w:space="0" w:color="auto"/>
            </w:tcBorders>
            <w:noWrap/>
            <w:hideMark/>
          </w:tcPr>
          <w:p w:rsidR="000B5D5D" w:rsidRPr="00AB0A42" w:rsidRDefault="000B5D5D" w:rsidP="000B5D5D">
            <w:pPr>
              <w:widowControl w:val="0"/>
              <w:suppressAutoHyphens/>
              <w:rPr>
                <w:b/>
              </w:rPr>
            </w:pPr>
            <w:r w:rsidRPr="00AB0A42">
              <w:rPr>
                <w:b/>
              </w:rPr>
              <w:t> </w:t>
            </w:r>
          </w:p>
          <w:p w:rsidR="000B5D5D" w:rsidRPr="00AB0A42" w:rsidRDefault="000B5D5D" w:rsidP="000B5D5D">
            <w:pPr>
              <w:widowControl w:val="0"/>
              <w:suppressAutoHyphens/>
              <w:rPr>
                <w:b/>
              </w:rPr>
            </w:pPr>
            <w:r w:rsidRPr="00AB0A42">
              <w:rPr>
                <w:b/>
              </w:rPr>
              <w:t>0,97</w:t>
            </w:r>
          </w:p>
        </w:tc>
      </w:tr>
    </w:tbl>
    <w:p w:rsidR="000B5D5D" w:rsidRPr="000B5D5D" w:rsidRDefault="000B5D5D" w:rsidP="000B5D5D">
      <w:pPr>
        <w:widowControl w:val="0"/>
        <w:suppressAutoHyphens/>
      </w:pPr>
      <w:r w:rsidRPr="000B5D5D">
        <w:t> </w:t>
      </w:r>
    </w:p>
    <w:p w:rsidR="00AC4119" w:rsidRPr="00116D53" w:rsidRDefault="00AC4119" w:rsidP="00AC4119">
      <w:pPr>
        <w:widowControl w:val="0"/>
        <w:suppressAutoHyphens/>
        <w:rPr>
          <w:b/>
          <w:bCs/>
        </w:rPr>
      </w:pPr>
      <w:bookmarkStart w:id="271" w:name="_Toc407161225"/>
      <w:r w:rsidRPr="00116D53">
        <w:rPr>
          <w:b/>
          <w:bCs/>
        </w:rPr>
        <w:t>5.3. Ruch budowlany</w:t>
      </w:r>
      <w:bookmarkEnd w:id="271"/>
    </w:p>
    <w:p w:rsidR="00AC4119" w:rsidRPr="00116D53" w:rsidRDefault="00AC4119" w:rsidP="00AC4119">
      <w:pPr>
        <w:widowControl w:val="0"/>
        <w:suppressAutoHyphens/>
      </w:pPr>
      <w:r w:rsidRPr="00116D53">
        <w:tab/>
        <w:t xml:space="preserve">Nie należy dopuszczać ruchu budowlanego po dnie wykopu o ile grubość warstwy gruntu (nadkładu) powyżej rzędnych robót ziemnych jest mniejsza niż </w:t>
      </w:r>
      <w:smartTag w:uri="urn:schemas-microsoft-com:office:smarttags" w:element="metricconverter">
        <w:smartTagPr>
          <w:attr w:name="ProductID" w:val="0,3 m"/>
        </w:smartTagPr>
        <w:r w:rsidRPr="00116D53">
          <w:t>0,3 m</w:t>
        </w:r>
      </w:smartTag>
      <w:r w:rsidRPr="00116D53">
        <w:t>.</w:t>
      </w:r>
    </w:p>
    <w:p w:rsidR="00AC4119" w:rsidRPr="001F0A5B" w:rsidRDefault="00AC4119" w:rsidP="00AC4119">
      <w:pPr>
        <w:widowControl w:val="0"/>
        <w:suppressAutoHyphens/>
      </w:pPr>
      <w:r w:rsidRPr="00116D53">
        <w:tab/>
        <w:t>Z chwilą przystąpienia do ostatecznego profilowania dna wykopu dopuszcza się po nim jedynie ruch maszyn wykonujących tę czynność budowlaną. Może odbywać się jedynie sporadyczny ruch pojazdów, które nie spowodują uszkodzeń powierzchni korpusu.</w:t>
      </w:r>
      <w:r w:rsidR="005D0048">
        <w:t xml:space="preserve"> </w:t>
      </w:r>
      <w:r w:rsidRPr="00116D53">
        <w:t>Naprawa uszkodzeń powierzchni robót ziemnych, wynikających z niedotrzymania podanych powyżej warunków obciąża Wykonawcę robót ziemnych.</w:t>
      </w:r>
    </w:p>
    <w:p w:rsidR="00AC4119" w:rsidRPr="00116D53" w:rsidRDefault="00AC4119" w:rsidP="00AC4119">
      <w:pPr>
        <w:keepNext/>
        <w:spacing w:before="100" w:after="100"/>
        <w:outlineLvl w:val="2"/>
        <w:rPr>
          <w:b/>
          <w:bCs/>
          <w:snapToGrid w:val="0"/>
        </w:rPr>
      </w:pPr>
      <w:bookmarkStart w:id="272" w:name="_Toc407161226"/>
      <w:bookmarkStart w:id="273" w:name="_Toc418994930"/>
      <w:bookmarkStart w:id="274" w:name="_Toc418996337"/>
      <w:bookmarkStart w:id="275" w:name="_Toc418996706"/>
      <w:bookmarkStart w:id="276" w:name="_Toc418997093"/>
      <w:bookmarkStart w:id="277" w:name="_Toc418998503"/>
      <w:bookmarkStart w:id="278" w:name="_Toc418998859"/>
      <w:bookmarkStart w:id="279" w:name="_Toc419000104"/>
      <w:bookmarkStart w:id="280" w:name="_Toc266956311"/>
      <w:bookmarkStart w:id="281" w:name="_Toc266957978"/>
      <w:r w:rsidRPr="00116D53">
        <w:rPr>
          <w:b/>
          <w:bCs/>
          <w:snapToGrid w:val="0"/>
        </w:rPr>
        <w:t>6. KONTROLA JAKOŚCI ROBÓT</w:t>
      </w:r>
      <w:bookmarkEnd w:id="272"/>
      <w:bookmarkEnd w:id="273"/>
      <w:bookmarkEnd w:id="274"/>
      <w:bookmarkEnd w:id="275"/>
      <w:bookmarkEnd w:id="276"/>
      <w:bookmarkEnd w:id="277"/>
      <w:bookmarkEnd w:id="278"/>
      <w:bookmarkEnd w:id="279"/>
      <w:bookmarkEnd w:id="280"/>
      <w:bookmarkEnd w:id="281"/>
    </w:p>
    <w:p w:rsidR="00AC4119" w:rsidRPr="00116D53" w:rsidRDefault="00AC4119" w:rsidP="00AC4119">
      <w:pPr>
        <w:widowControl w:val="0"/>
        <w:suppressAutoHyphens/>
        <w:rPr>
          <w:b/>
          <w:bCs/>
        </w:rPr>
      </w:pPr>
      <w:bookmarkStart w:id="282" w:name="_Toc407161227"/>
      <w:r w:rsidRPr="00116D53">
        <w:rPr>
          <w:b/>
          <w:bCs/>
        </w:rPr>
        <w:t>6.1. Ogólne zasady kontroli jakości robót</w:t>
      </w:r>
      <w:bookmarkEnd w:id="282"/>
    </w:p>
    <w:p w:rsidR="00AC4119" w:rsidRPr="00116D53" w:rsidRDefault="00AC4119" w:rsidP="00AC4119">
      <w:pPr>
        <w:widowControl w:val="0"/>
        <w:suppressAutoHyphens/>
      </w:pPr>
      <w:r w:rsidRPr="00116D53">
        <w:tab/>
        <w:t>Ogólne zasady k</w:t>
      </w:r>
      <w:r w:rsidR="00956872">
        <w:t xml:space="preserve">ontroli jakości robót podano w </w:t>
      </w:r>
      <w:r w:rsidRPr="00116D53">
        <w:t>ST D-02.00.01 pkt 6.</w:t>
      </w:r>
    </w:p>
    <w:p w:rsidR="00AC4119" w:rsidRPr="00116D53" w:rsidRDefault="00AC4119" w:rsidP="00AC4119">
      <w:pPr>
        <w:widowControl w:val="0"/>
        <w:suppressAutoHyphens/>
        <w:rPr>
          <w:b/>
          <w:bCs/>
        </w:rPr>
      </w:pPr>
      <w:bookmarkStart w:id="283" w:name="_Toc407161228"/>
      <w:r w:rsidRPr="00116D53">
        <w:rPr>
          <w:b/>
          <w:bCs/>
        </w:rPr>
        <w:t>6.2. Kontrola wykonania wykopów</w:t>
      </w:r>
      <w:bookmarkEnd w:id="283"/>
    </w:p>
    <w:p w:rsidR="00AC4119" w:rsidRPr="00116D53" w:rsidRDefault="00AC4119" w:rsidP="00AC4119">
      <w:pPr>
        <w:widowControl w:val="0"/>
        <w:suppressAutoHyphens/>
      </w:pPr>
      <w:r w:rsidRPr="00116D53">
        <w:t>Kontrola wykonania wykopów polega na sprawdzeniu zgodności z wymaganiami określonym</w:t>
      </w:r>
      <w:r w:rsidR="00956872">
        <w:t xml:space="preserve">i w dokumentacji projektowej i </w:t>
      </w:r>
      <w:r w:rsidRPr="00116D53">
        <w:t>ST. W czasie kontroli szczególną uwagę należy zwrócić na:</w:t>
      </w:r>
    </w:p>
    <w:p w:rsidR="00AC4119" w:rsidRPr="00116D53" w:rsidRDefault="00AC4119" w:rsidP="00BA2ADF">
      <w:pPr>
        <w:widowControl w:val="0"/>
        <w:numPr>
          <w:ilvl w:val="0"/>
          <w:numId w:val="42"/>
        </w:numPr>
        <w:suppressAutoHyphens/>
        <w:overflowPunct/>
        <w:autoSpaceDE/>
        <w:autoSpaceDN/>
        <w:adjustRightInd/>
        <w:jc w:val="left"/>
        <w:textAlignment w:val="auto"/>
      </w:pPr>
      <w:r w:rsidRPr="00116D53">
        <w:t>sposób odspajania gruntów nie pogarszający ich właściwości,</w:t>
      </w:r>
    </w:p>
    <w:p w:rsidR="00AC4119" w:rsidRPr="00116D53" w:rsidRDefault="00AC4119" w:rsidP="00BA2ADF">
      <w:pPr>
        <w:widowControl w:val="0"/>
        <w:numPr>
          <w:ilvl w:val="0"/>
          <w:numId w:val="42"/>
        </w:numPr>
        <w:suppressAutoHyphens/>
        <w:overflowPunct/>
        <w:autoSpaceDE/>
        <w:autoSpaceDN/>
        <w:adjustRightInd/>
        <w:jc w:val="left"/>
        <w:textAlignment w:val="auto"/>
      </w:pPr>
      <w:r w:rsidRPr="00116D53">
        <w:t>zapewnienie stateczności skarp,</w:t>
      </w:r>
    </w:p>
    <w:p w:rsidR="00AC4119" w:rsidRPr="00116D53" w:rsidRDefault="00AC4119" w:rsidP="00BA2ADF">
      <w:pPr>
        <w:widowControl w:val="0"/>
        <w:numPr>
          <w:ilvl w:val="0"/>
          <w:numId w:val="42"/>
        </w:numPr>
        <w:suppressAutoHyphens/>
        <w:overflowPunct/>
        <w:autoSpaceDE/>
        <w:autoSpaceDN/>
        <w:adjustRightInd/>
        <w:jc w:val="left"/>
        <w:textAlignment w:val="auto"/>
      </w:pPr>
      <w:r w:rsidRPr="00116D53">
        <w:t>odwodnienie wykopów w czasie wykonywania robót i po ich zakończeniu,</w:t>
      </w:r>
    </w:p>
    <w:p w:rsidR="00AC4119" w:rsidRPr="00116D53" w:rsidRDefault="00AC4119" w:rsidP="00BA2ADF">
      <w:pPr>
        <w:widowControl w:val="0"/>
        <w:numPr>
          <w:ilvl w:val="0"/>
          <w:numId w:val="42"/>
        </w:numPr>
        <w:suppressAutoHyphens/>
        <w:overflowPunct/>
        <w:autoSpaceDE/>
        <w:autoSpaceDN/>
        <w:adjustRightInd/>
        <w:jc w:val="left"/>
        <w:textAlignment w:val="auto"/>
      </w:pPr>
      <w:r w:rsidRPr="00116D53">
        <w:t>dokładność wykonania wykopów (usytuowanie i wykończenie),</w:t>
      </w:r>
    </w:p>
    <w:p w:rsidR="00AC4119" w:rsidRPr="00116D53" w:rsidRDefault="00AC4119" w:rsidP="00BA2ADF">
      <w:pPr>
        <w:widowControl w:val="0"/>
        <w:numPr>
          <w:ilvl w:val="0"/>
          <w:numId w:val="42"/>
        </w:numPr>
        <w:suppressAutoHyphens/>
        <w:overflowPunct/>
        <w:autoSpaceDE/>
        <w:autoSpaceDN/>
        <w:adjustRightInd/>
        <w:jc w:val="left"/>
        <w:textAlignment w:val="auto"/>
      </w:pPr>
      <w:r w:rsidRPr="00116D53">
        <w:t>zagęszczenie górnej strefy korpusu w wykopie według wymagań określonych w pkcie 5.2.</w:t>
      </w:r>
    </w:p>
    <w:p w:rsidR="00AC4119" w:rsidRPr="00116D53" w:rsidRDefault="00AC4119" w:rsidP="00AC4119">
      <w:pPr>
        <w:widowControl w:val="0"/>
        <w:suppressAutoHyphens/>
        <w:ind w:left="360"/>
      </w:pPr>
    </w:p>
    <w:p w:rsidR="00AC4119" w:rsidRPr="00116D53" w:rsidRDefault="00AC4119" w:rsidP="00AC4119">
      <w:pPr>
        <w:keepNext/>
        <w:spacing w:before="100" w:after="100"/>
        <w:outlineLvl w:val="2"/>
        <w:rPr>
          <w:b/>
          <w:bCs/>
          <w:snapToGrid w:val="0"/>
        </w:rPr>
      </w:pPr>
      <w:bookmarkStart w:id="284" w:name="_Toc407161229"/>
      <w:bookmarkStart w:id="285" w:name="_Toc418994931"/>
      <w:bookmarkStart w:id="286" w:name="_Toc418996338"/>
      <w:bookmarkStart w:id="287" w:name="_Toc418996707"/>
      <w:bookmarkStart w:id="288" w:name="_Toc418997094"/>
      <w:bookmarkStart w:id="289" w:name="_Toc418998504"/>
      <w:bookmarkStart w:id="290" w:name="_Toc418998860"/>
      <w:bookmarkStart w:id="291" w:name="_Toc419000105"/>
      <w:bookmarkStart w:id="292" w:name="_Toc266956312"/>
      <w:bookmarkStart w:id="293" w:name="_Toc266957979"/>
      <w:r w:rsidRPr="00116D53">
        <w:rPr>
          <w:b/>
          <w:bCs/>
          <w:snapToGrid w:val="0"/>
        </w:rPr>
        <w:t>7. OBMIAR ROBÓT</w:t>
      </w:r>
      <w:bookmarkEnd w:id="284"/>
      <w:bookmarkEnd w:id="285"/>
      <w:bookmarkEnd w:id="286"/>
      <w:bookmarkEnd w:id="287"/>
      <w:bookmarkEnd w:id="288"/>
      <w:bookmarkEnd w:id="289"/>
      <w:bookmarkEnd w:id="290"/>
      <w:bookmarkEnd w:id="291"/>
      <w:bookmarkEnd w:id="292"/>
      <w:bookmarkEnd w:id="293"/>
    </w:p>
    <w:p w:rsidR="00AC4119" w:rsidRPr="00116D53" w:rsidRDefault="00AC4119" w:rsidP="00AC4119">
      <w:pPr>
        <w:widowControl w:val="0"/>
        <w:suppressAutoHyphens/>
        <w:rPr>
          <w:b/>
          <w:bCs/>
        </w:rPr>
      </w:pPr>
      <w:bookmarkStart w:id="294" w:name="_Toc407161230"/>
      <w:r w:rsidRPr="00116D53">
        <w:rPr>
          <w:b/>
          <w:bCs/>
        </w:rPr>
        <w:t>7.1. Ogólne zasady obmiaru robót</w:t>
      </w:r>
      <w:bookmarkEnd w:id="294"/>
    </w:p>
    <w:p w:rsidR="00AC4119" w:rsidRPr="00116D53" w:rsidRDefault="00AC4119" w:rsidP="00AC4119">
      <w:pPr>
        <w:widowControl w:val="0"/>
        <w:suppressAutoHyphens/>
      </w:pPr>
      <w:r w:rsidRPr="00116D53">
        <w:tab/>
        <w:t>Ogólne</w:t>
      </w:r>
      <w:r w:rsidR="00956872">
        <w:t xml:space="preserve"> zasady obmiaru robót podano w </w:t>
      </w:r>
      <w:r w:rsidRPr="00116D53">
        <w:t>ST D-02.00.01 pkt 7.</w:t>
      </w:r>
    </w:p>
    <w:p w:rsidR="00AC4119" w:rsidRPr="00116D53" w:rsidRDefault="00AC4119" w:rsidP="00AC4119">
      <w:pPr>
        <w:widowControl w:val="0"/>
        <w:suppressAutoHyphens/>
        <w:rPr>
          <w:b/>
          <w:bCs/>
        </w:rPr>
      </w:pPr>
      <w:bookmarkStart w:id="295" w:name="_Toc407161231"/>
      <w:r w:rsidRPr="00116D53">
        <w:rPr>
          <w:b/>
          <w:bCs/>
        </w:rPr>
        <w:t>7.2. Jednostka obmiarowa</w:t>
      </w:r>
      <w:bookmarkEnd w:id="295"/>
    </w:p>
    <w:p w:rsidR="00AC4119" w:rsidRPr="00116D53" w:rsidRDefault="00AC4119" w:rsidP="00AC4119">
      <w:pPr>
        <w:widowControl w:val="0"/>
        <w:suppressAutoHyphens/>
      </w:pPr>
      <w:r w:rsidRPr="00116D53">
        <w:tab/>
        <w:t>Jednostką obmiarową jest m3 (metr sześcienny) wykonanego wykopu.</w:t>
      </w:r>
    </w:p>
    <w:p w:rsidR="00AC4119" w:rsidRPr="00116D53" w:rsidRDefault="00AC4119" w:rsidP="00AC4119">
      <w:pPr>
        <w:widowControl w:val="0"/>
        <w:suppressAutoHyphens/>
      </w:pPr>
    </w:p>
    <w:p w:rsidR="00AC4119" w:rsidRPr="00116D53" w:rsidRDefault="00AC4119" w:rsidP="00AC4119">
      <w:pPr>
        <w:keepNext/>
        <w:spacing w:before="100" w:after="100"/>
        <w:outlineLvl w:val="2"/>
        <w:rPr>
          <w:b/>
          <w:bCs/>
          <w:snapToGrid w:val="0"/>
        </w:rPr>
      </w:pPr>
      <w:bookmarkStart w:id="296" w:name="_Toc407161232"/>
      <w:bookmarkStart w:id="297" w:name="_Toc418994932"/>
      <w:bookmarkStart w:id="298" w:name="_Toc418996339"/>
      <w:bookmarkStart w:id="299" w:name="_Toc418996708"/>
      <w:bookmarkStart w:id="300" w:name="_Toc418997095"/>
      <w:bookmarkStart w:id="301" w:name="_Toc418998505"/>
      <w:bookmarkStart w:id="302" w:name="_Toc418998861"/>
      <w:bookmarkStart w:id="303" w:name="_Toc419000106"/>
      <w:bookmarkStart w:id="304" w:name="_Toc266956313"/>
      <w:bookmarkStart w:id="305" w:name="_Toc266957980"/>
      <w:r w:rsidRPr="00116D53">
        <w:rPr>
          <w:b/>
          <w:bCs/>
          <w:snapToGrid w:val="0"/>
        </w:rPr>
        <w:lastRenderedPageBreak/>
        <w:t>8. ODBIÓR ROBÓT</w:t>
      </w:r>
      <w:bookmarkEnd w:id="296"/>
      <w:bookmarkEnd w:id="297"/>
      <w:bookmarkEnd w:id="298"/>
      <w:bookmarkEnd w:id="299"/>
      <w:bookmarkEnd w:id="300"/>
      <w:bookmarkEnd w:id="301"/>
      <w:bookmarkEnd w:id="302"/>
      <w:bookmarkEnd w:id="303"/>
      <w:bookmarkEnd w:id="304"/>
      <w:bookmarkEnd w:id="305"/>
    </w:p>
    <w:p w:rsidR="00AC4119" w:rsidRPr="00116D53" w:rsidRDefault="00AC4119" w:rsidP="00AC4119">
      <w:pPr>
        <w:widowControl w:val="0"/>
        <w:suppressAutoHyphens/>
      </w:pPr>
      <w:r w:rsidRPr="00116D53">
        <w:tab/>
        <w:t>Ogólne</w:t>
      </w:r>
      <w:r w:rsidR="00956872">
        <w:t xml:space="preserve"> zasady odbioru robót podano w </w:t>
      </w:r>
      <w:r w:rsidRPr="00116D53">
        <w:t>ST D-02.00.01 pkt 8.</w:t>
      </w:r>
    </w:p>
    <w:p w:rsidR="00AC4119" w:rsidRPr="00116D53" w:rsidRDefault="00AC4119" w:rsidP="00AC4119">
      <w:pPr>
        <w:widowControl w:val="0"/>
        <w:suppressAutoHyphens/>
      </w:pPr>
    </w:p>
    <w:p w:rsidR="00AC4119" w:rsidRPr="00116D53" w:rsidRDefault="00AC4119" w:rsidP="00AC4119">
      <w:pPr>
        <w:keepNext/>
        <w:spacing w:before="100" w:after="100"/>
        <w:outlineLvl w:val="2"/>
        <w:rPr>
          <w:b/>
          <w:bCs/>
          <w:snapToGrid w:val="0"/>
        </w:rPr>
      </w:pPr>
      <w:bookmarkStart w:id="306" w:name="_Toc407161233"/>
      <w:bookmarkStart w:id="307" w:name="_Toc418994933"/>
      <w:bookmarkStart w:id="308" w:name="_Toc418996340"/>
      <w:bookmarkStart w:id="309" w:name="_Toc418996709"/>
      <w:bookmarkStart w:id="310" w:name="_Toc418997096"/>
      <w:bookmarkStart w:id="311" w:name="_Toc418998506"/>
      <w:bookmarkStart w:id="312" w:name="_Toc418998862"/>
      <w:bookmarkStart w:id="313" w:name="_Toc419000107"/>
      <w:bookmarkStart w:id="314" w:name="_Toc266956314"/>
      <w:bookmarkStart w:id="315" w:name="_Toc266957981"/>
      <w:r w:rsidRPr="00116D53">
        <w:rPr>
          <w:b/>
          <w:bCs/>
          <w:snapToGrid w:val="0"/>
        </w:rPr>
        <w:t>9. PODSTAWA PŁATNOŚCI</w:t>
      </w:r>
      <w:bookmarkEnd w:id="306"/>
      <w:bookmarkEnd w:id="307"/>
      <w:bookmarkEnd w:id="308"/>
      <w:bookmarkEnd w:id="309"/>
      <w:bookmarkEnd w:id="310"/>
      <w:bookmarkEnd w:id="311"/>
      <w:bookmarkEnd w:id="312"/>
      <w:bookmarkEnd w:id="313"/>
      <w:bookmarkEnd w:id="314"/>
      <w:bookmarkEnd w:id="315"/>
    </w:p>
    <w:p w:rsidR="00AC4119" w:rsidRPr="00116D53" w:rsidRDefault="00AC4119" w:rsidP="00AC4119">
      <w:pPr>
        <w:widowControl w:val="0"/>
        <w:suppressAutoHyphens/>
        <w:rPr>
          <w:b/>
          <w:bCs/>
        </w:rPr>
      </w:pPr>
      <w:bookmarkStart w:id="316" w:name="_Toc407161234"/>
      <w:r w:rsidRPr="00116D53">
        <w:rPr>
          <w:b/>
          <w:bCs/>
        </w:rPr>
        <w:t>9.1. Ogólne ustalenia dotyczące podstawy płatności</w:t>
      </w:r>
      <w:bookmarkEnd w:id="316"/>
    </w:p>
    <w:p w:rsidR="00AC4119" w:rsidRPr="00116D53" w:rsidRDefault="00AC4119" w:rsidP="00AC4119">
      <w:pPr>
        <w:widowControl w:val="0"/>
        <w:suppressAutoHyphens/>
      </w:pPr>
      <w:r w:rsidRPr="00116D53">
        <w:t>Ogólne ustalenia dotyczące podstawy płatności</w:t>
      </w:r>
      <w:r w:rsidR="005D1D50">
        <w:t xml:space="preserve"> podano w </w:t>
      </w:r>
      <w:r w:rsidRPr="00116D53">
        <w:t>ST D-02.00.01 pkt 9.</w:t>
      </w:r>
    </w:p>
    <w:p w:rsidR="00AC4119" w:rsidRPr="00116D53" w:rsidRDefault="00AC4119" w:rsidP="00AC4119">
      <w:pPr>
        <w:widowControl w:val="0"/>
        <w:suppressAutoHyphens/>
      </w:pPr>
    </w:p>
    <w:p w:rsidR="00AC4119" w:rsidRPr="00116D53" w:rsidRDefault="00AC4119" w:rsidP="00AC4119">
      <w:pPr>
        <w:widowControl w:val="0"/>
        <w:suppressAutoHyphens/>
        <w:rPr>
          <w:b/>
          <w:bCs/>
        </w:rPr>
      </w:pPr>
      <w:bookmarkStart w:id="317" w:name="_Toc407161235"/>
      <w:r w:rsidRPr="00116D53">
        <w:rPr>
          <w:b/>
          <w:bCs/>
        </w:rPr>
        <w:t>9.2. Cena jednostki obmiarowej</w:t>
      </w:r>
      <w:bookmarkEnd w:id="317"/>
    </w:p>
    <w:p w:rsidR="00AC4119" w:rsidRPr="00116D53" w:rsidRDefault="00AC4119" w:rsidP="00AC4119">
      <w:pPr>
        <w:widowControl w:val="0"/>
        <w:suppressAutoHyphens/>
      </w:pPr>
      <w:r w:rsidRPr="00116D53">
        <w:t xml:space="preserve">Cena jednostki obmiarowej wykonania </w:t>
      </w:r>
      <w:smartTag w:uri="urn:schemas-microsoft-com:office:smarttags" w:element="metricconverter">
        <w:smartTagPr>
          <w:attr w:name="ProductID" w:val="1 m3"/>
        </w:smartTagPr>
        <w:r w:rsidRPr="00116D53">
          <w:t>1 m3</w:t>
        </w:r>
      </w:smartTag>
      <w:r w:rsidRPr="00116D53">
        <w:t xml:space="preserve"> wykopu z przemieszczeniem gruntu w nasyp obejmuje: </w:t>
      </w:r>
    </w:p>
    <w:p w:rsidR="00AC4119" w:rsidRPr="00116D53" w:rsidRDefault="00AC4119" w:rsidP="00BA2ADF">
      <w:pPr>
        <w:widowControl w:val="0"/>
        <w:numPr>
          <w:ilvl w:val="0"/>
          <w:numId w:val="45"/>
        </w:numPr>
        <w:suppressAutoHyphens/>
        <w:overflowPunct/>
        <w:autoSpaceDE/>
        <w:autoSpaceDN/>
        <w:adjustRightInd/>
        <w:textAlignment w:val="auto"/>
      </w:pPr>
      <w:r w:rsidRPr="00116D53">
        <w:t xml:space="preserve">opracowanie </w:t>
      </w:r>
      <w:r w:rsidR="00956872">
        <w:t>p</w:t>
      </w:r>
      <w:r w:rsidRPr="00116D53">
        <w:t xml:space="preserve">rojektu </w:t>
      </w:r>
      <w:r w:rsidR="00956872">
        <w:t>t</w:t>
      </w:r>
      <w:r w:rsidRPr="00116D53">
        <w:t xml:space="preserve">echnologii i </w:t>
      </w:r>
      <w:r w:rsidR="00956872">
        <w:t>o</w:t>
      </w:r>
      <w:r w:rsidRPr="00116D53">
        <w:t xml:space="preserve">rganizacji </w:t>
      </w:r>
      <w:r w:rsidR="00956872">
        <w:t>r</w:t>
      </w:r>
      <w:r w:rsidRPr="00116D53">
        <w:t xml:space="preserve">obót </w:t>
      </w:r>
      <w:r w:rsidR="00956872">
        <w:t>ziemnych</w:t>
      </w:r>
      <w:r w:rsidRPr="00116D53">
        <w:t xml:space="preserve">, </w:t>
      </w:r>
    </w:p>
    <w:p w:rsidR="00AC4119" w:rsidRPr="007236AD" w:rsidRDefault="00AC4119" w:rsidP="00BA2ADF">
      <w:pPr>
        <w:widowControl w:val="0"/>
        <w:numPr>
          <w:ilvl w:val="0"/>
          <w:numId w:val="44"/>
        </w:numPr>
        <w:suppressAutoHyphens/>
        <w:overflowPunct/>
        <w:autoSpaceDE/>
        <w:autoSpaceDN/>
        <w:adjustRightInd/>
        <w:textAlignment w:val="auto"/>
      </w:pPr>
      <w:r w:rsidRPr="00116D53">
        <w:t>prace pomiarowe, roboty przygotowawcze,</w:t>
      </w:r>
    </w:p>
    <w:p w:rsidR="007236AD" w:rsidRDefault="007236AD" w:rsidP="00BA2ADF">
      <w:pPr>
        <w:widowControl w:val="0"/>
        <w:numPr>
          <w:ilvl w:val="0"/>
          <w:numId w:val="44"/>
        </w:numPr>
        <w:suppressAutoHyphens/>
        <w:overflowPunct/>
        <w:autoSpaceDE/>
        <w:autoSpaceDN/>
        <w:adjustRightInd/>
        <w:textAlignment w:val="auto"/>
      </w:pPr>
      <w:r>
        <w:t>oznakowanie robót,</w:t>
      </w:r>
    </w:p>
    <w:p w:rsidR="005D0048" w:rsidRPr="00116D53" w:rsidRDefault="005D0048" w:rsidP="00BA2ADF">
      <w:pPr>
        <w:widowControl w:val="0"/>
        <w:numPr>
          <w:ilvl w:val="0"/>
          <w:numId w:val="44"/>
        </w:numPr>
        <w:suppressAutoHyphens/>
        <w:overflowPunct/>
        <w:autoSpaceDE/>
        <w:autoSpaceDN/>
        <w:adjustRightInd/>
        <w:textAlignment w:val="auto"/>
      </w:pPr>
      <w:r>
        <w:t>zabezpieczenie terenu i obiektów, fundamentów w bezpośrednim sąsiedztwie wykonywania robót ziemnych,</w:t>
      </w:r>
    </w:p>
    <w:p w:rsidR="00AC4119" w:rsidRPr="00116D53" w:rsidRDefault="00AC4119" w:rsidP="00BA2ADF">
      <w:pPr>
        <w:widowControl w:val="0"/>
        <w:numPr>
          <w:ilvl w:val="0"/>
          <w:numId w:val="44"/>
        </w:numPr>
        <w:suppressAutoHyphens/>
        <w:overflowPunct/>
        <w:autoSpaceDE/>
        <w:autoSpaceDN/>
        <w:adjustRightInd/>
        <w:textAlignment w:val="auto"/>
      </w:pPr>
      <w:r w:rsidRPr="00116D53">
        <w:t>zastosowanie materiałów pomocniczych koniecznych do prawidłowego wykonania robót lub wynikających z przyjętej technologii robót ,</w:t>
      </w:r>
    </w:p>
    <w:p w:rsidR="00AC4119" w:rsidRPr="00116D53" w:rsidRDefault="00AC4119" w:rsidP="00BA2ADF">
      <w:pPr>
        <w:widowControl w:val="0"/>
        <w:numPr>
          <w:ilvl w:val="0"/>
          <w:numId w:val="44"/>
        </w:numPr>
        <w:suppressAutoHyphens/>
        <w:overflowPunct/>
        <w:autoSpaceDE/>
        <w:autoSpaceDN/>
        <w:adjustRightInd/>
        <w:textAlignment w:val="auto"/>
      </w:pPr>
      <w:r w:rsidRPr="00116D53">
        <w:t xml:space="preserve">wykonanie wykopu z przemieszczeniem gruntu bezpośrednio w nasyp, </w:t>
      </w:r>
    </w:p>
    <w:p w:rsidR="00AC4119" w:rsidRPr="00116D53" w:rsidRDefault="00AC4119" w:rsidP="00BA2ADF">
      <w:pPr>
        <w:widowControl w:val="0"/>
        <w:numPr>
          <w:ilvl w:val="0"/>
          <w:numId w:val="44"/>
        </w:numPr>
        <w:suppressAutoHyphens/>
        <w:overflowPunct/>
        <w:autoSpaceDE/>
        <w:autoSpaceDN/>
        <w:adjustRightInd/>
        <w:textAlignment w:val="auto"/>
      </w:pPr>
      <w:r w:rsidRPr="00116D53">
        <w:t xml:space="preserve">transport gruntu do miejsca wbudowania, </w:t>
      </w:r>
    </w:p>
    <w:p w:rsidR="00AC4119" w:rsidRPr="007236AD" w:rsidRDefault="00AC4119" w:rsidP="00BA2ADF">
      <w:pPr>
        <w:widowControl w:val="0"/>
        <w:numPr>
          <w:ilvl w:val="0"/>
          <w:numId w:val="44"/>
        </w:numPr>
        <w:suppressAutoHyphens/>
        <w:overflowPunct/>
        <w:autoSpaceDE/>
        <w:autoSpaceDN/>
        <w:adjustRightInd/>
        <w:textAlignment w:val="auto"/>
      </w:pPr>
      <w:r w:rsidRPr="00116D53">
        <w:t xml:space="preserve">wywiezienie nadmiaru gruntu lub nie </w:t>
      </w:r>
      <w:r w:rsidR="005D0048" w:rsidRPr="00116D53">
        <w:t>nadającego</w:t>
      </w:r>
      <w:r w:rsidRPr="00116D53">
        <w:t xml:space="preserve"> sie do wbudowania w miejsce wybrane przez wykonawcę spełniające wymagania przepisów o gospodarce odpadami,</w:t>
      </w:r>
    </w:p>
    <w:p w:rsidR="007236AD" w:rsidRPr="00116D53" w:rsidRDefault="007236AD" w:rsidP="00BA2ADF">
      <w:pPr>
        <w:widowControl w:val="0"/>
        <w:numPr>
          <w:ilvl w:val="0"/>
          <w:numId w:val="44"/>
        </w:numPr>
        <w:suppressAutoHyphens/>
        <w:overflowPunct/>
        <w:autoSpaceDE/>
        <w:autoSpaceDN/>
        <w:adjustRightInd/>
        <w:textAlignment w:val="auto"/>
      </w:pPr>
      <w:r>
        <w:t>rozplantowanie urobku na odkładzie,</w:t>
      </w:r>
    </w:p>
    <w:p w:rsidR="00AC4119" w:rsidRPr="00116D53" w:rsidRDefault="00AC4119" w:rsidP="00BA2ADF">
      <w:pPr>
        <w:widowControl w:val="0"/>
        <w:numPr>
          <w:ilvl w:val="0"/>
          <w:numId w:val="44"/>
        </w:numPr>
        <w:suppressAutoHyphens/>
        <w:overflowPunct/>
        <w:autoSpaceDE/>
        <w:autoSpaceDN/>
        <w:adjustRightInd/>
        <w:textAlignment w:val="auto"/>
      </w:pPr>
      <w:r w:rsidRPr="00116D53">
        <w:t xml:space="preserve">profilowanie dna wykopu, rowów, skarp, </w:t>
      </w:r>
    </w:p>
    <w:p w:rsidR="00AC4119" w:rsidRPr="00116D53" w:rsidRDefault="00AC4119" w:rsidP="00BA2ADF">
      <w:pPr>
        <w:widowControl w:val="0"/>
        <w:numPr>
          <w:ilvl w:val="0"/>
          <w:numId w:val="44"/>
        </w:numPr>
        <w:suppressAutoHyphens/>
        <w:overflowPunct/>
        <w:autoSpaceDE/>
        <w:autoSpaceDN/>
        <w:adjustRightInd/>
        <w:textAlignment w:val="auto"/>
      </w:pPr>
      <w:r w:rsidRPr="00116D53">
        <w:t xml:space="preserve">zagęszczenie powierzchni wykopu, </w:t>
      </w:r>
    </w:p>
    <w:p w:rsidR="00AC4119" w:rsidRPr="00116D53" w:rsidRDefault="00AC4119" w:rsidP="00BA2ADF">
      <w:pPr>
        <w:widowControl w:val="0"/>
        <w:numPr>
          <w:ilvl w:val="0"/>
          <w:numId w:val="44"/>
        </w:numPr>
        <w:suppressAutoHyphens/>
        <w:overflowPunct/>
        <w:autoSpaceDE/>
        <w:autoSpaceDN/>
        <w:adjustRightInd/>
        <w:textAlignment w:val="auto"/>
      </w:pPr>
      <w:r w:rsidRPr="00116D53">
        <w:t xml:space="preserve">przeprowadzenie wymaganych pomiarów i badań laboratoryjnych, </w:t>
      </w:r>
    </w:p>
    <w:p w:rsidR="00956872" w:rsidRPr="00956872" w:rsidRDefault="00AC4119" w:rsidP="00BA2ADF">
      <w:pPr>
        <w:widowControl w:val="0"/>
        <w:numPr>
          <w:ilvl w:val="0"/>
          <w:numId w:val="44"/>
        </w:numPr>
        <w:suppressAutoHyphens/>
        <w:overflowPunct/>
        <w:autoSpaceDE/>
        <w:autoSpaceDN/>
        <w:adjustRightInd/>
        <w:textAlignment w:val="auto"/>
      </w:pPr>
      <w:r w:rsidRPr="00116D53">
        <w:t>odwodnienie wykopu na czas jego wykonywania,</w:t>
      </w:r>
    </w:p>
    <w:p w:rsidR="00AC4119" w:rsidRPr="00116D53" w:rsidRDefault="00956872" w:rsidP="00BA2ADF">
      <w:pPr>
        <w:widowControl w:val="0"/>
        <w:numPr>
          <w:ilvl w:val="0"/>
          <w:numId w:val="44"/>
        </w:numPr>
        <w:suppressAutoHyphens/>
        <w:overflowPunct/>
        <w:autoSpaceDE/>
        <w:autoSpaceDN/>
        <w:adjustRightInd/>
        <w:textAlignment w:val="auto"/>
      </w:pPr>
      <w:r>
        <w:t>wykonanie, a następnie rozebranie dróg d</w:t>
      </w:r>
      <w:r w:rsidR="00EE5E26">
        <w:t>o</w:t>
      </w:r>
      <w:r>
        <w:t>jazdowych,</w:t>
      </w:r>
      <w:r w:rsidR="00AC4119" w:rsidRPr="00116D53">
        <w:t xml:space="preserve"> </w:t>
      </w:r>
    </w:p>
    <w:p w:rsidR="00AC4119" w:rsidRPr="00116D53" w:rsidRDefault="00AC4119" w:rsidP="00BA2ADF">
      <w:pPr>
        <w:widowControl w:val="0"/>
        <w:numPr>
          <w:ilvl w:val="0"/>
          <w:numId w:val="44"/>
        </w:numPr>
        <w:suppressAutoHyphens/>
        <w:overflowPunct/>
        <w:autoSpaceDE/>
        <w:autoSpaceDN/>
        <w:adjustRightInd/>
        <w:textAlignment w:val="auto"/>
      </w:pPr>
      <w:r w:rsidRPr="00116D53">
        <w:t>uporządkowanie terenu i rekultywację terenu.</w:t>
      </w:r>
    </w:p>
    <w:p w:rsidR="00135D6F" w:rsidRDefault="00135D6F" w:rsidP="00135D6F">
      <w:pPr>
        <w:pStyle w:val="Nagwek2"/>
      </w:pPr>
      <w:r>
        <w:t>9.3. Sposób rozliczenia robót tymczasowych i prac towarzyszących</w:t>
      </w:r>
    </w:p>
    <w:p w:rsidR="00135D6F" w:rsidRDefault="00135D6F" w:rsidP="00135D6F">
      <w:r>
        <w:t>Cena wykonania robót określonych niniejszą ST obejmuje:</w:t>
      </w:r>
    </w:p>
    <w:p w:rsidR="00135D6F" w:rsidRDefault="00135D6F" w:rsidP="00BA2ADF">
      <w:pPr>
        <w:numPr>
          <w:ilvl w:val="0"/>
          <w:numId w:val="48"/>
        </w:numPr>
      </w:pPr>
      <w:r>
        <w:t>roboty tymczasowe, które są potrzebne do wykonania robót podstawowych, ale nie są przekazywane Zamawiającemu i są usuwane po wykonaniu robót podstawowych,</w:t>
      </w:r>
    </w:p>
    <w:p w:rsidR="00135D6F" w:rsidRDefault="00135D6F" w:rsidP="00BA2ADF">
      <w:pPr>
        <w:numPr>
          <w:ilvl w:val="0"/>
          <w:numId w:val="48"/>
        </w:numPr>
      </w:pPr>
      <w:r>
        <w:t>prace towarzyszące, które są niezbędne do wykonania robót podstawowych, niezaliczane do robót tymczasowych, jak geodezyjne wytyczenie robót itd.</w:t>
      </w:r>
    </w:p>
    <w:p w:rsidR="00AC4119" w:rsidRPr="00116D53" w:rsidRDefault="00AC4119" w:rsidP="00AC4119">
      <w:pPr>
        <w:widowControl w:val="0"/>
        <w:suppressAutoHyphens/>
      </w:pPr>
    </w:p>
    <w:p w:rsidR="00AC4119" w:rsidRPr="00116D53" w:rsidRDefault="00AC4119" w:rsidP="00AC4119">
      <w:pPr>
        <w:keepNext/>
        <w:spacing w:before="100" w:after="100"/>
        <w:outlineLvl w:val="2"/>
        <w:rPr>
          <w:b/>
          <w:bCs/>
          <w:snapToGrid w:val="0"/>
        </w:rPr>
      </w:pPr>
      <w:bookmarkStart w:id="318" w:name="_Toc407161236"/>
      <w:bookmarkStart w:id="319" w:name="_Toc418994934"/>
      <w:bookmarkStart w:id="320" w:name="_Toc418996341"/>
      <w:bookmarkStart w:id="321" w:name="_Toc418996710"/>
      <w:bookmarkStart w:id="322" w:name="_Toc418997097"/>
      <w:bookmarkStart w:id="323" w:name="_Toc418998507"/>
      <w:bookmarkStart w:id="324" w:name="_Toc418998863"/>
      <w:bookmarkStart w:id="325" w:name="_Toc419000108"/>
      <w:bookmarkStart w:id="326" w:name="_Toc266956315"/>
      <w:bookmarkStart w:id="327" w:name="_Toc266957982"/>
      <w:r w:rsidRPr="00116D53">
        <w:rPr>
          <w:b/>
          <w:bCs/>
          <w:snapToGrid w:val="0"/>
        </w:rPr>
        <w:t>10. PRZEPISY ZWIĄZANE</w:t>
      </w:r>
      <w:bookmarkEnd w:id="318"/>
      <w:bookmarkEnd w:id="319"/>
      <w:bookmarkEnd w:id="320"/>
      <w:bookmarkEnd w:id="321"/>
      <w:bookmarkEnd w:id="322"/>
      <w:bookmarkEnd w:id="323"/>
      <w:bookmarkEnd w:id="324"/>
      <w:bookmarkEnd w:id="325"/>
      <w:bookmarkEnd w:id="326"/>
      <w:bookmarkEnd w:id="327"/>
    </w:p>
    <w:p w:rsidR="00AC4119" w:rsidRPr="00116D53" w:rsidRDefault="00AC4119" w:rsidP="00AC4119">
      <w:pPr>
        <w:widowControl w:val="0"/>
        <w:suppressAutoHyphens/>
      </w:pPr>
      <w:r w:rsidRPr="00116D53">
        <w:tab/>
        <w:t>Spis</w:t>
      </w:r>
      <w:r w:rsidR="00AC7E05">
        <w:t xml:space="preserve"> przepisów związanych podano w </w:t>
      </w:r>
      <w:r w:rsidRPr="00116D53">
        <w:t>ST D-02.00.01 pkt 10.</w:t>
      </w:r>
    </w:p>
    <w:p w:rsidR="00AC4119" w:rsidRPr="00116D53" w:rsidRDefault="00AC4119" w:rsidP="00AC4119">
      <w:pPr>
        <w:widowControl w:val="0"/>
        <w:suppressAutoHyphens/>
      </w:pPr>
    </w:p>
    <w:p w:rsidR="00A8323D" w:rsidRPr="00A8323D" w:rsidRDefault="00AC4119" w:rsidP="00A8323D">
      <w:pPr>
        <w:keepNext/>
        <w:jc w:val="center"/>
        <w:outlineLvl w:val="0"/>
        <w:rPr>
          <w:rFonts w:ascii="Arial" w:eastAsia="Lucida Sans Unicode" w:hAnsi="Arial" w:cs="Arial"/>
          <w:b/>
          <w:bCs/>
          <w:snapToGrid w:val="0"/>
          <w:sz w:val="28"/>
          <w:szCs w:val="28"/>
        </w:rPr>
      </w:pPr>
      <w:r>
        <w:rPr>
          <w:rFonts w:ascii="Arial" w:eastAsia="Lucida Sans Unicode" w:hAnsi="Arial" w:cs="Arial"/>
          <w:b/>
          <w:bCs/>
          <w:snapToGrid w:val="0"/>
        </w:rPr>
        <w:br w:type="page"/>
      </w:r>
      <w:r w:rsidRPr="00A8323D">
        <w:rPr>
          <w:rFonts w:ascii="Arial" w:eastAsia="Lucida Sans Unicode" w:hAnsi="Arial" w:cs="Arial"/>
          <w:b/>
          <w:bCs/>
          <w:snapToGrid w:val="0"/>
          <w:sz w:val="28"/>
          <w:szCs w:val="28"/>
        </w:rPr>
        <w:lastRenderedPageBreak/>
        <w:t>D - 02.03.01</w:t>
      </w:r>
    </w:p>
    <w:p w:rsidR="00AC4119" w:rsidRPr="00A8323D" w:rsidRDefault="00AC4119" w:rsidP="00A8323D">
      <w:pPr>
        <w:keepNext/>
        <w:jc w:val="center"/>
        <w:outlineLvl w:val="0"/>
        <w:rPr>
          <w:rFonts w:ascii="Arial" w:eastAsia="Lucida Sans Unicode" w:hAnsi="Arial" w:cs="Arial"/>
          <w:b/>
          <w:bCs/>
          <w:snapToGrid w:val="0"/>
          <w:sz w:val="28"/>
          <w:szCs w:val="28"/>
        </w:rPr>
      </w:pPr>
      <w:r w:rsidRPr="00A8323D">
        <w:rPr>
          <w:rFonts w:ascii="Arial" w:eastAsia="Lucida Sans Unicode" w:hAnsi="Arial" w:cs="Arial"/>
          <w:b/>
          <w:bCs/>
          <w:snapToGrid w:val="0"/>
          <w:sz w:val="28"/>
          <w:szCs w:val="28"/>
        </w:rPr>
        <w:t>WYKONANIE NASYPÓW</w:t>
      </w:r>
      <w:bookmarkEnd w:id="221"/>
    </w:p>
    <w:p w:rsidR="00AC4119" w:rsidRDefault="00AC4119" w:rsidP="00AC4119">
      <w:pPr>
        <w:keepNext/>
        <w:spacing w:before="100" w:after="100"/>
        <w:outlineLvl w:val="2"/>
        <w:rPr>
          <w:b/>
          <w:bCs/>
          <w:snapToGrid w:val="0"/>
        </w:rPr>
      </w:pPr>
      <w:bookmarkStart w:id="328" w:name="_Toc266956316"/>
    </w:p>
    <w:p w:rsidR="00AC4119" w:rsidRPr="002D751C" w:rsidRDefault="00AC4119" w:rsidP="00AC4119">
      <w:pPr>
        <w:keepNext/>
        <w:spacing w:before="100" w:after="100"/>
        <w:outlineLvl w:val="2"/>
        <w:rPr>
          <w:b/>
          <w:bCs/>
          <w:snapToGrid w:val="0"/>
        </w:rPr>
      </w:pPr>
      <w:bookmarkStart w:id="329" w:name="_Toc266957984"/>
      <w:r w:rsidRPr="002D751C">
        <w:rPr>
          <w:b/>
          <w:bCs/>
          <w:snapToGrid w:val="0"/>
        </w:rPr>
        <w:t>1. WSTĘP</w:t>
      </w:r>
      <w:bookmarkEnd w:id="328"/>
      <w:bookmarkEnd w:id="329"/>
    </w:p>
    <w:p w:rsidR="00AC4119" w:rsidRPr="002D751C" w:rsidRDefault="00A8323D" w:rsidP="00AC4119">
      <w:pPr>
        <w:widowControl w:val="0"/>
        <w:suppressAutoHyphens/>
        <w:rPr>
          <w:b/>
          <w:bCs/>
        </w:rPr>
      </w:pPr>
      <w:bookmarkStart w:id="330" w:name="_Toc406295846"/>
      <w:bookmarkStart w:id="331" w:name="_Toc407161266"/>
      <w:r>
        <w:rPr>
          <w:b/>
          <w:bCs/>
        </w:rPr>
        <w:t xml:space="preserve">1.1. Przedmiot </w:t>
      </w:r>
      <w:r w:rsidR="00AC4119" w:rsidRPr="002D751C">
        <w:rPr>
          <w:b/>
          <w:bCs/>
        </w:rPr>
        <w:t>ST</w:t>
      </w:r>
      <w:bookmarkEnd w:id="330"/>
      <w:bookmarkEnd w:id="331"/>
    </w:p>
    <w:p w:rsidR="003C54F4" w:rsidRPr="001F04B0" w:rsidRDefault="00AC4119" w:rsidP="003C54F4">
      <w:pPr>
        <w:rPr>
          <w:b/>
        </w:rPr>
      </w:pPr>
      <w:r w:rsidRPr="002D751C">
        <w:tab/>
        <w:t>Przedmiotem niniej</w:t>
      </w:r>
      <w:r w:rsidR="00AD575D">
        <w:t>szej specyfikacji technicznej (</w:t>
      </w:r>
      <w:r w:rsidRPr="002D751C">
        <w:t xml:space="preserve">ST) są wymagania dotyczące wykonania i odbioru nasypów </w:t>
      </w:r>
      <w:r w:rsidR="00AB5DFA">
        <w:t xml:space="preserve">dla przedsięwzięcia pod nazwą: </w:t>
      </w:r>
      <w:r w:rsidR="00AB5DFA" w:rsidRPr="00F83CEF">
        <w:rPr>
          <w:b/>
        </w:rPr>
        <w:t>„</w:t>
      </w:r>
      <w:r w:rsidR="00AB0A42">
        <w:rPr>
          <w:b/>
        </w:rPr>
        <w:t>Zagospodarowanie skweru działka nr 625 obr. 2 w m. Sławno</w:t>
      </w:r>
      <w:r w:rsidR="009431D4">
        <w:rPr>
          <w:b/>
        </w:rPr>
        <w:t>".</w:t>
      </w:r>
    </w:p>
    <w:p w:rsidR="003C54F4" w:rsidRPr="001F04B0" w:rsidRDefault="003C54F4" w:rsidP="003C54F4">
      <w:pPr>
        <w:rPr>
          <w:b/>
        </w:rPr>
      </w:pPr>
    </w:p>
    <w:p w:rsidR="00AB5DFA" w:rsidRPr="00455DD3" w:rsidRDefault="00AB5DFA" w:rsidP="00AC4119">
      <w:pPr>
        <w:pStyle w:val="Nagwek"/>
        <w:rPr>
          <w:rFonts w:ascii="Calibri" w:hAnsi="Calibri"/>
          <w:b/>
          <w:iCs/>
        </w:rPr>
      </w:pPr>
    </w:p>
    <w:p w:rsidR="00AC4119" w:rsidRPr="002D751C" w:rsidRDefault="00AD575D" w:rsidP="00AC4119">
      <w:pPr>
        <w:widowControl w:val="0"/>
        <w:suppressAutoHyphens/>
        <w:rPr>
          <w:b/>
          <w:bCs/>
        </w:rPr>
      </w:pPr>
      <w:bookmarkStart w:id="332" w:name="_Toc406295847"/>
      <w:bookmarkStart w:id="333" w:name="_Toc407161267"/>
      <w:r>
        <w:rPr>
          <w:b/>
          <w:bCs/>
        </w:rPr>
        <w:t xml:space="preserve">1.2. Zakres stosowania </w:t>
      </w:r>
      <w:r w:rsidR="00AC4119" w:rsidRPr="002D751C">
        <w:rPr>
          <w:b/>
          <w:bCs/>
        </w:rPr>
        <w:t>ST</w:t>
      </w:r>
      <w:bookmarkEnd w:id="332"/>
      <w:bookmarkEnd w:id="333"/>
    </w:p>
    <w:p w:rsidR="00AC4119" w:rsidRPr="002D751C" w:rsidRDefault="00BA3FD2" w:rsidP="00AC4119">
      <w:pPr>
        <w:widowControl w:val="0"/>
        <w:suppressAutoHyphens/>
      </w:pPr>
      <w:r>
        <w:tab/>
        <w:t>Specyfikacja techniczna (</w:t>
      </w:r>
      <w:r w:rsidR="00AC4119" w:rsidRPr="002D751C">
        <w:t>ST) stanowi dokument przetargowy i kontraktowy przy zlecaniu i realizacji robót wymienionych w pkt 1.1.</w:t>
      </w:r>
    </w:p>
    <w:p w:rsidR="00AC4119" w:rsidRPr="002D751C" w:rsidRDefault="00AC4119" w:rsidP="00AC4119">
      <w:pPr>
        <w:widowControl w:val="0"/>
        <w:suppressAutoHyphens/>
      </w:pPr>
    </w:p>
    <w:p w:rsidR="00AC4119" w:rsidRPr="002D751C" w:rsidRDefault="00BA3FD2" w:rsidP="00AC4119">
      <w:pPr>
        <w:widowControl w:val="0"/>
        <w:suppressAutoHyphens/>
        <w:rPr>
          <w:b/>
          <w:bCs/>
        </w:rPr>
      </w:pPr>
      <w:bookmarkStart w:id="334" w:name="_Toc406295848"/>
      <w:bookmarkStart w:id="335" w:name="_Toc407161268"/>
      <w:r>
        <w:rPr>
          <w:b/>
          <w:bCs/>
        </w:rPr>
        <w:t xml:space="preserve">1.3. Zakres robót objętych </w:t>
      </w:r>
      <w:r w:rsidR="00AC4119" w:rsidRPr="002D751C">
        <w:rPr>
          <w:b/>
          <w:bCs/>
        </w:rPr>
        <w:t>ST</w:t>
      </w:r>
      <w:bookmarkEnd w:id="334"/>
      <w:bookmarkEnd w:id="335"/>
    </w:p>
    <w:p w:rsidR="00AC4119" w:rsidRPr="00391C66" w:rsidRDefault="00AC4119" w:rsidP="00AC4119">
      <w:pPr>
        <w:widowControl w:val="0"/>
        <w:suppressAutoHyphens/>
      </w:pPr>
      <w:r w:rsidRPr="002D751C">
        <w:tab/>
        <w:t xml:space="preserve">Ustalenia zawarte w niniejszej specyfikacji dotyczą zasad prowadzenia robót ziemnych i obejmują wykonanie </w:t>
      </w:r>
      <w:r w:rsidRPr="00D35B2F">
        <w:t xml:space="preserve">nasypów </w:t>
      </w:r>
      <w:r>
        <w:t>(</w:t>
      </w:r>
      <w:r w:rsidRPr="00D35B2F">
        <w:t xml:space="preserve">z gruntu </w:t>
      </w:r>
      <w:r w:rsidRPr="00495A3C">
        <w:t>zagęszcza</w:t>
      </w:r>
      <w:r w:rsidR="00D05065">
        <w:t>l</w:t>
      </w:r>
      <w:r w:rsidRPr="00495A3C">
        <w:t>nego)</w:t>
      </w:r>
      <w:r w:rsidRPr="002D751C">
        <w:t xml:space="preserve"> z wykopu i dokopu</w:t>
      </w:r>
      <w:r w:rsidRPr="00495A3C">
        <w:t xml:space="preserve"> z jednoczesnym formowaniem i zagęszczaniem.</w:t>
      </w:r>
      <w:r>
        <w:t xml:space="preserve"> </w:t>
      </w:r>
    </w:p>
    <w:p w:rsidR="00AC4119" w:rsidRPr="002D751C" w:rsidRDefault="00AC4119" w:rsidP="00AC4119">
      <w:pPr>
        <w:widowControl w:val="0"/>
        <w:suppressAutoHyphens/>
      </w:pPr>
    </w:p>
    <w:p w:rsidR="00AC4119" w:rsidRPr="002D751C" w:rsidRDefault="00AC4119" w:rsidP="00AC4119">
      <w:pPr>
        <w:widowControl w:val="0"/>
        <w:suppressAutoHyphens/>
        <w:rPr>
          <w:b/>
          <w:bCs/>
        </w:rPr>
      </w:pPr>
      <w:bookmarkStart w:id="336" w:name="_Toc406295849"/>
      <w:bookmarkStart w:id="337" w:name="_Toc407161269"/>
      <w:r w:rsidRPr="002D751C">
        <w:rPr>
          <w:b/>
          <w:bCs/>
        </w:rPr>
        <w:t>1.4. Określenia podstawowe</w:t>
      </w:r>
      <w:bookmarkEnd w:id="336"/>
      <w:bookmarkEnd w:id="337"/>
    </w:p>
    <w:p w:rsidR="00AC4119" w:rsidRPr="002D751C" w:rsidRDefault="00AC4119" w:rsidP="00AC4119">
      <w:pPr>
        <w:widowControl w:val="0"/>
        <w:suppressAutoHyphens/>
      </w:pPr>
      <w:r w:rsidRPr="002D751C">
        <w:tab/>
        <w:t>Podstawo</w:t>
      </w:r>
      <w:r w:rsidR="00D05065">
        <w:t xml:space="preserve">we określenia zostały podane w </w:t>
      </w:r>
      <w:r w:rsidRPr="002D751C">
        <w:t>ST D-02.00.01 pkt 1.4.</w:t>
      </w:r>
    </w:p>
    <w:p w:rsidR="00AC4119" w:rsidRPr="002D751C" w:rsidRDefault="00AC4119" w:rsidP="00AC4119">
      <w:pPr>
        <w:widowControl w:val="0"/>
        <w:suppressAutoHyphens/>
      </w:pPr>
    </w:p>
    <w:p w:rsidR="00AC4119" w:rsidRPr="002D751C" w:rsidRDefault="00AC4119" w:rsidP="00AC4119">
      <w:pPr>
        <w:widowControl w:val="0"/>
        <w:suppressAutoHyphens/>
        <w:rPr>
          <w:b/>
          <w:bCs/>
        </w:rPr>
      </w:pPr>
      <w:bookmarkStart w:id="338" w:name="_Toc406295850"/>
      <w:bookmarkStart w:id="339" w:name="_Toc407161270"/>
      <w:r w:rsidRPr="002D751C">
        <w:rPr>
          <w:b/>
          <w:bCs/>
        </w:rPr>
        <w:t>1.5. Ogólne wymagania dotyczące robót</w:t>
      </w:r>
      <w:bookmarkEnd w:id="338"/>
      <w:bookmarkEnd w:id="339"/>
    </w:p>
    <w:p w:rsidR="00AC4119" w:rsidRPr="002D751C" w:rsidRDefault="00AC4119" w:rsidP="00AC4119">
      <w:pPr>
        <w:widowControl w:val="0"/>
        <w:suppressAutoHyphens/>
      </w:pPr>
      <w:r w:rsidRPr="002D751C">
        <w:t>Ogólne wyma</w:t>
      </w:r>
      <w:r w:rsidR="00D05065">
        <w:t xml:space="preserve">gania dotyczące robót podano w </w:t>
      </w:r>
      <w:r w:rsidRPr="002D751C">
        <w:t>ST D-02.00.01 pkt 1.5.</w:t>
      </w:r>
    </w:p>
    <w:p w:rsidR="00AC4119" w:rsidRPr="002D751C" w:rsidRDefault="00AC4119" w:rsidP="00AC4119">
      <w:pPr>
        <w:widowControl w:val="0"/>
        <w:suppressAutoHyphens/>
      </w:pPr>
    </w:p>
    <w:p w:rsidR="00AC4119" w:rsidRPr="002D751C" w:rsidRDefault="00AC4119" w:rsidP="00AC4119">
      <w:pPr>
        <w:widowControl w:val="0"/>
        <w:suppressAutoHyphens/>
        <w:rPr>
          <w:b/>
          <w:bCs/>
        </w:rPr>
      </w:pPr>
      <w:bookmarkStart w:id="340" w:name="_Toc406295851"/>
      <w:bookmarkStart w:id="341" w:name="_Toc407161271"/>
      <w:bookmarkStart w:id="342" w:name="_Toc418994946"/>
      <w:bookmarkStart w:id="343" w:name="_Toc418996353"/>
      <w:bookmarkStart w:id="344" w:name="_Toc418996722"/>
      <w:bookmarkStart w:id="345" w:name="_Toc418997109"/>
      <w:bookmarkStart w:id="346" w:name="_Toc418998519"/>
      <w:bookmarkStart w:id="347" w:name="_Toc418998875"/>
      <w:bookmarkStart w:id="348" w:name="_Toc419000120"/>
      <w:r w:rsidRPr="002D751C">
        <w:rPr>
          <w:b/>
          <w:bCs/>
        </w:rPr>
        <w:t>2. MATERIAŁY (GRUNTY)</w:t>
      </w:r>
      <w:bookmarkEnd w:id="340"/>
      <w:bookmarkEnd w:id="341"/>
      <w:bookmarkEnd w:id="342"/>
      <w:bookmarkEnd w:id="343"/>
      <w:bookmarkEnd w:id="344"/>
      <w:bookmarkEnd w:id="345"/>
      <w:bookmarkEnd w:id="346"/>
      <w:bookmarkEnd w:id="347"/>
      <w:bookmarkEnd w:id="348"/>
    </w:p>
    <w:p w:rsidR="00AC4119" w:rsidRPr="002D751C" w:rsidRDefault="00AC4119" w:rsidP="00AC4119">
      <w:pPr>
        <w:widowControl w:val="0"/>
        <w:suppressAutoHyphens/>
        <w:rPr>
          <w:b/>
          <w:bCs/>
        </w:rPr>
      </w:pPr>
      <w:bookmarkStart w:id="349" w:name="_Toc406295852"/>
      <w:bookmarkStart w:id="350" w:name="_Toc407161272"/>
      <w:r w:rsidRPr="002D751C">
        <w:rPr>
          <w:b/>
          <w:bCs/>
        </w:rPr>
        <w:t>2.1. Ogólne wymagania dotyczące materiałów</w:t>
      </w:r>
      <w:bookmarkEnd w:id="349"/>
      <w:bookmarkEnd w:id="350"/>
    </w:p>
    <w:p w:rsidR="00AC4119" w:rsidRPr="002D751C" w:rsidRDefault="00AC4119" w:rsidP="00AC4119">
      <w:pPr>
        <w:widowControl w:val="0"/>
        <w:suppressAutoHyphens/>
      </w:pPr>
      <w:r w:rsidRPr="002D751C">
        <w:t xml:space="preserve">Ogólne wymagania dotyczące materiałów, ich pozyskiwania i składowania, podano w </w:t>
      </w:r>
      <w:r w:rsidR="00D05065">
        <w:t xml:space="preserve"> </w:t>
      </w:r>
      <w:r>
        <w:t>S</w:t>
      </w:r>
      <w:r w:rsidRPr="002D751C">
        <w:t>T D-02.00.01 pkt 2.</w:t>
      </w:r>
    </w:p>
    <w:p w:rsidR="00AC4119" w:rsidRPr="002D751C" w:rsidRDefault="00AC4119" w:rsidP="00AC4119">
      <w:pPr>
        <w:widowControl w:val="0"/>
        <w:suppressAutoHyphens/>
      </w:pPr>
    </w:p>
    <w:p w:rsidR="00AC4119" w:rsidRPr="002D751C" w:rsidRDefault="00AC4119" w:rsidP="00AC4119">
      <w:pPr>
        <w:widowControl w:val="0"/>
        <w:suppressAutoHyphens/>
        <w:rPr>
          <w:b/>
          <w:bCs/>
        </w:rPr>
      </w:pPr>
      <w:bookmarkStart w:id="351" w:name="_Toc406295853"/>
      <w:bookmarkStart w:id="352" w:name="_Toc407161273"/>
      <w:r w:rsidRPr="002D751C">
        <w:rPr>
          <w:b/>
          <w:bCs/>
        </w:rPr>
        <w:t xml:space="preserve">2.2. </w:t>
      </w:r>
      <w:bookmarkEnd w:id="351"/>
      <w:bookmarkEnd w:id="352"/>
      <w:r w:rsidRPr="002D751C">
        <w:rPr>
          <w:b/>
          <w:bCs/>
        </w:rPr>
        <w:t>Grunty i materiały do nasypów</w:t>
      </w:r>
    </w:p>
    <w:p w:rsidR="00AC4119" w:rsidRPr="002D751C" w:rsidRDefault="00AC4119" w:rsidP="00AC4119">
      <w:pPr>
        <w:widowControl w:val="0"/>
        <w:suppressAutoHyphens/>
      </w:pPr>
      <w:r w:rsidRPr="002D751C">
        <w:tab/>
        <w:t xml:space="preserve">Do budowy nasypów użyte </w:t>
      </w:r>
      <w:r w:rsidR="00D05065">
        <w:t>mogą być</w:t>
      </w:r>
      <w:r w:rsidRPr="002D751C">
        <w:t xml:space="preserve"> grunty uzyskane z </w:t>
      </w:r>
      <w:r w:rsidR="00D05065">
        <w:t xml:space="preserve">wykopów (wg zasad podanych w </w:t>
      </w:r>
      <w:r w:rsidRPr="002D751C">
        <w:t xml:space="preserve">ST D.02.01.01) oraz grunty pozyskane z dokopów. </w:t>
      </w:r>
    </w:p>
    <w:p w:rsidR="00AC4119" w:rsidRPr="002D751C" w:rsidRDefault="00AC4119" w:rsidP="00AC4119">
      <w:pPr>
        <w:widowControl w:val="0"/>
        <w:suppressAutoHyphens/>
      </w:pPr>
      <w:r w:rsidRPr="002D751C">
        <w:tab/>
        <w:t>Dopuszcza się wznoszenie nasypów wyłącznie z gruntów i materiałów przydatnych do tego celu tzn. takich, które spełniają szczegółowe wymagania określone w PN-S-02205 i są zaakceptowane przez Inżyniera. Grunty i materiały do budowy nasypów podaje tablica 1.</w:t>
      </w:r>
    </w:p>
    <w:p w:rsidR="00AC4119" w:rsidRPr="002D751C" w:rsidRDefault="00AC4119" w:rsidP="00AC4119">
      <w:pPr>
        <w:widowControl w:val="0"/>
        <w:suppressAutoHyphens/>
      </w:pPr>
      <w:r w:rsidRPr="002D751C">
        <w:tab/>
        <w:t xml:space="preserve">Akceptacja przez Inżyniera następuje na bieżąco w czasie trwania robót ziemnych na podstawie przedkładanych przez Wykonawcę wyników badań laboratoryjnych. </w:t>
      </w:r>
    </w:p>
    <w:p w:rsidR="00AC4119" w:rsidRPr="002D751C" w:rsidRDefault="00AC4119" w:rsidP="00AC4119">
      <w:pPr>
        <w:widowControl w:val="0"/>
        <w:suppressAutoHyphens/>
      </w:pPr>
      <w:r w:rsidRPr="002D751C">
        <w:tab/>
        <w:t>Jeżeli Wykonawca wbuduje w nasyp grunty lub materiały nieprzydatne, albo nie uwzględni zastrzeżeń dotyczących materiałów o ograniczonej przydatności, to wszelkie takie części nasypów zostaną przez Wykonawcę na jego koszt usunięte i wykonane powtórnie z materiałów o odpowiednich właściwościach.</w:t>
      </w:r>
    </w:p>
    <w:p w:rsidR="00AC4119" w:rsidRPr="002D751C" w:rsidRDefault="00AC4119" w:rsidP="00AC4119">
      <w:pPr>
        <w:widowControl w:val="0"/>
        <w:suppressAutoHyphens/>
      </w:pPr>
    </w:p>
    <w:p w:rsidR="00AC4119" w:rsidRPr="002D751C" w:rsidRDefault="00AC4119" w:rsidP="00AC4119">
      <w:pPr>
        <w:widowControl w:val="0"/>
        <w:suppressAutoHyphens/>
      </w:pPr>
      <w:r w:rsidRPr="002D751C">
        <w:t>Tablica 1. Przydatność gruntów do wykonywania budowli ziemnych wg PN-S-02205 :1998 [4].</w:t>
      </w:r>
    </w:p>
    <w:tbl>
      <w:tblPr>
        <w:tblW w:w="0" w:type="auto"/>
        <w:tblInd w:w="21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418"/>
        <w:gridCol w:w="2126"/>
        <w:gridCol w:w="2268"/>
        <w:gridCol w:w="2835"/>
      </w:tblGrid>
      <w:tr w:rsidR="00AC4119" w:rsidRPr="002D751C" w:rsidTr="00956872">
        <w:tc>
          <w:tcPr>
            <w:tcW w:w="1418" w:type="dxa"/>
          </w:tcPr>
          <w:p w:rsidR="00AC4119" w:rsidRPr="002D751C" w:rsidRDefault="00AC4119" w:rsidP="00956872">
            <w:pPr>
              <w:widowControl w:val="0"/>
              <w:suppressAutoHyphens/>
              <w:spacing w:before="60"/>
              <w:jc w:val="center"/>
            </w:pPr>
            <w:r w:rsidRPr="002D751C">
              <w:t>Przeznaczenie</w:t>
            </w:r>
          </w:p>
        </w:tc>
        <w:tc>
          <w:tcPr>
            <w:tcW w:w="2126" w:type="dxa"/>
          </w:tcPr>
          <w:p w:rsidR="00AC4119" w:rsidRPr="002D751C" w:rsidRDefault="00AC4119" w:rsidP="00956872">
            <w:pPr>
              <w:widowControl w:val="0"/>
              <w:suppressAutoHyphens/>
              <w:spacing w:before="60"/>
              <w:jc w:val="center"/>
            </w:pPr>
            <w:r w:rsidRPr="002D751C">
              <w:t>Przydatne</w:t>
            </w:r>
          </w:p>
        </w:tc>
        <w:tc>
          <w:tcPr>
            <w:tcW w:w="2268" w:type="dxa"/>
          </w:tcPr>
          <w:p w:rsidR="00AC4119" w:rsidRPr="002D751C" w:rsidRDefault="00AC4119" w:rsidP="00956872">
            <w:pPr>
              <w:widowControl w:val="0"/>
              <w:suppressAutoHyphens/>
              <w:jc w:val="center"/>
            </w:pPr>
            <w:r w:rsidRPr="002D751C">
              <w:t>Przydatne</w:t>
            </w:r>
          </w:p>
          <w:p w:rsidR="00AC4119" w:rsidRPr="002D751C" w:rsidRDefault="00AC4119" w:rsidP="00956872">
            <w:pPr>
              <w:widowControl w:val="0"/>
              <w:suppressAutoHyphens/>
              <w:jc w:val="center"/>
            </w:pPr>
            <w:r w:rsidRPr="002D751C">
              <w:t>z zastrzeżeniami</w:t>
            </w:r>
          </w:p>
        </w:tc>
        <w:tc>
          <w:tcPr>
            <w:tcW w:w="2835" w:type="dxa"/>
            <w:tcBorders>
              <w:bottom w:val="nil"/>
            </w:tcBorders>
          </w:tcPr>
          <w:p w:rsidR="00AC4119" w:rsidRPr="002D751C" w:rsidRDefault="00AC4119" w:rsidP="00956872">
            <w:pPr>
              <w:widowControl w:val="0"/>
              <w:suppressAutoHyphens/>
              <w:jc w:val="center"/>
            </w:pPr>
            <w:r w:rsidRPr="002D751C">
              <w:t>Treść</w:t>
            </w:r>
          </w:p>
          <w:p w:rsidR="00AC4119" w:rsidRPr="002D751C" w:rsidRDefault="00AC4119" w:rsidP="00956872">
            <w:pPr>
              <w:widowControl w:val="0"/>
              <w:suppressAutoHyphens/>
              <w:jc w:val="center"/>
            </w:pPr>
            <w:r w:rsidRPr="002D751C">
              <w:t>zastrzeżenia</w:t>
            </w:r>
          </w:p>
        </w:tc>
      </w:tr>
      <w:tr w:rsidR="00AC4119" w:rsidRPr="002D751C" w:rsidTr="00956872">
        <w:tc>
          <w:tcPr>
            <w:tcW w:w="1418" w:type="dxa"/>
          </w:tcPr>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71FDE"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r w:rsidRPr="002D751C">
              <w:t>Na dolne warstwy nasypów poniżej strefy przemarzania</w:t>
            </w:r>
          </w:p>
        </w:tc>
        <w:tc>
          <w:tcPr>
            <w:tcW w:w="2126" w:type="dxa"/>
          </w:tcPr>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r w:rsidRPr="002D751C">
              <w:t>1. Rozdrobnione grunty skaliste twarde oraz grunty kamieniste, zwietrzelinowe, rumosze i otoczaki</w:t>
            </w:r>
          </w:p>
          <w:p w:rsidR="00AC4119" w:rsidRPr="002D751C" w:rsidRDefault="00AC4119" w:rsidP="006F0D6A">
            <w:pPr>
              <w:widowControl w:val="0"/>
              <w:suppressAutoHyphens/>
              <w:spacing w:line="180" w:lineRule="exact"/>
              <w:jc w:val="left"/>
            </w:pPr>
            <w:r w:rsidRPr="002D751C">
              <w:t>2. Żwiry i pospółki, również gliniaste</w:t>
            </w:r>
          </w:p>
          <w:p w:rsidR="00AC4119" w:rsidRPr="002D751C" w:rsidRDefault="00AC4119" w:rsidP="006F0D6A">
            <w:pPr>
              <w:widowControl w:val="0"/>
              <w:suppressAutoHyphens/>
              <w:spacing w:line="180" w:lineRule="exact"/>
              <w:jc w:val="left"/>
            </w:pPr>
            <w:r w:rsidRPr="002D751C">
              <w:t>3. Piaski grubo, średnio i drobnoziarniste, naturalne i łamane</w:t>
            </w:r>
          </w:p>
          <w:p w:rsidR="00AC4119" w:rsidRPr="002D751C" w:rsidRDefault="00AC4119" w:rsidP="006F0D6A">
            <w:pPr>
              <w:widowControl w:val="0"/>
              <w:suppressAutoHyphens/>
              <w:spacing w:line="180" w:lineRule="exact"/>
              <w:jc w:val="left"/>
            </w:pPr>
            <w:r w:rsidRPr="002D751C">
              <w:t>4. Piaski gliniaste z domieszką frakcji żwirowo-kamienistej (morenowe) o wskaźniku różnoziarnis-tości U</w:t>
            </w:r>
            <w:r w:rsidRPr="002D751C">
              <w:sym w:font="Symbol" w:char="F0B3"/>
            </w:r>
            <w:r w:rsidRPr="002D751C">
              <w:t>15</w:t>
            </w:r>
          </w:p>
          <w:p w:rsidR="00AC4119" w:rsidRPr="002D751C" w:rsidRDefault="00AC4119" w:rsidP="006F0D6A">
            <w:pPr>
              <w:widowControl w:val="0"/>
              <w:suppressAutoHyphens/>
              <w:spacing w:line="180" w:lineRule="exact"/>
              <w:jc w:val="left"/>
            </w:pPr>
            <w:r w:rsidRPr="002D751C">
              <w:t>5. Żużle wielkopiecowe i inne metalurgiczne ze starych zwałów (powyżej 5 lat)</w:t>
            </w:r>
          </w:p>
          <w:p w:rsidR="00AC4119" w:rsidRPr="002D751C" w:rsidRDefault="00AC4119" w:rsidP="006F0D6A">
            <w:pPr>
              <w:widowControl w:val="0"/>
              <w:suppressAutoHyphens/>
              <w:spacing w:line="180" w:lineRule="exact"/>
              <w:jc w:val="left"/>
            </w:pPr>
            <w:r w:rsidRPr="002D751C">
              <w:t>6. Łupki przywęgłowe przepalone</w:t>
            </w:r>
          </w:p>
          <w:p w:rsidR="00AC4119" w:rsidRPr="002D751C" w:rsidRDefault="00AC4119" w:rsidP="006F0D6A">
            <w:pPr>
              <w:widowControl w:val="0"/>
              <w:suppressAutoHyphens/>
              <w:spacing w:line="180" w:lineRule="exact"/>
              <w:jc w:val="left"/>
            </w:pPr>
            <w:r w:rsidRPr="002D751C">
              <w:lastRenderedPageBreak/>
              <w:t>7. Wysiewki kamienne o zawartości frakcji iłowej poniżej 2%</w:t>
            </w:r>
          </w:p>
        </w:tc>
        <w:tc>
          <w:tcPr>
            <w:tcW w:w="2268" w:type="dxa"/>
          </w:tcPr>
          <w:p w:rsidR="00AC4119" w:rsidRPr="002D751C" w:rsidRDefault="00AC4119" w:rsidP="006F0D6A">
            <w:pPr>
              <w:widowControl w:val="0"/>
              <w:suppressAutoHyphens/>
              <w:spacing w:line="180" w:lineRule="exact"/>
              <w:jc w:val="left"/>
            </w:pPr>
            <w:r w:rsidRPr="002D751C">
              <w:lastRenderedPageBreak/>
              <w:t>1. Rozdrobnione grunty skaliste miękkie</w:t>
            </w:r>
          </w:p>
          <w:p w:rsidR="00AC4119" w:rsidRPr="002D751C" w:rsidRDefault="00AC4119" w:rsidP="006F0D6A">
            <w:pPr>
              <w:widowControl w:val="0"/>
              <w:suppressAutoHyphens/>
              <w:spacing w:line="180" w:lineRule="exact"/>
              <w:jc w:val="left"/>
            </w:pPr>
          </w:p>
          <w:p w:rsidR="00AC4119" w:rsidRPr="002D751C" w:rsidRDefault="00AC4119" w:rsidP="006F0D6A">
            <w:pPr>
              <w:widowControl w:val="0"/>
              <w:pBdr>
                <w:top w:val="single" w:sz="6" w:space="1" w:color="auto"/>
              </w:pBdr>
              <w:suppressAutoHyphens/>
              <w:spacing w:line="180" w:lineRule="exact"/>
              <w:jc w:val="left"/>
            </w:pPr>
            <w:r w:rsidRPr="002D751C">
              <w:t>2. Zwietrzeliny i rumosze gliniaste</w:t>
            </w:r>
          </w:p>
          <w:p w:rsidR="00AC4119" w:rsidRPr="002D751C" w:rsidRDefault="00AC4119" w:rsidP="006F0D6A">
            <w:pPr>
              <w:widowControl w:val="0"/>
              <w:suppressAutoHyphens/>
              <w:spacing w:line="180" w:lineRule="exact"/>
              <w:jc w:val="left"/>
            </w:pPr>
            <w:r w:rsidRPr="002D751C">
              <w:t>3. Piaski pylaste, piaski gliniaste, pyły piaszczyste i pyły</w:t>
            </w:r>
          </w:p>
          <w:p w:rsidR="00AC4119" w:rsidRPr="002D751C" w:rsidRDefault="00AC4119" w:rsidP="006F0D6A">
            <w:pPr>
              <w:widowControl w:val="0"/>
              <w:pBdr>
                <w:top w:val="single" w:sz="6" w:space="1" w:color="auto"/>
                <w:bottom w:val="single" w:sz="6" w:space="1" w:color="auto"/>
              </w:pBdr>
              <w:suppressAutoHyphens/>
              <w:spacing w:line="180" w:lineRule="exact"/>
              <w:jc w:val="left"/>
            </w:pPr>
            <w:r w:rsidRPr="002D751C">
              <w:t>4. Piaski próchniczne, z wyjątkiem pylastych piasków próchnicznych</w:t>
            </w:r>
          </w:p>
          <w:p w:rsidR="00AC4119" w:rsidRPr="002D751C" w:rsidRDefault="00AC4119" w:rsidP="006F0D6A">
            <w:pPr>
              <w:widowControl w:val="0"/>
              <w:pBdr>
                <w:bottom w:val="single" w:sz="6" w:space="1" w:color="auto"/>
                <w:between w:val="single" w:sz="6" w:space="1" w:color="auto"/>
              </w:pBdr>
              <w:suppressAutoHyphens/>
              <w:spacing w:line="180" w:lineRule="exact"/>
              <w:jc w:val="left"/>
            </w:pPr>
            <w:r w:rsidRPr="002D751C">
              <w:t xml:space="preserve">5. Gliny piaszczyste, gliny i gliny pylaste oraz inne o wL       </w:t>
            </w:r>
            <w:r w:rsidRPr="002D751C">
              <w:sym w:font="Symbol" w:char="F03C"/>
            </w:r>
            <w:r w:rsidRPr="002D751C">
              <w:t xml:space="preserve"> 35%</w:t>
            </w:r>
          </w:p>
          <w:p w:rsidR="00AC4119" w:rsidRPr="002D751C" w:rsidRDefault="00AC4119" w:rsidP="006F0D6A">
            <w:pPr>
              <w:widowControl w:val="0"/>
              <w:pBdr>
                <w:bottom w:val="single" w:sz="6" w:space="1" w:color="auto"/>
                <w:between w:val="single" w:sz="6" w:space="1" w:color="auto"/>
              </w:pBdr>
              <w:suppressAutoHyphens/>
              <w:spacing w:line="180" w:lineRule="exact"/>
              <w:jc w:val="left"/>
            </w:pPr>
            <w:r w:rsidRPr="002D751C">
              <w:t>6. Gliny piaszczyste zwięzłe, gliny zwięzłe i gliny pylaste zwięzłe oraz inne grunty o granicy płynności wL od 35 do 60%</w:t>
            </w:r>
          </w:p>
          <w:p w:rsidR="00AC4119" w:rsidRPr="002D751C" w:rsidRDefault="00AC4119" w:rsidP="006F0D6A">
            <w:pPr>
              <w:widowControl w:val="0"/>
              <w:suppressAutoHyphens/>
              <w:spacing w:line="180" w:lineRule="exact"/>
              <w:jc w:val="left"/>
            </w:pPr>
            <w:r w:rsidRPr="002D751C">
              <w:t>7. Wysiewki kamienne gliniaste o zawartości frakcji iłowej ponad 2%</w:t>
            </w: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pBdr>
                <w:top w:val="single" w:sz="6" w:space="1" w:color="auto"/>
                <w:bottom w:val="single" w:sz="6" w:space="1" w:color="auto"/>
              </w:pBdr>
              <w:suppressAutoHyphens/>
              <w:spacing w:line="180" w:lineRule="exact"/>
              <w:jc w:val="left"/>
            </w:pPr>
            <w:r w:rsidRPr="002D751C">
              <w:lastRenderedPageBreak/>
              <w:t>8. Żużle wielkopiecowe i inne metalurgiczne z nowego studzenia (do 5 lat)</w:t>
            </w:r>
          </w:p>
          <w:p w:rsidR="00AC4119" w:rsidRPr="002D751C" w:rsidRDefault="00AC4119" w:rsidP="006F0D6A">
            <w:pPr>
              <w:widowControl w:val="0"/>
              <w:suppressAutoHyphens/>
              <w:spacing w:after="120"/>
              <w:jc w:val="left"/>
            </w:pPr>
            <w:r w:rsidRPr="002D751C">
              <w:t>9. Iłołupki przywęglowe nieprzepalone</w:t>
            </w:r>
          </w:p>
          <w:p w:rsidR="00AC4119" w:rsidRPr="002D751C" w:rsidRDefault="00AC4119" w:rsidP="006F0D6A">
            <w:pPr>
              <w:widowControl w:val="0"/>
              <w:suppressAutoHyphens/>
              <w:spacing w:line="180" w:lineRule="exact"/>
              <w:jc w:val="left"/>
            </w:pPr>
          </w:p>
          <w:p w:rsidR="00AC4119" w:rsidRPr="002D751C" w:rsidRDefault="00AC4119" w:rsidP="006F0D6A">
            <w:pPr>
              <w:widowControl w:val="0"/>
              <w:pBdr>
                <w:top w:val="single" w:sz="6" w:space="1" w:color="auto"/>
              </w:pBdr>
              <w:suppressAutoHyphens/>
              <w:spacing w:line="180" w:lineRule="exact"/>
              <w:jc w:val="left"/>
            </w:pPr>
            <w:r w:rsidRPr="002D751C">
              <w:t>10. Popioły lotne i mieszaniny popiołowo-żużlowe</w:t>
            </w:r>
          </w:p>
          <w:p w:rsidR="00AC4119" w:rsidRPr="002D751C" w:rsidRDefault="00AC4119" w:rsidP="006F0D6A">
            <w:pPr>
              <w:widowControl w:val="0"/>
              <w:suppressAutoHyphens/>
              <w:spacing w:line="180" w:lineRule="exact"/>
              <w:jc w:val="left"/>
            </w:pPr>
          </w:p>
        </w:tc>
        <w:tc>
          <w:tcPr>
            <w:tcW w:w="2835" w:type="dxa"/>
            <w:tcBorders>
              <w:bottom w:val="single" w:sz="6" w:space="0" w:color="auto"/>
            </w:tcBorders>
          </w:tcPr>
          <w:p w:rsidR="00AC4119" w:rsidRPr="002D751C" w:rsidRDefault="00AC4119" w:rsidP="006F0D6A">
            <w:pPr>
              <w:widowControl w:val="0"/>
              <w:suppressAutoHyphens/>
              <w:spacing w:line="180" w:lineRule="exact"/>
              <w:jc w:val="left"/>
            </w:pPr>
            <w:r w:rsidRPr="002D751C">
              <w:lastRenderedPageBreak/>
              <w:t>- gdy pory w gruncie skalistym będą wypełnione gruntem lub materiałem drobnoziarnistym</w:t>
            </w:r>
          </w:p>
          <w:p w:rsidR="00AC4119" w:rsidRPr="002D751C" w:rsidRDefault="00AC4119" w:rsidP="006F0D6A">
            <w:pPr>
              <w:widowControl w:val="0"/>
              <w:tabs>
                <w:tab w:val="left" w:pos="0"/>
                <w:tab w:val="right" w:pos="8953"/>
              </w:tabs>
              <w:suppressAutoHyphens/>
              <w:ind w:firstLine="71"/>
              <w:jc w:val="left"/>
            </w:pPr>
            <w:r w:rsidRPr="002D751C">
              <w:t>- gdy będą wbudowane w miejsca suche lub zabezpieczone od wód gruntowych i powierzchniowych</w:t>
            </w:r>
          </w:p>
          <w:p w:rsidR="00AC4119" w:rsidRPr="002D751C" w:rsidRDefault="00AC4119" w:rsidP="006F0D6A">
            <w:pPr>
              <w:widowControl w:val="0"/>
              <w:pBdr>
                <w:top w:val="single" w:sz="6" w:space="1" w:color="auto"/>
                <w:bottom w:val="single" w:sz="6" w:space="1" w:color="auto"/>
                <w:between w:val="single" w:sz="6" w:space="1" w:color="auto"/>
              </w:pBdr>
              <w:suppressAutoHyphens/>
              <w:spacing w:line="180" w:lineRule="exact"/>
              <w:jc w:val="left"/>
            </w:pPr>
            <w:r w:rsidRPr="002D751C">
              <w:t xml:space="preserve">- do nasypów nie wyższych niż </w:t>
            </w:r>
            <w:smartTag w:uri="urn:schemas-microsoft-com:office:smarttags" w:element="metricconverter">
              <w:smartTagPr>
                <w:attr w:name="ProductID" w:val="3 m"/>
              </w:smartTagPr>
              <w:r w:rsidRPr="002D751C">
                <w:t>3 m</w:t>
              </w:r>
            </w:smartTag>
            <w:r w:rsidRPr="002D751C">
              <w:t>, zabezpieczonych przed zawilgoceniem</w:t>
            </w:r>
          </w:p>
          <w:p w:rsidR="00AC4119" w:rsidRPr="002D751C" w:rsidRDefault="00AC4119" w:rsidP="006F0D6A">
            <w:pPr>
              <w:widowControl w:val="0"/>
              <w:suppressAutoHyphens/>
              <w:spacing w:after="120"/>
              <w:jc w:val="left"/>
            </w:pPr>
            <w:r w:rsidRPr="002D751C">
              <w:t>- w miejscach suchych lub przejściowo zawilgoconych</w:t>
            </w:r>
          </w:p>
          <w:p w:rsidR="00AC4119" w:rsidRPr="002D751C" w:rsidRDefault="00AC4119" w:rsidP="006F0D6A">
            <w:pPr>
              <w:widowControl w:val="0"/>
              <w:pBdr>
                <w:bottom w:val="single" w:sz="6" w:space="1" w:color="auto"/>
              </w:pBdr>
              <w:suppressAutoHyphens/>
              <w:spacing w:line="180" w:lineRule="exact"/>
              <w:jc w:val="left"/>
            </w:pPr>
          </w:p>
          <w:p w:rsidR="00AC4119" w:rsidRPr="002D751C" w:rsidRDefault="00AC4119" w:rsidP="006F0D6A">
            <w:pPr>
              <w:widowControl w:val="0"/>
              <w:suppressAutoHyphens/>
              <w:spacing w:line="180" w:lineRule="exact"/>
              <w:jc w:val="left"/>
            </w:pPr>
            <w:r w:rsidRPr="002D751C">
              <w:t>- do nasypów nie wyższych niż 3 m: zabezpieczonych przed zawilgoceniem lub po ulepszeniu spoiwami</w:t>
            </w:r>
          </w:p>
          <w:p w:rsidR="00AC4119" w:rsidRPr="002D751C" w:rsidRDefault="00AC4119" w:rsidP="006F0D6A">
            <w:pPr>
              <w:widowControl w:val="0"/>
              <w:pBdr>
                <w:bottom w:val="single" w:sz="6" w:space="1" w:color="auto"/>
              </w:pBdr>
              <w:suppressAutoHyphens/>
              <w:spacing w:line="180" w:lineRule="exact"/>
              <w:jc w:val="left"/>
            </w:pPr>
          </w:p>
          <w:p w:rsidR="00AC4119" w:rsidRPr="002D751C" w:rsidRDefault="00AC4119" w:rsidP="006F0D6A">
            <w:pPr>
              <w:widowControl w:val="0"/>
              <w:suppressAutoHyphens/>
              <w:spacing w:line="180" w:lineRule="exact"/>
              <w:jc w:val="left"/>
            </w:pPr>
            <w:r w:rsidRPr="002D751C">
              <w:t>- gdy zwierciadło wody gruntowej znajduje się na głębokości większej od kapilarności biernej gruntu podłoża</w:t>
            </w:r>
          </w:p>
          <w:p w:rsidR="00AC4119" w:rsidRPr="002D751C" w:rsidRDefault="00AC4119" w:rsidP="006F0D6A">
            <w:pPr>
              <w:widowControl w:val="0"/>
              <w:pBdr>
                <w:top w:val="single" w:sz="6" w:space="1" w:color="auto"/>
                <w:bottom w:val="single" w:sz="6" w:space="1" w:color="auto"/>
                <w:between w:val="single" w:sz="6" w:space="1" w:color="auto"/>
              </w:pBdr>
              <w:suppressAutoHyphens/>
              <w:spacing w:line="180" w:lineRule="exact"/>
              <w:jc w:val="left"/>
            </w:pPr>
            <w:r w:rsidRPr="002D751C">
              <w:lastRenderedPageBreak/>
              <w:t>- o ograniczonej podatności na rozpad - łączne straty masy do 5%</w:t>
            </w:r>
          </w:p>
          <w:p w:rsidR="00AC4119" w:rsidRPr="002D751C" w:rsidRDefault="00AC4119" w:rsidP="006F0D6A">
            <w:pPr>
              <w:widowControl w:val="0"/>
              <w:pBdr>
                <w:bottom w:val="single" w:sz="6" w:space="1" w:color="auto"/>
                <w:between w:val="single" w:sz="6" w:space="1" w:color="auto"/>
              </w:pBdr>
              <w:suppressAutoHyphens/>
              <w:spacing w:line="180" w:lineRule="exact"/>
              <w:jc w:val="left"/>
            </w:pPr>
            <w:r w:rsidRPr="002D751C">
              <w:t>- gdy wolne przestrzenie zostaną wypełnione materiałem drobnoziarnistym</w:t>
            </w:r>
          </w:p>
          <w:p w:rsidR="00AC4119" w:rsidRPr="002D751C" w:rsidRDefault="00AC4119" w:rsidP="006F0D6A">
            <w:pPr>
              <w:widowControl w:val="0"/>
              <w:suppressAutoHyphens/>
              <w:spacing w:line="180" w:lineRule="exact"/>
              <w:jc w:val="left"/>
            </w:pPr>
            <w:r w:rsidRPr="002D751C">
              <w:t>- gdy zalegają w miejscach suchych lub są izolowane od wody</w:t>
            </w:r>
          </w:p>
        </w:tc>
      </w:tr>
      <w:tr w:rsidR="00AC4119" w:rsidRPr="002D751C" w:rsidTr="00956872">
        <w:tc>
          <w:tcPr>
            <w:tcW w:w="1418" w:type="dxa"/>
          </w:tcPr>
          <w:p w:rsidR="00AC4119" w:rsidRPr="002D751C" w:rsidRDefault="00AC4119" w:rsidP="006F0D6A">
            <w:pPr>
              <w:widowControl w:val="0"/>
              <w:suppressAutoHyphens/>
              <w:spacing w:line="180" w:lineRule="exact"/>
              <w:jc w:val="left"/>
            </w:pPr>
            <w:r w:rsidRPr="002D751C">
              <w:lastRenderedPageBreak/>
              <w:t>Na górne warstwy nasypów w stre-</w:t>
            </w:r>
          </w:p>
          <w:p w:rsidR="00AC4119" w:rsidRPr="002D751C" w:rsidRDefault="00AC4119" w:rsidP="006F0D6A">
            <w:pPr>
              <w:widowControl w:val="0"/>
              <w:suppressAutoHyphens/>
              <w:spacing w:line="180" w:lineRule="exact"/>
              <w:jc w:val="left"/>
            </w:pPr>
            <w:r w:rsidRPr="002D751C">
              <w:t>fie przemar-</w:t>
            </w:r>
          </w:p>
          <w:p w:rsidR="00AC4119" w:rsidRPr="002D751C" w:rsidRDefault="00AC4119" w:rsidP="006F0D6A">
            <w:pPr>
              <w:widowControl w:val="0"/>
              <w:suppressAutoHyphens/>
              <w:spacing w:line="180" w:lineRule="exact"/>
              <w:jc w:val="left"/>
            </w:pPr>
            <w:r w:rsidRPr="002D751C">
              <w:t>zania</w:t>
            </w:r>
          </w:p>
        </w:tc>
        <w:tc>
          <w:tcPr>
            <w:tcW w:w="2126" w:type="dxa"/>
          </w:tcPr>
          <w:p w:rsidR="00AC4119" w:rsidRPr="002D751C" w:rsidRDefault="00AC4119" w:rsidP="006F0D6A">
            <w:pPr>
              <w:widowControl w:val="0"/>
              <w:suppressAutoHyphens/>
              <w:spacing w:line="180" w:lineRule="exact"/>
              <w:jc w:val="left"/>
            </w:pPr>
            <w:r w:rsidRPr="002D751C">
              <w:t>1. Żwiry i pospółki</w:t>
            </w:r>
          </w:p>
          <w:p w:rsidR="00AC4119" w:rsidRPr="002D751C" w:rsidRDefault="00AC4119" w:rsidP="006F0D6A">
            <w:pPr>
              <w:widowControl w:val="0"/>
              <w:suppressAutoHyphens/>
              <w:spacing w:line="180" w:lineRule="exact"/>
              <w:jc w:val="left"/>
            </w:pPr>
            <w:r w:rsidRPr="002D751C">
              <w:t>2. Piaski grubo i średnio-</w:t>
            </w:r>
          </w:p>
          <w:p w:rsidR="00AC4119" w:rsidRPr="002D751C" w:rsidRDefault="00AC4119" w:rsidP="006F0D6A">
            <w:pPr>
              <w:widowControl w:val="0"/>
              <w:suppressAutoHyphens/>
              <w:spacing w:line="180" w:lineRule="exact"/>
              <w:jc w:val="left"/>
            </w:pPr>
            <w:r w:rsidRPr="002D751C">
              <w:t>ziarniste</w:t>
            </w:r>
          </w:p>
          <w:p w:rsidR="00AC4119" w:rsidRPr="002D751C" w:rsidRDefault="00AC4119" w:rsidP="006F0D6A">
            <w:pPr>
              <w:widowControl w:val="0"/>
              <w:suppressAutoHyphens/>
              <w:spacing w:line="180" w:lineRule="exact"/>
              <w:jc w:val="left"/>
            </w:pPr>
            <w:r w:rsidRPr="002D751C">
              <w:t>3. Iłołupki przywęglowe przepalone zawierające mniej niż 15% ziarn mniej-</w:t>
            </w:r>
          </w:p>
          <w:p w:rsidR="00AC4119" w:rsidRPr="002D751C" w:rsidRDefault="00AC4119" w:rsidP="006F0D6A">
            <w:pPr>
              <w:widowControl w:val="0"/>
              <w:suppressAutoHyphens/>
              <w:spacing w:line="180" w:lineRule="exact"/>
              <w:jc w:val="left"/>
            </w:pPr>
            <w:r w:rsidRPr="002D751C">
              <w:t xml:space="preserve">szych od </w:t>
            </w:r>
            <w:smartTag w:uri="urn:schemas-microsoft-com:office:smarttags" w:element="metricconverter">
              <w:smartTagPr>
                <w:attr w:name="ProductID" w:val="0,075 mm"/>
              </w:smartTagPr>
              <w:r w:rsidRPr="002D751C">
                <w:t>0,075 mm</w:t>
              </w:r>
            </w:smartTag>
          </w:p>
          <w:p w:rsidR="00AC4119" w:rsidRPr="002D751C" w:rsidRDefault="00AC4119" w:rsidP="006F0D6A">
            <w:pPr>
              <w:widowControl w:val="0"/>
              <w:suppressAutoHyphens/>
              <w:spacing w:line="180" w:lineRule="exact"/>
              <w:jc w:val="left"/>
            </w:pPr>
            <w:r w:rsidRPr="002D751C">
              <w:t>4. Wysiewki kamienne o uziarnieniu odpowiadają-</w:t>
            </w:r>
          </w:p>
          <w:p w:rsidR="00AC4119" w:rsidRPr="002D751C" w:rsidRDefault="00AC4119" w:rsidP="006F0D6A">
            <w:pPr>
              <w:widowControl w:val="0"/>
              <w:suppressAutoHyphens/>
              <w:spacing w:line="180" w:lineRule="exact"/>
              <w:jc w:val="left"/>
            </w:pPr>
            <w:r w:rsidRPr="002D751C">
              <w:t>cym pospółkom lub żwirom</w:t>
            </w:r>
          </w:p>
        </w:tc>
        <w:tc>
          <w:tcPr>
            <w:tcW w:w="2268" w:type="dxa"/>
          </w:tcPr>
          <w:p w:rsidR="00AC4119" w:rsidRPr="002D751C" w:rsidRDefault="00AC4119" w:rsidP="006F0D6A">
            <w:pPr>
              <w:widowControl w:val="0"/>
              <w:suppressAutoHyphens/>
              <w:spacing w:line="180" w:lineRule="exact"/>
              <w:jc w:val="left"/>
            </w:pPr>
            <w:r w:rsidRPr="002D751C">
              <w:t>1. Żwiry i pospółki gliniaste</w:t>
            </w:r>
          </w:p>
          <w:p w:rsidR="00AC4119" w:rsidRPr="002D751C" w:rsidRDefault="00AC4119" w:rsidP="006F0D6A">
            <w:pPr>
              <w:widowControl w:val="0"/>
              <w:suppressAutoHyphens/>
              <w:spacing w:line="180" w:lineRule="exact"/>
              <w:jc w:val="left"/>
            </w:pPr>
            <w:r w:rsidRPr="002D751C">
              <w:t>2. Piaski pylaste i gliniaste</w:t>
            </w:r>
          </w:p>
          <w:p w:rsidR="00AC4119" w:rsidRPr="002D751C" w:rsidRDefault="00AC4119" w:rsidP="006F0D6A">
            <w:pPr>
              <w:widowControl w:val="0"/>
              <w:suppressAutoHyphens/>
              <w:spacing w:line="180" w:lineRule="exact"/>
              <w:jc w:val="left"/>
            </w:pPr>
            <w:r w:rsidRPr="002D751C">
              <w:t>3. Pyły piaszczyste i pyły</w:t>
            </w:r>
          </w:p>
          <w:p w:rsidR="00AC4119" w:rsidRPr="002D751C" w:rsidRDefault="00AC4119" w:rsidP="006F0D6A">
            <w:pPr>
              <w:widowControl w:val="0"/>
              <w:suppressAutoHyphens/>
              <w:spacing w:line="180" w:lineRule="exact"/>
              <w:jc w:val="left"/>
            </w:pPr>
            <w:r w:rsidRPr="002D751C">
              <w:t>4. Gliny o granicy płynności mniejszej niż 35%</w:t>
            </w:r>
          </w:p>
          <w:p w:rsidR="00AC4119" w:rsidRPr="002D751C" w:rsidRDefault="00AC4119" w:rsidP="006F0D6A">
            <w:pPr>
              <w:widowControl w:val="0"/>
              <w:suppressAutoHyphens/>
              <w:spacing w:line="180" w:lineRule="exact"/>
              <w:jc w:val="left"/>
            </w:pPr>
            <w:r w:rsidRPr="002D751C">
              <w:t>5. Mieszaniny popiołowo-żużlowe z węgla kamiennego</w:t>
            </w:r>
          </w:p>
          <w:p w:rsidR="00AC4119" w:rsidRPr="002D751C" w:rsidRDefault="00AC4119" w:rsidP="006F0D6A">
            <w:pPr>
              <w:widowControl w:val="0"/>
              <w:suppressAutoHyphens/>
              <w:spacing w:line="180" w:lineRule="exact"/>
              <w:jc w:val="left"/>
            </w:pPr>
            <w:r w:rsidRPr="002D751C">
              <w:t xml:space="preserve">6. Wysiewki kamienne gliniaste o zawartości frakcji iłowej </w:t>
            </w:r>
            <w:r w:rsidRPr="002D751C">
              <w:sym w:font="Symbol" w:char="F03E"/>
            </w:r>
            <w:r w:rsidRPr="002D751C">
              <w:t>2%</w:t>
            </w:r>
          </w:p>
          <w:p w:rsidR="00AC4119" w:rsidRPr="002D751C" w:rsidRDefault="00AC4119" w:rsidP="006F0D6A">
            <w:pPr>
              <w:widowControl w:val="0"/>
              <w:pBdr>
                <w:top w:val="single" w:sz="6" w:space="1" w:color="auto"/>
                <w:bottom w:val="single" w:sz="6" w:space="1" w:color="auto"/>
              </w:pBdr>
              <w:suppressAutoHyphens/>
              <w:spacing w:line="180" w:lineRule="exact"/>
              <w:jc w:val="left"/>
            </w:pPr>
            <w:r w:rsidRPr="002D751C">
              <w:t>7. Żużle wielkopiecowe i inne metalurgiczne</w:t>
            </w:r>
          </w:p>
          <w:p w:rsidR="00AC4119" w:rsidRPr="002D751C" w:rsidRDefault="00AC4119" w:rsidP="006F0D6A">
            <w:pPr>
              <w:widowControl w:val="0"/>
              <w:suppressAutoHyphens/>
              <w:spacing w:line="180" w:lineRule="exact"/>
              <w:jc w:val="left"/>
            </w:pPr>
            <w:r w:rsidRPr="002D751C">
              <w:t>8. Piaski drobnoziarniste</w:t>
            </w:r>
          </w:p>
        </w:tc>
        <w:tc>
          <w:tcPr>
            <w:tcW w:w="2835" w:type="dxa"/>
            <w:tcBorders>
              <w:top w:val="nil"/>
            </w:tcBorders>
          </w:tcPr>
          <w:p w:rsidR="00AC4119" w:rsidRPr="002D751C" w:rsidRDefault="00AC4119" w:rsidP="006F0D6A">
            <w:pPr>
              <w:widowControl w:val="0"/>
              <w:suppressAutoHyphens/>
              <w:spacing w:line="180" w:lineRule="exact"/>
              <w:jc w:val="left"/>
            </w:pPr>
            <w:r w:rsidRPr="002D751C">
              <w:t>- pod warunkiem ulepszenia tych gruntów spoiwami, takimi jak: cement, wapno, aktywne popioły itp.</w:t>
            </w: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suppressAutoHyphens/>
              <w:spacing w:line="180" w:lineRule="exact"/>
              <w:jc w:val="left"/>
            </w:pPr>
          </w:p>
          <w:p w:rsidR="00AC4119" w:rsidRPr="002D751C" w:rsidRDefault="00AC4119" w:rsidP="006F0D6A">
            <w:pPr>
              <w:widowControl w:val="0"/>
              <w:pBdr>
                <w:top w:val="single" w:sz="6" w:space="1" w:color="auto"/>
              </w:pBdr>
              <w:suppressAutoHyphens/>
              <w:spacing w:line="180" w:lineRule="exact"/>
              <w:jc w:val="left"/>
            </w:pPr>
            <w:r w:rsidRPr="002D751C">
              <w:t>- drobnoziarniste i  nierozpado-</w:t>
            </w:r>
          </w:p>
          <w:p w:rsidR="00AC4119" w:rsidRPr="002D751C" w:rsidRDefault="00AC4119" w:rsidP="006F0D6A">
            <w:pPr>
              <w:widowControl w:val="0"/>
              <w:pBdr>
                <w:bottom w:val="single" w:sz="6" w:space="1" w:color="auto"/>
              </w:pBdr>
              <w:suppressAutoHyphens/>
              <w:spacing w:line="180" w:lineRule="exact"/>
              <w:jc w:val="left"/>
            </w:pPr>
            <w:r w:rsidRPr="002D751C">
              <w:t>we: straty masy do 1%</w:t>
            </w:r>
          </w:p>
          <w:p w:rsidR="00AC4119" w:rsidRPr="002D751C" w:rsidRDefault="00AC4119" w:rsidP="006F0D6A">
            <w:pPr>
              <w:widowControl w:val="0"/>
              <w:suppressAutoHyphens/>
              <w:spacing w:line="180" w:lineRule="exact"/>
              <w:jc w:val="left"/>
            </w:pPr>
            <w:r w:rsidRPr="002D751C">
              <w:t>- o wskaźniku nośności wnoś</w:t>
            </w:r>
            <w:r w:rsidRPr="002D751C">
              <w:sym w:font="Symbol" w:char="F0B3"/>
            </w:r>
            <w:r w:rsidRPr="002D751C">
              <w:t>10</w:t>
            </w:r>
          </w:p>
        </w:tc>
      </w:tr>
      <w:tr w:rsidR="00AC4119" w:rsidRPr="002D751C" w:rsidTr="00956872">
        <w:tc>
          <w:tcPr>
            <w:tcW w:w="1418" w:type="dxa"/>
          </w:tcPr>
          <w:p w:rsidR="00AC4119" w:rsidRPr="002D751C" w:rsidRDefault="00AC4119" w:rsidP="006F0D6A">
            <w:pPr>
              <w:widowControl w:val="0"/>
              <w:suppressAutoHyphens/>
              <w:jc w:val="left"/>
            </w:pPr>
            <w:r w:rsidRPr="002D751C">
              <w:t>W wykopach i miejscach zerowych do głębokości przemarzania</w:t>
            </w:r>
          </w:p>
        </w:tc>
        <w:tc>
          <w:tcPr>
            <w:tcW w:w="2126" w:type="dxa"/>
          </w:tcPr>
          <w:p w:rsidR="00AC4119" w:rsidRPr="002D751C" w:rsidRDefault="00AC4119" w:rsidP="006F0D6A">
            <w:pPr>
              <w:widowControl w:val="0"/>
              <w:suppressAutoHyphens/>
              <w:jc w:val="left"/>
            </w:pPr>
          </w:p>
          <w:p w:rsidR="00AC4119" w:rsidRPr="002D751C" w:rsidRDefault="00AC4119" w:rsidP="006F0D6A">
            <w:pPr>
              <w:widowControl w:val="0"/>
              <w:suppressAutoHyphens/>
              <w:jc w:val="left"/>
            </w:pPr>
          </w:p>
          <w:p w:rsidR="00AC4119" w:rsidRPr="002D751C" w:rsidRDefault="00AC4119" w:rsidP="006F0D6A">
            <w:pPr>
              <w:widowControl w:val="0"/>
              <w:suppressAutoHyphens/>
              <w:jc w:val="left"/>
            </w:pPr>
            <w:r w:rsidRPr="002D751C">
              <w:t>Grunty niewysadzinowe</w:t>
            </w:r>
          </w:p>
        </w:tc>
        <w:tc>
          <w:tcPr>
            <w:tcW w:w="2268" w:type="dxa"/>
          </w:tcPr>
          <w:p w:rsidR="00AC4119" w:rsidRPr="002D751C" w:rsidRDefault="00AC4119" w:rsidP="006F0D6A">
            <w:pPr>
              <w:widowControl w:val="0"/>
              <w:suppressAutoHyphens/>
              <w:jc w:val="left"/>
            </w:pPr>
          </w:p>
          <w:p w:rsidR="00AC4119" w:rsidRPr="002D751C" w:rsidRDefault="00AC4119" w:rsidP="006F0D6A">
            <w:pPr>
              <w:widowControl w:val="0"/>
              <w:suppressAutoHyphens/>
              <w:jc w:val="left"/>
            </w:pPr>
          </w:p>
          <w:p w:rsidR="00AC4119" w:rsidRPr="002D751C" w:rsidRDefault="00AC4119" w:rsidP="006F0D6A">
            <w:pPr>
              <w:widowControl w:val="0"/>
              <w:suppressAutoHyphens/>
              <w:jc w:val="left"/>
            </w:pPr>
            <w:r w:rsidRPr="002D751C">
              <w:t>Grunty wątpliwe i wysadzinowe</w:t>
            </w:r>
          </w:p>
        </w:tc>
        <w:tc>
          <w:tcPr>
            <w:tcW w:w="2835" w:type="dxa"/>
          </w:tcPr>
          <w:p w:rsidR="00AC4119" w:rsidRPr="002D751C" w:rsidRDefault="00AC4119" w:rsidP="006F0D6A">
            <w:pPr>
              <w:widowControl w:val="0"/>
              <w:suppressAutoHyphens/>
              <w:jc w:val="left"/>
            </w:pPr>
          </w:p>
          <w:p w:rsidR="00AC4119" w:rsidRPr="002D751C" w:rsidRDefault="00AC4119" w:rsidP="006F0D6A">
            <w:pPr>
              <w:widowControl w:val="0"/>
              <w:suppressAutoHyphens/>
              <w:jc w:val="left"/>
            </w:pPr>
            <w:r w:rsidRPr="002D751C">
              <w:t>- gdy są ulepszane spoiwami (cementem, wapnem, aktywnymi popiołami itp.)</w:t>
            </w:r>
          </w:p>
        </w:tc>
      </w:tr>
    </w:tbl>
    <w:p w:rsidR="00AC4119" w:rsidRPr="002D751C" w:rsidRDefault="00AC4119" w:rsidP="00AC4119">
      <w:pPr>
        <w:keepNext/>
        <w:spacing w:before="100" w:after="100"/>
        <w:outlineLvl w:val="2"/>
        <w:rPr>
          <w:b/>
          <w:bCs/>
          <w:snapToGrid w:val="0"/>
        </w:rPr>
      </w:pPr>
      <w:bookmarkStart w:id="353" w:name="_Toc406295857"/>
      <w:bookmarkStart w:id="354" w:name="_Toc407161277"/>
      <w:bookmarkStart w:id="355" w:name="_Toc418994947"/>
      <w:bookmarkStart w:id="356" w:name="_Toc418996354"/>
      <w:bookmarkStart w:id="357" w:name="_Toc418996723"/>
      <w:bookmarkStart w:id="358" w:name="_Toc418997110"/>
      <w:bookmarkStart w:id="359" w:name="_Toc418998520"/>
      <w:bookmarkStart w:id="360" w:name="_Toc418998876"/>
      <w:bookmarkStart w:id="361" w:name="_Toc419000121"/>
      <w:bookmarkStart w:id="362" w:name="_Toc266956317"/>
      <w:bookmarkStart w:id="363" w:name="_Toc266957985"/>
      <w:r w:rsidRPr="002D751C">
        <w:rPr>
          <w:b/>
          <w:bCs/>
          <w:snapToGrid w:val="0"/>
        </w:rPr>
        <w:t>3. SPRZĘT</w:t>
      </w:r>
      <w:bookmarkEnd w:id="353"/>
      <w:bookmarkEnd w:id="354"/>
      <w:bookmarkEnd w:id="355"/>
      <w:bookmarkEnd w:id="356"/>
      <w:bookmarkEnd w:id="357"/>
      <w:bookmarkEnd w:id="358"/>
      <w:bookmarkEnd w:id="359"/>
      <w:bookmarkEnd w:id="360"/>
      <w:bookmarkEnd w:id="361"/>
      <w:bookmarkEnd w:id="362"/>
      <w:bookmarkEnd w:id="363"/>
    </w:p>
    <w:p w:rsidR="00AC4119" w:rsidRPr="002D751C" w:rsidRDefault="00AC4119" w:rsidP="00AC4119">
      <w:pPr>
        <w:widowControl w:val="0"/>
        <w:suppressAutoHyphens/>
        <w:rPr>
          <w:b/>
          <w:bCs/>
        </w:rPr>
      </w:pPr>
      <w:bookmarkStart w:id="364" w:name="_Toc406295858"/>
      <w:bookmarkStart w:id="365" w:name="_Toc407161278"/>
      <w:r w:rsidRPr="002D751C">
        <w:rPr>
          <w:b/>
          <w:bCs/>
        </w:rPr>
        <w:t>3.1. Ogólne wymagania dotyczące sprzętu</w:t>
      </w:r>
      <w:bookmarkEnd w:id="364"/>
      <w:bookmarkEnd w:id="365"/>
    </w:p>
    <w:p w:rsidR="00AC4119" w:rsidRPr="002D751C" w:rsidRDefault="00AC4119" w:rsidP="00AC4119">
      <w:pPr>
        <w:widowControl w:val="0"/>
        <w:suppressAutoHyphens/>
      </w:pPr>
      <w:r w:rsidRPr="002D751C">
        <w:tab/>
        <w:t>Ogólne wymagania i ustalenia</w:t>
      </w:r>
      <w:r w:rsidR="00271FDE">
        <w:t xml:space="preserve"> dotyczące sprzętu określono w </w:t>
      </w:r>
      <w:r w:rsidRPr="002D751C">
        <w:t>ST D-02.00.01  pkt 3.</w:t>
      </w:r>
    </w:p>
    <w:p w:rsidR="00AC4119" w:rsidRPr="002D751C" w:rsidRDefault="00AC4119" w:rsidP="00AC4119">
      <w:pPr>
        <w:widowControl w:val="0"/>
        <w:suppressAutoHyphens/>
      </w:pPr>
    </w:p>
    <w:p w:rsidR="00AC4119" w:rsidRPr="002D751C" w:rsidRDefault="00AC4119" w:rsidP="00AC4119">
      <w:pPr>
        <w:widowControl w:val="0"/>
        <w:suppressAutoHyphens/>
        <w:rPr>
          <w:b/>
          <w:bCs/>
        </w:rPr>
      </w:pPr>
      <w:bookmarkStart w:id="366" w:name="_Toc406295859"/>
      <w:bookmarkStart w:id="367" w:name="_Toc407161279"/>
      <w:r w:rsidRPr="002D751C">
        <w:rPr>
          <w:b/>
          <w:bCs/>
        </w:rPr>
        <w:t>3.2. Dobór sprzętu zagęszczającego</w:t>
      </w:r>
      <w:bookmarkEnd w:id="366"/>
      <w:bookmarkEnd w:id="367"/>
    </w:p>
    <w:p w:rsidR="00AC4119" w:rsidRPr="002D751C" w:rsidRDefault="00AC4119" w:rsidP="00AC4119">
      <w:pPr>
        <w:widowControl w:val="0"/>
        <w:suppressAutoHyphens/>
      </w:pPr>
      <w:r w:rsidRPr="002D751C">
        <w:t>W tablicy 2 podano, dla różnych rodzajów gruntów, orientacyjne dane przy doborze sprzętu zagęszczającego. Sprzęt do zagęszczania powinien być zatwierdzony przez Inżyniera.</w:t>
      </w:r>
    </w:p>
    <w:p w:rsidR="00AC4119" w:rsidRPr="002D751C" w:rsidRDefault="00AC4119" w:rsidP="00AC4119">
      <w:pPr>
        <w:widowControl w:val="0"/>
        <w:suppressAutoHyphens/>
      </w:pPr>
    </w:p>
    <w:p w:rsidR="00AC4119" w:rsidRPr="002D751C" w:rsidRDefault="00AC4119" w:rsidP="00AC4119">
      <w:pPr>
        <w:widowControl w:val="0"/>
        <w:suppressAutoHyphens/>
      </w:pPr>
      <w:r w:rsidRPr="002D751C">
        <w:t>Tablica 2. Orientacyjne dane przy doborze sprzętu zagęszczającego wg [13]</w:t>
      </w:r>
    </w:p>
    <w:tbl>
      <w:tblPr>
        <w:tblW w:w="0" w:type="auto"/>
        <w:jc w:val="center"/>
        <w:tblInd w:w="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1701"/>
        <w:gridCol w:w="993"/>
        <w:gridCol w:w="708"/>
        <w:gridCol w:w="851"/>
        <w:gridCol w:w="850"/>
        <w:gridCol w:w="851"/>
        <w:gridCol w:w="850"/>
        <w:gridCol w:w="1206"/>
      </w:tblGrid>
      <w:tr w:rsidR="00AC4119" w:rsidRPr="002D751C" w:rsidTr="000754BC">
        <w:trPr>
          <w:cantSplit/>
          <w:trHeight w:val="283"/>
          <w:jc w:val="center"/>
        </w:trPr>
        <w:tc>
          <w:tcPr>
            <w:tcW w:w="1701" w:type="dxa"/>
            <w:tcBorders>
              <w:bottom w:val="nil"/>
            </w:tcBorders>
          </w:tcPr>
          <w:p w:rsidR="00AC4119" w:rsidRPr="002D751C" w:rsidRDefault="00AC4119" w:rsidP="00956872">
            <w:pPr>
              <w:widowControl w:val="0"/>
              <w:suppressAutoHyphens/>
            </w:pPr>
            <w:bookmarkStart w:id="368" w:name="_Toc406295860"/>
          </w:p>
          <w:p w:rsidR="00AC4119" w:rsidRPr="002D751C" w:rsidRDefault="00AC4119" w:rsidP="00956872">
            <w:pPr>
              <w:widowControl w:val="0"/>
              <w:suppressAutoHyphens/>
              <w:jc w:val="center"/>
            </w:pPr>
          </w:p>
        </w:tc>
        <w:tc>
          <w:tcPr>
            <w:tcW w:w="5103" w:type="dxa"/>
            <w:gridSpan w:val="6"/>
            <w:tcBorders>
              <w:bottom w:val="single" w:sz="6" w:space="0" w:color="auto"/>
              <w:right w:val="single" w:sz="6" w:space="0" w:color="auto"/>
            </w:tcBorders>
          </w:tcPr>
          <w:p w:rsidR="00AC4119" w:rsidRPr="002D751C" w:rsidRDefault="00AC4119" w:rsidP="00956872">
            <w:pPr>
              <w:widowControl w:val="0"/>
              <w:suppressAutoHyphens/>
              <w:spacing w:before="60"/>
              <w:jc w:val="center"/>
            </w:pPr>
            <w:r w:rsidRPr="002D751C">
              <w:t>Rodzaje gruntu</w:t>
            </w:r>
          </w:p>
        </w:tc>
        <w:tc>
          <w:tcPr>
            <w:tcW w:w="1206" w:type="dxa"/>
            <w:tcBorders>
              <w:top w:val="single" w:sz="6" w:space="0" w:color="auto"/>
              <w:left w:val="single" w:sz="6" w:space="0" w:color="auto"/>
              <w:bottom w:val="nil"/>
              <w:right w:val="single" w:sz="6" w:space="0" w:color="auto"/>
            </w:tcBorders>
          </w:tcPr>
          <w:p w:rsidR="00AC4119" w:rsidRPr="002D751C" w:rsidRDefault="00AC4119" w:rsidP="00956872">
            <w:pPr>
              <w:widowControl w:val="0"/>
              <w:suppressAutoHyphens/>
            </w:pPr>
          </w:p>
        </w:tc>
      </w:tr>
      <w:tr w:rsidR="00AC4119" w:rsidRPr="002D751C" w:rsidTr="000754BC">
        <w:trPr>
          <w:cantSplit/>
          <w:trHeight w:val="180"/>
          <w:jc w:val="center"/>
        </w:trPr>
        <w:tc>
          <w:tcPr>
            <w:tcW w:w="1701" w:type="dxa"/>
            <w:tcBorders>
              <w:top w:val="nil"/>
              <w:bottom w:val="nil"/>
            </w:tcBorders>
          </w:tcPr>
          <w:p w:rsidR="00AC4119" w:rsidRPr="002D751C" w:rsidRDefault="00AC4119" w:rsidP="00956872">
            <w:pPr>
              <w:widowControl w:val="0"/>
              <w:suppressAutoHyphens/>
              <w:jc w:val="center"/>
            </w:pPr>
            <w:r w:rsidRPr="002D751C">
              <w:t>Rodzaje</w:t>
            </w:r>
          </w:p>
          <w:p w:rsidR="00AC4119" w:rsidRPr="002D751C" w:rsidRDefault="00AC4119" w:rsidP="00956872">
            <w:pPr>
              <w:widowControl w:val="0"/>
              <w:suppressAutoHyphens/>
              <w:jc w:val="center"/>
            </w:pPr>
            <w:r w:rsidRPr="002D751C">
              <w:t>urządzeń</w:t>
            </w:r>
          </w:p>
        </w:tc>
        <w:tc>
          <w:tcPr>
            <w:tcW w:w="1701" w:type="dxa"/>
            <w:gridSpan w:val="2"/>
            <w:tcBorders>
              <w:top w:val="single" w:sz="6" w:space="0" w:color="auto"/>
              <w:bottom w:val="nil"/>
            </w:tcBorders>
          </w:tcPr>
          <w:p w:rsidR="00AC4119" w:rsidRPr="002D751C" w:rsidRDefault="00AC4119" w:rsidP="00956872">
            <w:pPr>
              <w:widowControl w:val="0"/>
              <w:suppressAutoHyphens/>
              <w:jc w:val="center"/>
            </w:pPr>
            <w:r w:rsidRPr="002D751C">
              <w:t>niespoiste: piaski, żwiry, pospółki</w:t>
            </w:r>
          </w:p>
        </w:tc>
        <w:tc>
          <w:tcPr>
            <w:tcW w:w="1701" w:type="dxa"/>
            <w:gridSpan w:val="2"/>
            <w:tcBorders>
              <w:top w:val="single" w:sz="6" w:space="0" w:color="auto"/>
            </w:tcBorders>
          </w:tcPr>
          <w:p w:rsidR="00AC4119" w:rsidRPr="002D751C" w:rsidRDefault="00AC4119" w:rsidP="00956872">
            <w:pPr>
              <w:widowControl w:val="0"/>
              <w:suppressAutoHyphens/>
              <w:spacing w:before="60"/>
              <w:jc w:val="center"/>
            </w:pPr>
            <w:r w:rsidRPr="002D751C">
              <w:t>spoiste: pyły gliny, iły</w:t>
            </w:r>
          </w:p>
        </w:tc>
        <w:tc>
          <w:tcPr>
            <w:tcW w:w="1701" w:type="dxa"/>
            <w:gridSpan w:val="2"/>
            <w:tcBorders>
              <w:top w:val="single" w:sz="6" w:space="0" w:color="auto"/>
              <w:bottom w:val="single" w:sz="6" w:space="0" w:color="auto"/>
              <w:right w:val="nil"/>
            </w:tcBorders>
          </w:tcPr>
          <w:p w:rsidR="00AC4119" w:rsidRPr="002D751C" w:rsidRDefault="00AC4119" w:rsidP="00956872">
            <w:pPr>
              <w:widowControl w:val="0"/>
              <w:suppressAutoHyphens/>
              <w:jc w:val="center"/>
            </w:pPr>
            <w:r w:rsidRPr="002D751C">
              <w:t xml:space="preserve">gruboziarniste </w:t>
            </w:r>
          </w:p>
          <w:p w:rsidR="00AC4119" w:rsidRPr="002D751C" w:rsidRDefault="00AC4119" w:rsidP="00956872">
            <w:pPr>
              <w:widowControl w:val="0"/>
              <w:suppressAutoHyphens/>
              <w:jc w:val="center"/>
            </w:pPr>
            <w:r w:rsidRPr="002D751C">
              <w:t>i kamieniste</w:t>
            </w:r>
          </w:p>
        </w:tc>
        <w:tc>
          <w:tcPr>
            <w:tcW w:w="1206" w:type="dxa"/>
            <w:tcBorders>
              <w:top w:val="nil"/>
              <w:left w:val="single" w:sz="6" w:space="0" w:color="auto"/>
              <w:bottom w:val="nil"/>
              <w:right w:val="single" w:sz="6" w:space="0" w:color="auto"/>
            </w:tcBorders>
          </w:tcPr>
          <w:p w:rsidR="00AC4119" w:rsidRPr="002D751C" w:rsidRDefault="00AC4119" w:rsidP="00956872">
            <w:pPr>
              <w:widowControl w:val="0"/>
              <w:suppressAutoHyphens/>
              <w:jc w:val="center"/>
            </w:pPr>
            <w:r w:rsidRPr="002D751C">
              <w:t>Uwagi o przydat-</w:t>
            </w:r>
          </w:p>
        </w:tc>
      </w:tr>
      <w:tr w:rsidR="00AC4119" w:rsidRPr="002D751C" w:rsidTr="000754BC">
        <w:trPr>
          <w:cantSplit/>
          <w:jc w:val="center"/>
        </w:trPr>
        <w:tc>
          <w:tcPr>
            <w:tcW w:w="1701" w:type="dxa"/>
            <w:tcBorders>
              <w:top w:val="nil"/>
            </w:tcBorders>
          </w:tcPr>
          <w:p w:rsidR="00AC4119" w:rsidRPr="002D751C" w:rsidRDefault="00AC4119" w:rsidP="00956872">
            <w:pPr>
              <w:widowControl w:val="0"/>
              <w:suppressAutoHyphens/>
              <w:jc w:val="center"/>
            </w:pPr>
            <w:r w:rsidRPr="002D751C">
              <w:t>zagęszczających</w:t>
            </w:r>
          </w:p>
        </w:tc>
        <w:tc>
          <w:tcPr>
            <w:tcW w:w="993" w:type="dxa"/>
            <w:tcBorders>
              <w:top w:val="single" w:sz="6" w:space="0" w:color="auto"/>
            </w:tcBorders>
          </w:tcPr>
          <w:p w:rsidR="00AC4119" w:rsidRPr="002D751C" w:rsidRDefault="00AC4119" w:rsidP="00956872">
            <w:pPr>
              <w:widowControl w:val="0"/>
              <w:suppressAutoHyphens/>
              <w:jc w:val="center"/>
            </w:pPr>
            <w:r w:rsidRPr="002D751C">
              <w:t>grubość warstwy</w:t>
            </w:r>
          </w:p>
          <w:p w:rsidR="00AC4119" w:rsidRPr="002D751C" w:rsidRDefault="00AC4119" w:rsidP="00956872">
            <w:pPr>
              <w:widowControl w:val="0"/>
              <w:suppressAutoHyphens/>
              <w:jc w:val="center"/>
            </w:pPr>
            <w:r w:rsidRPr="002D751C">
              <w:t>[ m ]</w:t>
            </w:r>
          </w:p>
        </w:tc>
        <w:tc>
          <w:tcPr>
            <w:tcW w:w="708" w:type="dxa"/>
            <w:tcBorders>
              <w:top w:val="single" w:sz="6" w:space="0" w:color="auto"/>
            </w:tcBorders>
          </w:tcPr>
          <w:p w:rsidR="00AC4119" w:rsidRPr="002D751C" w:rsidRDefault="00AC4119" w:rsidP="00956872">
            <w:pPr>
              <w:widowControl w:val="0"/>
              <w:suppressAutoHyphens/>
              <w:jc w:val="center"/>
            </w:pPr>
            <w:r w:rsidRPr="002D751C">
              <w:t>liczba przejść</w:t>
            </w:r>
          </w:p>
          <w:p w:rsidR="00AC4119" w:rsidRPr="002D751C" w:rsidRDefault="00AC4119" w:rsidP="00956872">
            <w:pPr>
              <w:widowControl w:val="0"/>
              <w:suppressAutoHyphens/>
              <w:jc w:val="center"/>
              <w:rPr>
                <w:vertAlign w:val="superscript"/>
              </w:rPr>
            </w:pPr>
            <w:r w:rsidRPr="002D751C">
              <w:t>n ***</w:t>
            </w:r>
          </w:p>
        </w:tc>
        <w:tc>
          <w:tcPr>
            <w:tcW w:w="851" w:type="dxa"/>
          </w:tcPr>
          <w:p w:rsidR="00AC4119" w:rsidRPr="002D751C" w:rsidRDefault="00AC4119" w:rsidP="00956872">
            <w:pPr>
              <w:widowControl w:val="0"/>
              <w:suppressAutoHyphens/>
              <w:jc w:val="center"/>
            </w:pPr>
            <w:r w:rsidRPr="002D751C">
              <w:t>grubość warstwy</w:t>
            </w:r>
          </w:p>
          <w:p w:rsidR="00AC4119" w:rsidRPr="002D751C" w:rsidRDefault="00AC4119" w:rsidP="00956872">
            <w:pPr>
              <w:widowControl w:val="0"/>
              <w:suppressAutoHyphens/>
              <w:jc w:val="center"/>
            </w:pPr>
            <w:r w:rsidRPr="002D751C">
              <w:t>[ m ]</w:t>
            </w:r>
          </w:p>
        </w:tc>
        <w:tc>
          <w:tcPr>
            <w:tcW w:w="850" w:type="dxa"/>
          </w:tcPr>
          <w:p w:rsidR="00AC4119" w:rsidRPr="002D751C" w:rsidRDefault="00AC4119" w:rsidP="00956872">
            <w:pPr>
              <w:widowControl w:val="0"/>
              <w:suppressAutoHyphens/>
              <w:jc w:val="center"/>
            </w:pPr>
            <w:r w:rsidRPr="002D751C">
              <w:t>liczba przejść</w:t>
            </w:r>
          </w:p>
          <w:p w:rsidR="00AC4119" w:rsidRPr="002D751C" w:rsidRDefault="00AC4119" w:rsidP="00956872">
            <w:pPr>
              <w:widowControl w:val="0"/>
              <w:suppressAutoHyphens/>
              <w:jc w:val="center"/>
            </w:pPr>
            <w:r w:rsidRPr="002D751C">
              <w:t>n ***</w:t>
            </w:r>
          </w:p>
        </w:tc>
        <w:tc>
          <w:tcPr>
            <w:tcW w:w="851" w:type="dxa"/>
          </w:tcPr>
          <w:p w:rsidR="00AC4119" w:rsidRPr="002D751C" w:rsidRDefault="00AC4119" w:rsidP="00956872">
            <w:pPr>
              <w:widowControl w:val="0"/>
              <w:suppressAutoHyphens/>
              <w:jc w:val="center"/>
            </w:pPr>
            <w:r w:rsidRPr="002D751C">
              <w:t>grubość warstwy</w:t>
            </w:r>
          </w:p>
          <w:p w:rsidR="00AC4119" w:rsidRPr="002D751C" w:rsidRDefault="00AC4119" w:rsidP="00956872">
            <w:pPr>
              <w:widowControl w:val="0"/>
              <w:suppressAutoHyphens/>
              <w:jc w:val="center"/>
            </w:pPr>
            <w:r w:rsidRPr="002D751C">
              <w:t>[ m ]</w:t>
            </w:r>
          </w:p>
        </w:tc>
        <w:tc>
          <w:tcPr>
            <w:tcW w:w="850" w:type="dxa"/>
            <w:tcBorders>
              <w:right w:val="nil"/>
            </w:tcBorders>
          </w:tcPr>
          <w:p w:rsidR="00AC4119" w:rsidRPr="002D751C" w:rsidRDefault="00AC4119" w:rsidP="00956872">
            <w:pPr>
              <w:widowControl w:val="0"/>
              <w:suppressAutoHyphens/>
              <w:jc w:val="center"/>
            </w:pPr>
            <w:r w:rsidRPr="002D751C">
              <w:t>liczba przejść</w:t>
            </w:r>
          </w:p>
          <w:p w:rsidR="00AC4119" w:rsidRPr="002D751C" w:rsidRDefault="00AC4119" w:rsidP="00956872">
            <w:pPr>
              <w:widowControl w:val="0"/>
              <w:suppressAutoHyphens/>
              <w:jc w:val="center"/>
              <w:rPr>
                <w:vertAlign w:val="superscript"/>
              </w:rPr>
            </w:pPr>
            <w:r w:rsidRPr="002D751C">
              <w:t>n ***</w:t>
            </w:r>
          </w:p>
        </w:tc>
        <w:tc>
          <w:tcPr>
            <w:tcW w:w="1206" w:type="dxa"/>
            <w:tcBorders>
              <w:top w:val="nil"/>
              <w:left w:val="single" w:sz="6" w:space="0" w:color="auto"/>
              <w:bottom w:val="single" w:sz="6" w:space="0" w:color="auto"/>
              <w:right w:val="single" w:sz="6" w:space="0" w:color="auto"/>
            </w:tcBorders>
          </w:tcPr>
          <w:p w:rsidR="00AC4119" w:rsidRPr="002D751C" w:rsidRDefault="00AC4119" w:rsidP="00956872">
            <w:pPr>
              <w:widowControl w:val="0"/>
              <w:suppressAutoHyphens/>
              <w:jc w:val="center"/>
            </w:pPr>
            <w:r w:rsidRPr="002D751C">
              <w:t>ności maszyn</w:t>
            </w:r>
          </w:p>
        </w:tc>
      </w:tr>
      <w:tr w:rsidR="00AC4119" w:rsidRPr="002D751C" w:rsidTr="000754BC">
        <w:trPr>
          <w:jc w:val="center"/>
        </w:trPr>
        <w:tc>
          <w:tcPr>
            <w:tcW w:w="1701" w:type="dxa"/>
          </w:tcPr>
          <w:p w:rsidR="00AC4119" w:rsidRPr="002D751C" w:rsidRDefault="00AC4119" w:rsidP="00956872">
            <w:pPr>
              <w:widowControl w:val="0"/>
              <w:suppressAutoHyphens/>
            </w:pPr>
            <w:r w:rsidRPr="002D751C">
              <w:t xml:space="preserve">Walce statyczne </w:t>
            </w:r>
          </w:p>
          <w:p w:rsidR="00AC4119" w:rsidRPr="002D751C" w:rsidRDefault="00AC4119" w:rsidP="00956872">
            <w:pPr>
              <w:widowControl w:val="0"/>
              <w:suppressAutoHyphens/>
            </w:pPr>
            <w:r w:rsidRPr="002D751C">
              <w:t xml:space="preserve"> gładkie *</w:t>
            </w:r>
          </w:p>
        </w:tc>
        <w:tc>
          <w:tcPr>
            <w:tcW w:w="993" w:type="dxa"/>
          </w:tcPr>
          <w:p w:rsidR="00AC4119" w:rsidRPr="002D751C" w:rsidRDefault="00AC4119" w:rsidP="00956872">
            <w:pPr>
              <w:widowControl w:val="0"/>
              <w:suppressAutoHyphens/>
              <w:spacing w:before="60"/>
              <w:jc w:val="center"/>
            </w:pPr>
            <w:r w:rsidRPr="002D751C">
              <w:t>0,1 do 0,2</w:t>
            </w:r>
          </w:p>
        </w:tc>
        <w:tc>
          <w:tcPr>
            <w:tcW w:w="708" w:type="dxa"/>
          </w:tcPr>
          <w:p w:rsidR="00AC4119" w:rsidRPr="002D751C" w:rsidRDefault="00AC4119" w:rsidP="00956872">
            <w:pPr>
              <w:widowControl w:val="0"/>
              <w:suppressAutoHyphens/>
              <w:spacing w:before="60"/>
              <w:jc w:val="center"/>
            </w:pPr>
            <w:r w:rsidRPr="002D751C">
              <w:t>4 do 8</w:t>
            </w:r>
          </w:p>
        </w:tc>
        <w:tc>
          <w:tcPr>
            <w:tcW w:w="851" w:type="dxa"/>
          </w:tcPr>
          <w:p w:rsidR="00AC4119" w:rsidRPr="002D751C" w:rsidRDefault="00AC4119" w:rsidP="00956872">
            <w:pPr>
              <w:widowControl w:val="0"/>
              <w:suppressAutoHyphens/>
              <w:spacing w:before="60"/>
              <w:jc w:val="center"/>
            </w:pPr>
            <w:r w:rsidRPr="002D751C">
              <w:t>0,1 do 0,2</w:t>
            </w:r>
          </w:p>
        </w:tc>
        <w:tc>
          <w:tcPr>
            <w:tcW w:w="850" w:type="dxa"/>
          </w:tcPr>
          <w:p w:rsidR="00AC4119" w:rsidRPr="002D751C" w:rsidRDefault="00AC4119" w:rsidP="00956872">
            <w:pPr>
              <w:widowControl w:val="0"/>
              <w:suppressAutoHyphens/>
              <w:spacing w:before="60"/>
              <w:jc w:val="center"/>
            </w:pPr>
            <w:r w:rsidRPr="002D751C">
              <w:t>4 do 8</w:t>
            </w:r>
          </w:p>
        </w:tc>
        <w:tc>
          <w:tcPr>
            <w:tcW w:w="851" w:type="dxa"/>
          </w:tcPr>
          <w:p w:rsidR="00AC4119" w:rsidRPr="002D751C" w:rsidRDefault="00AC4119" w:rsidP="00956872">
            <w:pPr>
              <w:widowControl w:val="0"/>
              <w:suppressAutoHyphens/>
              <w:spacing w:before="60"/>
              <w:jc w:val="center"/>
            </w:pPr>
            <w:r w:rsidRPr="002D751C">
              <w:t>0,2 do 0,3</w:t>
            </w:r>
          </w:p>
        </w:tc>
        <w:tc>
          <w:tcPr>
            <w:tcW w:w="850" w:type="dxa"/>
            <w:tcBorders>
              <w:right w:val="single" w:sz="6" w:space="0" w:color="auto"/>
            </w:tcBorders>
          </w:tcPr>
          <w:p w:rsidR="00AC4119" w:rsidRPr="002D751C" w:rsidRDefault="00AC4119" w:rsidP="00956872">
            <w:pPr>
              <w:widowControl w:val="0"/>
              <w:suppressAutoHyphens/>
              <w:spacing w:before="60"/>
              <w:jc w:val="center"/>
            </w:pPr>
            <w:r w:rsidRPr="002D751C">
              <w:t>4 do 8</w:t>
            </w:r>
          </w:p>
        </w:tc>
        <w:tc>
          <w:tcPr>
            <w:tcW w:w="1206" w:type="dxa"/>
            <w:tcBorders>
              <w:top w:val="nil"/>
              <w:left w:val="single" w:sz="6" w:space="0" w:color="auto"/>
              <w:right w:val="single" w:sz="6" w:space="0" w:color="auto"/>
            </w:tcBorders>
          </w:tcPr>
          <w:p w:rsidR="00AC4119" w:rsidRPr="002D751C" w:rsidRDefault="00AC4119" w:rsidP="00956872">
            <w:pPr>
              <w:widowControl w:val="0"/>
              <w:suppressAutoHyphens/>
              <w:spacing w:before="60"/>
              <w:jc w:val="center"/>
            </w:pPr>
            <w:r w:rsidRPr="002D751C">
              <w:t>1)</w:t>
            </w:r>
          </w:p>
        </w:tc>
      </w:tr>
      <w:tr w:rsidR="00AC4119" w:rsidRPr="002D751C" w:rsidTr="000754BC">
        <w:trPr>
          <w:jc w:val="center"/>
        </w:trPr>
        <w:tc>
          <w:tcPr>
            <w:tcW w:w="1701" w:type="dxa"/>
          </w:tcPr>
          <w:p w:rsidR="00AC4119" w:rsidRPr="002D751C" w:rsidRDefault="00AC4119" w:rsidP="00956872">
            <w:pPr>
              <w:widowControl w:val="0"/>
              <w:suppressAutoHyphens/>
              <w:rPr>
                <w:vertAlign w:val="superscript"/>
              </w:rPr>
            </w:pPr>
            <w:r w:rsidRPr="002D751C">
              <w:t>Walce statyczne okołkowane *</w:t>
            </w:r>
          </w:p>
        </w:tc>
        <w:tc>
          <w:tcPr>
            <w:tcW w:w="993" w:type="dxa"/>
          </w:tcPr>
          <w:p w:rsidR="00AC4119" w:rsidRPr="002D751C" w:rsidRDefault="00AC4119" w:rsidP="00956872">
            <w:pPr>
              <w:widowControl w:val="0"/>
              <w:suppressAutoHyphens/>
              <w:spacing w:before="60"/>
              <w:jc w:val="center"/>
            </w:pPr>
            <w:r w:rsidRPr="002D751C">
              <w:t>-</w:t>
            </w:r>
          </w:p>
        </w:tc>
        <w:tc>
          <w:tcPr>
            <w:tcW w:w="708" w:type="dxa"/>
          </w:tcPr>
          <w:p w:rsidR="00AC4119" w:rsidRPr="002D751C" w:rsidRDefault="00AC4119" w:rsidP="00956872">
            <w:pPr>
              <w:widowControl w:val="0"/>
              <w:suppressAutoHyphens/>
              <w:spacing w:before="60"/>
              <w:jc w:val="center"/>
            </w:pPr>
            <w:r w:rsidRPr="002D751C">
              <w:t>-</w:t>
            </w:r>
          </w:p>
        </w:tc>
        <w:tc>
          <w:tcPr>
            <w:tcW w:w="851" w:type="dxa"/>
          </w:tcPr>
          <w:p w:rsidR="00AC4119" w:rsidRPr="002D751C" w:rsidRDefault="00AC4119" w:rsidP="00956872">
            <w:pPr>
              <w:widowControl w:val="0"/>
              <w:suppressAutoHyphens/>
              <w:spacing w:before="60"/>
              <w:jc w:val="center"/>
            </w:pPr>
            <w:r w:rsidRPr="002D751C">
              <w:t>0,2 do 0,3</w:t>
            </w:r>
          </w:p>
        </w:tc>
        <w:tc>
          <w:tcPr>
            <w:tcW w:w="850" w:type="dxa"/>
          </w:tcPr>
          <w:p w:rsidR="00AC4119" w:rsidRPr="002D751C" w:rsidRDefault="00AC4119" w:rsidP="00956872">
            <w:pPr>
              <w:widowControl w:val="0"/>
              <w:suppressAutoHyphens/>
              <w:spacing w:before="60"/>
              <w:jc w:val="center"/>
            </w:pPr>
            <w:r w:rsidRPr="002D751C">
              <w:t>8 do 12</w:t>
            </w:r>
          </w:p>
        </w:tc>
        <w:tc>
          <w:tcPr>
            <w:tcW w:w="851" w:type="dxa"/>
          </w:tcPr>
          <w:p w:rsidR="00AC4119" w:rsidRPr="002D751C" w:rsidRDefault="00AC4119" w:rsidP="00956872">
            <w:pPr>
              <w:widowControl w:val="0"/>
              <w:suppressAutoHyphens/>
              <w:spacing w:before="60"/>
              <w:jc w:val="center"/>
            </w:pPr>
            <w:r w:rsidRPr="002D751C">
              <w:t>0,2 do 0,3</w:t>
            </w:r>
          </w:p>
        </w:tc>
        <w:tc>
          <w:tcPr>
            <w:tcW w:w="850" w:type="dxa"/>
          </w:tcPr>
          <w:p w:rsidR="00AC4119" w:rsidRPr="002D751C" w:rsidRDefault="00AC4119" w:rsidP="00956872">
            <w:pPr>
              <w:widowControl w:val="0"/>
              <w:suppressAutoHyphens/>
              <w:spacing w:before="60"/>
              <w:jc w:val="center"/>
            </w:pPr>
            <w:r w:rsidRPr="002D751C">
              <w:t>8 do 12</w:t>
            </w:r>
          </w:p>
        </w:tc>
        <w:tc>
          <w:tcPr>
            <w:tcW w:w="1206" w:type="dxa"/>
            <w:tcBorders>
              <w:right w:val="single" w:sz="6" w:space="0" w:color="auto"/>
            </w:tcBorders>
          </w:tcPr>
          <w:p w:rsidR="00AC4119" w:rsidRPr="002D751C" w:rsidRDefault="00AC4119" w:rsidP="00956872">
            <w:pPr>
              <w:widowControl w:val="0"/>
              <w:suppressAutoHyphens/>
              <w:spacing w:before="60"/>
              <w:jc w:val="center"/>
            </w:pPr>
            <w:r w:rsidRPr="002D751C">
              <w:t>2)</w:t>
            </w:r>
          </w:p>
        </w:tc>
      </w:tr>
      <w:tr w:rsidR="00AC4119" w:rsidRPr="002D751C" w:rsidTr="000754BC">
        <w:trPr>
          <w:jc w:val="center"/>
        </w:trPr>
        <w:tc>
          <w:tcPr>
            <w:tcW w:w="1701" w:type="dxa"/>
          </w:tcPr>
          <w:p w:rsidR="00AC4119" w:rsidRPr="002D751C" w:rsidRDefault="00AC4119" w:rsidP="00956872">
            <w:pPr>
              <w:widowControl w:val="0"/>
              <w:suppressAutoHyphens/>
            </w:pPr>
            <w:r w:rsidRPr="002D751C">
              <w:t>Walce statyczne ogumione *</w:t>
            </w:r>
          </w:p>
        </w:tc>
        <w:tc>
          <w:tcPr>
            <w:tcW w:w="993" w:type="dxa"/>
          </w:tcPr>
          <w:p w:rsidR="00AC4119" w:rsidRPr="002D751C" w:rsidRDefault="00AC4119" w:rsidP="00956872">
            <w:pPr>
              <w:widowControl w:val="0"/>
              <w:suppressAutoHyphens/>
              <w:spacing w:before="60"/>
              <w:jc w:val="center"/>
            </w:pPr>
            <w:r w:rsidRPr="002D751C">
              <w:t>0,2 do 0,5</w:t>
            </w:r>
          </w:p>
        </w:tc>
        <w:tc>
          <w:tcPr>
            <w:tcW w:w="708" w:type="dxa"/>
          </w:tcPr>
          <w:p w:rsidR="00AC4119" w:rsidRPr="002D751C" w:rsidRDefault="00AC4119" w:rsidP="00956872">
            <w:pPr>
              <w:widowControl w:val="0"/>
              <w:suppressAutoHyphens/>
              <w:spacing w:before="60"/>
              <w:jc w:val="center"/>
            </w:pPr>
            <w:r w:rsidRPr="002D751C">
              <w:t>6 do 8</w:t>
            </w:r>
          </w:p>
        </w:tc>
        <w:tc>
          <w:tcPr>
            <w:tcW w:w="851" w:type="dxa"/>
          </w:tcPr>
          <w:p w:rsidR="00AC4119" w:rsidRPr="002D751C" w:rsidRDefault="00AC4119" w:rsidP="00956872">
            <w:pPr>
              <w:widowControl w:val="0"/>
              <w:suppressAutoHyphens/>
              <w:spacing w:before="60"/>
              <w:jc w:val="center"/>
            </w:pPr>
            <w:r w:rsidRPr="002D751C">
              <w:t>0,2 do 0,4</w:t>
            </w:r>
          </w:p>
        </w:tc>
        <w:tc>
          <w:tcPr>
            <w:tcW w:w="850" w:type="dxa"/>
          </w:tcPr>
          <w:p w:rsidR="00AC4119" w:rsidRPr="002D751C" w:rsidRDefault="00AC4119" w:rsidP="00956872">
            <w:pPr>
              <w:widowControl w:val="0"/>
              <w:suppressAutoHyphens/>
              <w:spacing w:before="60"/>
              <w:jc w:val="center"/>
            </w:pPr>
            <w:r w:rsidRPr="002D751C">
              <w:t>6 do 10</w:t>
            </w:r>
          </w:p>
        </w:tc>
        <w:tc>
          <w:tcPr>
            <w:tcW w:w="851" w:type="dxa"/>
          </w:tcPr>
          <w:p w:rsidR="00AC4119" w:rsidRPr="002D751C" w:rsidRDefault="00AC4119" w:rsidP="00956872">
            <w:pPr>
              <w:widowControl w:val="0"/>
              <w:suppressAutoHyphens/>
              <w:spacing w:before="60"/>
              <w:jc w:val="center"/>
            </w:pPr>
            <w:r w:rsidRPr="002D751C">
              <w:t>-</w:t>
            </w:r>
          </w:p>
        </w:tc>
        <w:tc>
          <w:tcPr>
            <w:tcW w:w="850" w:type="dxa"/>
          </w:tcPr>
          <w:p w:rsidR="00AC4119" w:rsidRPr="002D751C" w:rsidRDefault="00AC4119" w:rsidP="00956872">
            <w:pPr>
              <w:widowControl w:val="0"/>
              <w:suppressAutoHyphens/>
              <w:spacing w:before="60"/>
              <w:jc w:val="center"/>
            </w:pPr>
            <w:r w:rsidRPr="002D751C">
              <w:t>-</w:t>
            </w:r>
          </w:p>
        </w:tc>
        <w:tc>
          <w:tcPr>
            <w:tcW w:w="1206" w:type="dxa"/>
          </w:tcPr>
          <w:p w:rsidR="00AC4119" w:rsidRPr="002D751C" w:rsidRDefault="00AC4119" w:rsidP="00956872">
            <w:pPr>
              <w:widowControl w:val="0"/>
              <w:suppressAutoHyphens/>
              <w:spacing w:before="60"/>
              <w:jc w:val="center"/>
            </w:pPr>
            <w:r w:rsidRPr="002D751C">
              <w:t>3)</w:t>
            </w:r>
          </w:p>
        </w:tc>
      </w:tr>
      <w:tr w:rsidR="00AC4119" w:rsidRPr="002D751C" w:rsidTr="000754BC">
        <w:trPr>
          <w:jc w:val="center"/>
        </w:trPr>
        <w:tc>
          <w:tcPr>
            <w:tcW w:w="1701" w:type="dxa"/>
          </w:tcPr>
          <w:p w:rsidR="00AC4119" w:rsidRPr="002D751C" w:rsidRDefault="00AC4119" w:rsidP="00956872">
            <w:pPr>
              <w:widowControl w:val="0"/>
              <w:suppressAutoHyphens/>
            </w:pPr>
            <w:r w:rsidRPr="002D751C">
              <w:t xml:space="preserve">Walce wibracyjne gładkie ** </w:t>
            </w:r>
          </w:p>
        </w:tc>
        <w:tc>
          <w:tcPr>
            <w:tcW w:w="993" w:type="dxa"/>
          </w:tcPr>
          <w:p w:rsidR="00AC4119" w:rsidRPr="002D751C" w:rsidRDefault="00AC4119" w:rsidP="00956872">
            <w:pPr>
              <w:widowControl w:val="0"/>
              <w:suppressAutoHyphens/>
              <w:spacing w:before="60"/>
              <w:jc w:val="center"/>
            </w:pPr>
            <w:r w:rsidRPr="002D751C">
              <w:t>0,4 do 0,7</w:t>
            </w:r>
          </w:p>
        </w:tc>
        <w:tc>
          <w:tcPr>
            <w:tcW w:w="708" w:type="dxa"/>
          </w:tcPr>
          <w:p w:rsidR="00AC4119" w:rsidRPr="002D751C" w:rsidRDefault="00AC4119" w:rsidP="00956872">
            <w:pPr>
              <w:widowControl w:val="0"/>
              <w:suppressAutoHyphens/>
              <w:spacing w:before="60"/>
              <w:jc w:val="center"/>
            </w:pPr>
            <w:r w:rsidRPr="002D751C">
              <w:t>4 do 8</w:t>
            </w:r>
          </w:p>
        </w:tc>
        <w:tc>
          <w:tcPr>
            <w:tcW w:w="851" w:type="dxa"/>
          </w:tcPr>
          <w:p w:rsidR="00AC4119" w:rsidRPr="002D751C" w:rsidRDefault="00AC4119" w:rsidP="00956872">
            <w:pPr>
              <w:widowControl w:val="0"/>
              <w:suppressAutoHyphens/>
              <w:spacing w:before="60"/>
              <w:jc w:val="center"/>
            </w:pPr>
            <w:r w:rsidRPr="002D751C">
              <w:t>0,2 do 0,4</w:t>
            </w:r>
          </w:p>
        </w:tc>
        <w:tc>
          <w:tcPr>
            <w:tcW w:w="850" w:type="dxa"/>
          </w:tcPr>
          <w:p w:rsidR="00AC4119" w:rsidRPr="002D751C" w:rsidRDefault="00AC4119" w:rsidP="00956872">
            <w:pPr>
              <w:widowControl w:val="0"/>
              <w:suppressAutoHyphens/>
              <w:spacing w:before="60"/>
              <w:jc w:val="center"/>
            </w:pPr>
            <w:r w:rsidRPr="002D751C">
              <w:t>3 do 4</w:t>
            </w:r>
          </w:p>
        </w:tc>
        <w:tc>
          <w:tcPr>
            <w:tcW w:w="851" w:type="dxa"/>
          </w:tcPr>
          <w:p w:rsidR="00AC4119" w:rsidRPr="002D751C" w:rsidRDefault="00AC4119" w:rsidP="00956872">
            <w:pPr>
              <w:widowControl w:val="0"/>
              <w:suppressAutoHyphens/>
              <w:spacing w:before="60"/>
              <w:jc w:val="center"/>
            </w:pPr>
            <w:r w:rsidRPr="002D751C">
              <w:t>0,3 do 0,6</w:t>
            </w:r>
          </w:p>
        </w:tc>
        <w:tc>
          <w:tcPr>
            <w:tcW w:w="850" w:type="dxa"/>
          </w:tcPr>
          <w:p w:rsidR="00AC4119" w:rsidRPr="002D751C" w:rsidRDefault="00AC4119" w:rsidP="00956872">
            <w:pPr>
              <w:widowControl w:val="0"/>
              <w:suppressAutoHyphens/>
              <w:spacing w:before="60"/>
              <w:jc w:val="center"/>
            </w:pPr>
            <w:r w:rsidRPr="002D751C">
              <w:t>3 do 5</w:t>
            </w:r>
          </w:p>
        </w:tc>
        <w:tc>
          <w:tcPr>
            <w:tcW w:w="1206" w:type="dxa"/>
          </w:tcPr>
          <w:p w:rsidR="00AC4119" w:rsidRPr="002D751C" w:rsidRDefault="00AC4119" w:rsidP="00956872">
            <w:pPr>
              <w:widowControl w:val="0"/>
              <w:suppressAutoHyphens/>
              <w:spacing w:before="60"/>
              <w:jc w:val="center"/>
            </w:pPr>
            <w:r w:rsidRPr="002D751C">
              <w:t>4)</w:t>
            </w:r>
          </w:p>
        </w:tc>
      </w:tr>
      <w:tr w:rsidR="00AC4119" w:rsidRPr="002D751C" w:rsidTr="000754BC">
        <w:trPr>
          <w:jc w:val="center"/>
        </w:trPr>
        <w:tc>
          <w:tcPr>
            <w:tcW w:w="1701" w:type="dxa"/>
          </w:tcPr>
          <w:p w:rsidR="00AC4119" w:rsidRPr="002D751C" w:rsidRDefault="00AC4119" w:rsidP="00956872">
            <w:pPr>
              <w:widowControl w:val="0"/>
              <w:suppressAutoHyphens/>
            </w:pPr>
            <w:r w:rsidRPr="002D751C">
              <w:t>Walce wibracyjne okołkowane **</w:t>
            </w:r>
          </w:p>
        </w:tc>
        <w:tc>
          <w:tcPr>
            <w:tcW w:w="993" w:type="dxa"/>
          </w:tcPr>
          <w:p w:rsidR="00AC4119" w:rsidRPr="002D751C" w:rsidRDefault="00AC4119" w:rsidP="00956872">
            <w:pPr>
              <w:widowControl w:val="0"/>
              <w:suppressAutoHyphens/>
              <w:spacing w:before="60"/>
              <w:jc w:val="center"/>
            </w:pPr>
            <w:r w:rsidRPr="002D751C">
              <w:t>0,3 do 0,6</w:t>
            </w:r>
          </w:p>
        </w:tc>
        <w:tc>
          <w:tcPr>
            <w:tcW w:w="708" w:type="dxa"/>
          </w:tcPr>
          <w:p w:rsidR="00AC4119" w:rsidRPr="002D751C" w:rsidRDefault="00AC4119" w:rsidP="00956872">
            <w:pPr>
              <w:widowControl w:val="0"/>
              <w:suppressAutoHyphens/>
              <w:spacing w:before="60"/>
              <w:jc w:val="center"/>
            </w:pPr>
            <w:r w:rsidRPr="002D751C">
              <w:t>3 do 6</w:t>
            </w:r>
          </w:p>
        </w:tc>
        <w:tc>
          <w:tcPr>
            <w:tcW w:w="851" w:type="dxa"/>
          </w:tcPr>
          <w:p w:rsidR="00AC4119" w:rsidRPr="002D751C" w:rsidRDefault="00AC4119" w:rsidP="00956872">
            <w:pPr>
              <w:widowControl w:val="0"/>
              <w:suppressAutoHyphens/>
              <w:spacing w:before="60"/>
              <w:jc w:val="center"/>
            </w:pPr>
            <w:r w:rsidRPr="002D751C">
              <w:t>0,2 do 0,4</w:t>
            </w:r>
          </w:p>
        </w:tc>
        <w:tc>
          <w:tcPr>
            <w:tcW w:w="850" w:type="dxa"/>
          </w:tcPr>
          <w:p w:rsidR="00AC4119" w:rsidRPr="002D751C" w:rsidRDefault="00AC4119" w:rsidP="00956872">
            <w:pPr>
              <w:widowControl w:val="0"/>
              <w:suppressAutoHyphens/>
              <w:spacing w:before="60"/>
              <w:jc w:val="center"/>
            </w:pPr>
            <w:r w:rsidRPr="002D751C">
              <w:t>6 do 10</w:t>
            </w:r>
          </w:p>
        </w:tc>
        <w:tc>
          <w:tcPr>
            <w:tcW w:w="851" w:type="dxa"/>
          </w:tcPr>
          <w:p w:rsidR="00AC4119" w:rsidRPr="002D751C" w:rsidRDefault="00AC4119" w:rsidP="00956872">
            <w:pPr>
              <w:widowControl w:val="0"/>
              <w:suppressAutoHyphens/>
              <w:spacing w:before="60"/>
              <w:jc w:val="center"/>
            </w:pPr>
            <w:r w:rsidRPr="002D751C">
              <w:t>0,2 do 0,4</w:t>
            </w:r>
          </w:p>
        </w:tc>
        <w:tc>
          <w:tcPr>
            <w:tcW w:w="850" w:type="dxa"/>
          </w:tcPr>
          <w:p w:rsidR="00AC4119" w:rsidRPr="002D751C" w:rsidRDefault="00AC4119" w:rsidP="00956872">
            <w:pPr>
              <w:widowControl w:val="0"/>
              <w:suppressAutoHyphens/>
              <w:spacing w:before="60"/>
              <w:jc w:val="center"/>
            </w:pPr>
            <w:r w:rsidRPr="002D751C">
              <w:t>6 do 10</w:t>
            </w:r>
          </w:p>
        </w:tc>
        <w:tc>
          <w:tcPr>
            <w:tcW w:w="1206" w:type="dxa"/>
          </w:tcPr>
          <w:p w:rsidR="00AC4119" w:rsidRPr="002D751C" w:rsidRDefault="00AC4119" w:rsidP="00956872">
            <w:pPr>
              <w:widowControl w:val="0"/>
              <w:suppressAutoHyphens/>
              <w:spacing w:before="60"/>
              <w:jc w:val="center"/>
            </w:pPr>
            <w:r w:rsidRPr="002D751C">
              <w:t>5)</w:t>
            </w:r>
          </w:p>
        </w:tc>
      </w:tr>
      <w:tr w:rsidR="00AC4119" w:rsidRPr="002D751C" w:rsidTr="000754BC">
        <w:trPr>
          <w:jc w:val="center"/>
        </w:trPr>
        <w:tc>
          <w:tcPr>
            <w:tcW w:w="1701" w:type="dxa"/>
          </w:tcPr>
          <w:p w:rsidR="00AC4119" w:rsidRPr="002D751C" w:rsidRDefault="00AC4119" w:rsidP="00956872">
            <w:pPr>
              <w:widowControl w:val="0"/>
              <w:suppressAutoHyphens/>
            </w:pPr>
            <w:r w:rsidRPr="002D751C">
              <w:t xml:space="preserve">Zagęszczarki </w:t>
            </w:r>
          </w:p>
          <w:p w:rsidR="00AC4119" w:rsidRPr="002D751C" w:rsidRDefault="00AC4119" w:rsidP="00956872">
            <w:pPr>
              <w:widowControl w:val="0"/>
              <w:suppressAutoHyphens/>
            </w:pPr>
            <w:r w:rsidRPr="002D751C">
              <w:t>wibracyjne **</w:t>
            </w:r>
          </w:p>
        </w:tc>
        <w:tc>
          <w:tcPr>
            <w:tcW w:w="993" w:type="dxa"/>
          </w:tcPr>
          <w:p w:rsidR="00AC4119" w:rsidRPr="002D751C" w:rsidRDefault="00AC4119" w:rsidP="00956872">
            <w:pPr>
              <w:widowControl w:val="0"/>
              <w:suppressAutoHyphens/>
              <w:spacing w:before="60"/>
              <w:jc w:val="center"/>
            </w:pPr>
            <w:r w:rsidRPr="002D751C">
              <w:t>0,3 do 0,5</w:t>
            </w:r>
          </w:p>
        </w:tc>
        <w:tc>
          <w:tcPr>
            <w:tcW w:w="708" w:type="dxa"/>
          </w:tcPr>
          <w:p w:rsidR="00AC4119" w:rsidRPr="002D751C" w:rsidRDefault="00AC4119" w:rsidP="00956872">
            <w:pPr>
              <w:widowControl w:val="0"/>
              <w:suppressAutoHyphens/>
              <w:spacing w:before="60"/>
              <w:jc w:val="center"/>
            </w:pPr>
            <w:r w:rsidRPr="002D751C">
              <w:t>4 do 8</w:t>
            </w:r>
          </w:p>
        </w:tc>
        <w:tc>
          <w:tcPr>
            <w:tcW w:w="851" w:type="dxa"/>
          </w:tcPr>
          <w:p w:rsidR="00AC4119" w:rsidRPr="002D751C" w:rsidRDefault="00AC4119" w:rsidP="00956872">
            <w:pPr>
              <w:widowControl w:val="0"/>
              <w:suppressAutoHyphens/>
              <w:spacing w:before="60"/>
              <w:jc w:val="center"/>
            </w:pPr>
            <w:r w:rsidRPr="002D751C">
              <w:t>-</w:t>
            </w:r>
          </w:p>
        </w:tc>
        <w:tc>
          <w:tcPr>
            <w:tcW w:w="850" w:type="dxa"/>
          </w:tcPr>
          <w:p w:rsidR="00AC4119" w:rsidRPr="002D751C" w:rsidRDefault="00AC4119" w:rsidP="00956872">
            <w:pPr>
              <w:widowControl w:val="0"/>
              <w:suppressAutoHyphens/>
              <w:spacing w:before="60"/>
              <w:jc w:val="center"/>
            </w:pPr>
            <w:r w:rsidRPr="002D751C">
              <w:t>-</w:t>
            </w:r>
          </w:p>
        </w:tc>
        <w:tc>
          <w:tcPr>
            <w:tcW w:w="851" w:type="dxa"/>
          </w:tcPr>
          <w:p w:rsidR="00AC4119" w:rsidRPr="002D751C" w:rsidRDefault="00AC4119" w:rsidP="00956872">
            <w:pPr>
              <w:widowControl w:val="0"/>
              <w:suppressAutoHyphens/>
              <w:spacing w:before="60"/>
              <w:jc w:val="center"/>
            </w:pPr>
            <w:r w:rsidRPr="002D751C">
              <w:t>0,2 do 0,5</w:t>
            </w:r>
          </w:p>
        </w:tc>
        <w:tc>
          <w:tcPr>
            <w:tcW w:w="850" w:type="dxa"/>
          </w:tcPr>
          <w:p w:rsidR="00AC4119" w:rsidRPr="002D751C" w:rsidRDefault="00AC4119" w:rsidP="00956872">
            <w:pPr>
              <w:widowControl w:val="0"/>
              <w:suppressAutoHyphens/>
              <w:spacing w:before="60"/>
              <w:jc w:val="center"/>
            </w:pPr>
            <w:r w:rsidRPr="002D751C">
              <w:t>4 do 8</w:t>
            </w:r>
          </w:p>
        </w:tc>
        <w:tc>
          <w:tcPr>
            <w:tcW w:w="1206" w:type="dxa"/>
          </w:tcPr>
          <w:p w:rsidR="00AC4119" w:rsidRPr="002D751C" w:rsidRDefault="00AC4119" w:rsidP="00956872">
            <w:pPr>
              <w:widowControl w:val="0"/>
              <w:suppressAutoHyphens/>
              <w:spacing w:before="60"/>
              <w:jc w:val="center"/>
            </w:pPr>
            <w:r w:rsidRPr="002D751C">
              <w:t>6)</w:t>
            </w:r>
          </w:p>
        </w:tc>
      </w:tr>
      <w:tr w:rsidR="00AC4119" w:rsidRPr="002D751C" w:rsidTr="000754BC">
        <w:trPr>
          <w:jc w:val="center"/>
        </w:trPr>
        <w:tc>
          <w:tcPr>
            <w:tcW w:w="1701" w:type="dxa"/>
          </w:tcPr>
          <w:p w:rsidR="00AC4119" w:rsidRPr="002D751C" w:rsidRDefault="00AC4119" w:rsidP="00956872">
            <w:pPr>
              <w:widowControl w:val="0"/>
              <w:suppressAutoHyphens/>
            </w:pPr>
            <w:r w:rsidRPr="002D751C">
              <w:t>Ubijaki szybkouderzające</w:t>
            </w:r>
          </w:p>
        </w:tc>
        <w:tc>
          <w:tcPr>
            <w:tcW w:w="993" w:type="dxa"/>
          </w:tcPr>
          <w:p w:rsidR="00AC4119" w:rsidRPr="002D751C" w:rsidRDefault="00AC4119" w:rsidP="00956872">
            <w:pPr>
              <w:widowControl w:val="0"/>
              <w:suppressAutoHyphens/>
              <w:spacing w:before="60"/>
              <w:jc w:val="center"/>
            </w:pPr>
            <w:r w:rsidRPr="002D751C">
              <w:t>0,2 do 0,4</w:t>
            </w:r>
          </w:p>
        </w:tc>
        <w:tc>
          <w:tcPr>
            <w:tcW w:w="708" w:type="dxa"/>
          </w:tcPr>
          <w:p w:rsidR="00AC4119" w:rsidRPr="002D751C" w:rsidRDefault="00AC4119" w:rsidP="00956872">
            <w:pPr>
              <w:widowControl w:val="0"/>
              <w:suppressAutoHyphens/>
              <w:spacing w:before="60"/>
              <w:jc w:val="center"/>
            </w:pPr>
            <w:r w:rsidRPr="002D751C">
              <w:t>2 do4</w:t>
            </w:r>
          </w:p>
        </w:tc>
        <w:tc>
          <w:tcPr>
            <w:tcW w:w="851" w:type="dxa"/>
          </w:tcPr>
          <w:p w:rsidR="00AC4119" w:rsidRPr="002D751C" w:rsidRDefault="00AC4119" w:rsidP="00956872">
            <w:pPr>
              <w:widowControl w:val="0"/>
              <w:suppressAutoHyphens/>
              <w:spacing w:before="60"/>
              <w:jc w:val="center"/>
            </w:pPr>
            <w:r w:rsidRPr="002D751C">
              <w:t>0,1 do 0,3</w:t>
            </w:r>
          </w:p>
        </w:tc>
        <w:tc>
          <w:tcPr>
            <w:tcW w:w="850" w:type="dxa"/>
          </w:tcPr>
          <w:p w:rsidR="00AC4119" w:rsidRPr="002D751C" w:rsidRDefault="00AC4119" w:rsidP="00956872">
            <w:pPr>
              <w:widowControl w:val="0"/>
              <w:suppressAutoHyphens/>
              <w:spacing w:before="60"/>
              <w:jc w:val="center"/>
            </w:pPr>
            <w:r w:rsidRPr="002D751C">
              <w:t>3 do 5</w:t>
            </w:r>
          </w:p>
        </w:tc>
        <w:tc>
          <w:tcPr>
            <w:tcW w:w="851" w:type="dxa"/>
          </w:tcPr>
          <w:p w:rsidR="00AC4119" w:rsidRPr="002D751C" w:rsidRDefault="00AC4119" w:rsidP="00956872">
            <w:pPr>
              <w:widowControl w:val="0"/>
              <w:suppressAutoHyphens/>
              <w:spacing w:before="60"/>
              <w:jc w:val="center"/>
            </w:pPr>
            <w:r w:rsidRPr="002D751C">
              <w:t>0,2 do 0,4</w:t>
            </w:r>
          </w:p>
        </w:tc>
        <w:tc>
          <w:tcPr>
            <w:tcW w:w="850" w:type="dxa"/>
          </w:tcPr>
          <w:p w:rsidR="00AC4119" w:rsidRPr="002D751C" w:rsidRDefault="00AC4119" w:rsidP="00956872">
            <w:pPr>
              <w:widowControl w:val="0"/>
              <w:suppressAutoHyphens/>
              <w:spacing w:before="60"/>
              <w:jc w:val="center"/>
            </w:pPr>
            <w:r w:rsidRPr="002D751C">
              <w:t>3 do 4</w:t>
            </w:r>
          </w:p>
        </w:tc>
        <w:tc>
          <w:tcPr>
            <w:tcW w:w="1206" w:type="dxa"/>
          </w:tcPr>
          <w:p w:rsidR="00AC4119" w:rsidRPr="002D751C" w:rsidRDefault="00AC4119" w:rsidP="00956872">
            <w:pPr>
              <w:widowControl w:val="0"/>
              <w:suppressAutoHyphens/>
              <w:spacing w:before="60"/>
              <w:jc w:val="center"/>
            </w:pPr>
            <w:r w:rsidRPr="002D751C">
              <w:t>6)</w:t>
            </w:r>
          </w:p>
        </w:tc>
      </w:tr>
      <w:tr w:rsidR="00AC4119" w:rsidRPr="002D751C" w:rsidTr="000754BC">
        <w:trPr>
          <w:jc w:val="center"/>
        </w:trPr>
        <w:tc>
          <w:tcPr>
            <w:tcW w:w="1701" w:type="dxa"/>
          </w:tcPr>
          <w:p w:rsidR="00AC4119" w:rsidRPr="002D751C" w:rsidRDefault="00AC4119" w:rsidP="00956872">
            <w:pPr>
              <w:widowControl w:val="0"/>
              <w:suppressAutoHyphens/>
            </w:pPr>
            <w:r w:rsidRPr="002D751C">
              <w:t xml:space="preserve">Ubijaki o masie od 1 do 10 Mg zrzucane z </w:t>
            </w:r>
            <w:r w:rsidRPr="002D751C">
              <w:lastRenderedPageBreak/>
              <w:t xml:space="preserve">wysokości od 5 do </w:t>
            </w:r>
            <w:smartTag w:uri="urn:schemas-microsoft-com:office:smarttags" w:element="metricconverter">
              <w:smartTagPr>
                <w:attr w:name="ProductID" w:val="10 m"/>
              </w:smartTagPr>
              <w:r w:rsidRPr="002D751C">
                <w:t>10 m</w:t>
              </w:r>
            </w:smartTag>
          </w:p>
        </w:tc>
        <w:tc>
          <w:tcPr>
            <w:tcW w:w="993" w:type="dxa"/>
          </w:tcPr>
          <w:p w:rsidR="00AC4119" w:rsidRPr="002D751C" w:rsidRDefault="00AC4119" w:rsidP="00956872">
            <w:pPr>
              <w:widowControl w:val="0"/>
              <w:suppressAutoHyphens/>
              <w:jc w:val="center"/>
            </w:pPr>
          </w:p>
          <w:p w:rsidR="00AC4119" w:rsidRPr="002D751C" w:rsidRDefault="00AC4119" w:rsidP="00956872">
            <w:pPr>
              <w:widowControl w:val="0"/>
              <w:suppressAutoHyphens/>
              <w:jc w:val="center"/>
            </w:pPr>
            <w:r w:rsidRPr="002D751C">
              <w:t>2,0 do 8,0</w:t>
            </w:r>
          </w:p>
        </w:tc>
        <w:tc>
          <w:tcPr>
            <w:tcW w:w="708" w:type="dxa"/>
          </w:tcPr>
          <w:p w:rsidR="00AC4119" w:rsidRPr="002D751C" w:rsidRDefault="00AC4119" w:rsidP="00956872">
            <w:pPr>
              <w:widowControl w:val="0"/>
              <w:suppressAutoHyphens/>
              <w:jc w:val="center"/>
            </w:pPr>
            <w:r w:rsidRPr="002D751C">
              <w:t>4 do 10 uderze</w:t>
            </w:r>
            <w:r w:rsidRPr="002D751C">
              <w:lastRenderedPageBreak/>
              <w:t>ń w punkt</w:t>
            </w:r>
          </w:p>
        </w:tc>
        <w:tc>
          <w:tcPr>
            <w:tcW w:w="851" w:type="dxa"/>
          </w:tcPr>
          <w:p w:rsidR="00AC4119" w:rsidRPr="002D751C" w:rsidRDefault="00AC4119" w:rsidP="00956872">
            <w:pPr>
              <w:widowControl w:val="0"/>
              <w:suppressAutoHyphens/>
              <w:jc w:val="center"/>
            </w:pPr>
          </w:p>
          <w:p w:rsidR="00AC4119" w:rsidRPr="002D751C" w:rsidRDefault="00AC4119" w:rsidP="00956872">
            <w:pPr>
              <w:widowControl w:val="0"/>
              <w:suppressAutoHyphens/>
              <w:jc w:val="center"/>
            </w:pPr>
            <w:r w:rsidRPr="002D751C">
              <w:t>1,0 do 4,0</w:t>
            </w:r>
          </w:p>
        </w:tc>
        <w:tc>
          <w:tcPr>
            <w:tcW w:w="850" w:type="dxa"/>
          </w:tcPr>
          <w:p w:rsidR="00AC4119" w:rsidRPr="002D751C" w:rsidRDefault="00AC4119" w:rsidP="00956872">
            <w:pPr>
              <w:widowControl w:val="0"/>
              <w:suppressAutoHyphens/>
              <w:jc w:val="center"/>
            </w:pPr>
            <w:r w:rsidRPr="002D751C">
              <w:t>3 do 6 uderzeń w punkt</w:t>
            </w:r>
          </w:p>
        </w:tc>
        <w:tc>
          <w:tcPr>
            <w:tcW w:w="851" w:type="dxa"/>
          </w:tcPr>
          <w:p w:rsidR="00AC4119" w:rsidRPr="002D751C" w:rsidRDefault="00AC4119" w:rsidP="00956872">
            <w:pPr>
              <w:widowControl w:val="0"/>
              <w:suppressAutoHyphens/>
              <w:jc w:val="center"/>
            </w:pPr>
          </w:p>
          <w:p w:rsidR="00AC4119" w:rsidRPr="002D751C" w:rsidRDefault="00AC4119" w:rsidP="00956872">
            <w:pPr>
              <w:widowControl w:val="0"/>
              <w:suppressAutoHyphens/>
              <w:jc w:val="center"/>
            </w:pPr>
            <w:r w:rsidRPr="002D751C">
              <w:t>1,0 do 5,0</w:t>
            </w:r>
          </w:p>
        </w:tc>
        <w:tc>
          <w:tcPr>
            <w:tcW w:w="850" w:type="dxa"/>
          </w:tcPr>
          <w:p w:rsidR="00AC4119" w:rsidRPr="002D751C" w:rsidRDefault="00AC4119" w:rsidP="00956872">
            <w:pPr>
              <w:widowControl w:val="0"/>
              <w:suppressAutoHyphens/>
              <w:jc w:val="center"/>
            </w:pPr>
            <w:r w:rsidRPr="002D751C">
              <w:t>3 do 6 uderzeń w punkt</w:t>
            </w:r>
          </w:p>
        </w:tc>
        <w:tc>
          <w:tcPr>
            <w:tcW w:w="1206" w:type="dxa"/>
          </w:tcPr>
          <w:p w:rsidR="00AC4119" w:rsidRPr="002D751C" w:rsidRDefault="00AC4119" w:rsidP="00956872">
            <w:pPr>
              <w:widowControl w:val="0"/>
              <w:suppressAutoHyphens/>
              <w:jc w:val="center"/>
            </w:pPr>
          </w:p>
        </w:tc>
      </w:tr>
    </w:tbl>
    <w:p w:rsidR="00AC4119" w:rsidRPr="002D751C" w:rsidRDefault="00AC4119" w:rsidP="00AC4119">
      <w:pPr>
        <w:widowControl w:val="0"/>
        <w:suppressAutoHyphens/>
      </w:pPr>
      <w:r w:rsidRPr="002D751C">
        <w:lastRenderedPageBreak/>
        <w:t>*) Walce statyczne są mało przydatne w gruntach kamienistych.</w:t>
      </w:r>
    </w:p>
    <w:p w:rsidR="00AC4119" w:rsidRPr="002D751C" w:rsidRDefault="00AC4119" w:rsidP="00AC4119">
      <w:pPr>
        <w:widowControl w:val="0"/>
        <w:suppressAutoHyphens/>
      </w:pPr>
      <w:r w:rsidRPr="002D751C">
        <w:t xml:space="preserve">**) Wibracyjnie należy zagęszczać warstwy grubości </w:t>
      </w:r>
      <w:r w:rsidRPr="002D751C">
        <w:sym w:font="Symbol" w:char="F0B3"/>
      </w:r>
      <w:r w:rsidRPr="002D751C">
        <w:t xml:space="preserve"> </w:t>
      </w:r>
      <w:smartTag w:uri="urn:schemas-microsoft-com:office:smarttags" w:element="metricconverter">
        <w:smartTagPr>
          <w:attr w:name="ProductID" w:val="15 cm"/>
        </w:smartTagPr>
        <w:r w:rsidRPr="002D751C">
          <w:t>15 cm</w:t>
        </w:r>
      </w:smartTag>
      <w:r w:rsidRPr="002D751C">
        <w:t>, cieńsze warstwy należy zagęszczać statycznie.</w:t>
      </w:r>
    </w:p>
    <w:p w:rsidR="00AC4119" w:rsidRPr="002D751C" w:rsidRDefault="00AC4119" w:rsidP="00AC4119">
      <w:pPr>
        <w:widowControl w:val="0"/>
        <w:suppressAutoHyphens/>
      </w:pPr>
      <w:r w:rsidRPr="002D751C">
        <w:t>***) Wartości orientacyjne, właściwe należy ustalić na odcinku doświadczalnym.</w:t>
      </w:r>
    </w:p>
    <w:p w:rsidR="00AC4119" w:rsidRPr="002D751C" w:rsidRDefault="00AC4119" w:rsidP="00AC4119">
      <w:pPr>
        <w:widowControl w:val="0"/>
        <w:suppressAutoHyphens/>
      </w:pPr>
      <w:r w:rsidRPr="002D751C">
        <w:t>Uwagi: 1) Do zagęszczania górnych warstw podłoża. Zalecane do codziennego wygładzania (przywałowania) gruntów spoistych w miejscu pobrania i w nasypie.</w:t>
      </w:r>
    </w:p>
    <w:p w:rsidR="00AC4119" w:rsidRPr="002D751C" w:rsidRDefault="00AC4119" w:rsidP="00AC4119">
      <w:pPr>
        <w:widowControl w:val="0"/>
        <w:suppressAutoHyphens/>
      </w:pPr>
      <w:r w:rsidRPr="002D751C">
        <w:t>2) Nie nadają się do gruntów nawodnionych.</w:t>
      </w:r>
    </w:p>
    <w:p w:rsidR="00AC4119" w:rsidRPr="002D751C" w:rsidRDefault="00AC4119" w:rsidP="00AC4119">
      <w:pPr>
        <w:widowControl w:val="0"/>
        <w:suppressAutoHyphens/>
      </w:pPr>
      <w:r w:rsidRPr="002D751C">
        <w:t>3) Mało przydatne w gruntach spoistych.</w:t>
      </w:r>
    </w:p>
    <w:p w:rsidR="00AC4119" w:rsidRPr="002D751C" w:rsidRDefault="00AC4119" w:rsidP="00AC4119">
      <w:pPr>
        <w:widowControl w:val="0"/>
        <w:suppressAutoHyphens/>
      </w:pPr>
      <w:r w:rsidRPr="002D751C">
        <w:t>4) Do gruntów spoistych przydatne są walce średnie i ciężkie, do gruntów kamienistych -  walce bardzo ciężkie.</w:t>
      </w:r>
    </w:p>
    <w:p w:rsidR="00AC4119" w:rsidRPr="002D751C" w:rsidRDefault="00AC4119" w:rsidP="00AC4119">
      <w:pPr>
        <w:widowControl w:val="0"/>
        <w:suppressAutoHyphens/>
      </w:pPr>
      <w:r w:rsidRPr="002D751C">
        <w:t>5) Zalecane do piasków pylastych i gliniastych, pospółek gliniastych i glin piaszczystych.</w:t>
      </w:r>
    </w:p>
    <w:p w:rsidR="00AC4119" w:rsidRPr="002D751C" w:rsidRDefault="00AC4119" w:rsidP="00AC4119">
      <w:pPr>
        <w:widowControl w:val="0"/>
        <w:suppressAutoHyphens/>
      </w:pPr>
      <w:r w:rsidRPr="002D751C">
        <w:t>6) Zalecane do zasypek wąskich przekopów</w:t>
      </w:r>
    </w:p>
    <w:p w:rsidR="00AC4119" w:rsidRPr="002D751C" w:rsidRDefault="00AC4119" w:rsidP="00AC4119">
      <w:pPr>
        <w:widowControl w:val="0"/>
        <w:suppressAutoHyphens/>
      </w:pPr>
    </w:p>
    <w:p w:rsidR="00AC4119" w:rsidRPr="002D751C" w:rsidRDefault="00AC4119" w:rsidP="00AC4119">
      <w:pPr>
        <w:keepNext/>
        <w:spacing w:before="100" w:after="100"/>
        <w:outlineLvl w:val="2"/>
        <w:rPr>
          <w:b/>
          <w:bCs/>
          <w:snapToGrid w:val="0"/>
        </w:rPr>
      </w:pPr>
      <w:bookmarkStart w:id="369" w:name="_Toc407161280"/>
      <w:bookmarkStart w:id="370" w:name="_Toc418994948"/>
      <w:bookmarkStart w:id="371" w:name="_Toc418996355"/>
      <w:bookmarkStart w:id="372" w:name="_Toc418996724"/>
      <w:bookmarkStart w:id="373" w:name="_Toc418997111"/>
      <w:bookmarkStart w:id="374" w:name="_Toc418998521"/>
      <w:bookmarkStart w:id="375" w:name="_Toc418998877"/>
      <w:bookmarkStart w:id="376" w:name="_Toc419000122"/>
      <w:bookmarkStart w:id="377" w:name="_Toc266956318"/>
      <w:bookmarkStart w:id="378" w:name="_Toc266957986"/>
      <w:r w:rsidRPr="002D751C">
        <w:rPr>
          <w:b/>
          <w:bCs/>
          <w:snapToGrid w:val="0"/>
        </w:rPr>
        <w:t>4. TRANSPORT</w:t>
      </w:r>
      <w:bookmarkEnd w:id="368"/>
      <w:bookmarkEnd w:id="369"/>
      <w:bookmarkEnd w:id="370"/>
      <w:bookmarkEnd w:id="371"/>
      <w:bookmarkEnd w:id="372"/>
      <w:bookmarkEnd w:id="373"/>
      <w:bookmarkEnd w:id="374"/>
      <w:bookmarkEnd w:id="375"/>
      <w:bookmarkEnd w:id="376"/>
      <w:bookmarkEnd w:id="377"/>
      <w:bookmarkEnd w:id="378"/>
    </w:p>
    <w:p w:rsidR="00AC4119" w:rsidRPr="002D751C" w:rsidRDefault="00AC4119" w:rsidP="00AC4119">
      <w:pPr>
        <w:widowControl w:val="0"/>
        <w:suppressAutoHyphens/>
      </w:pPr>
      <w:r w:rsidRPr="002D751C">
        <w:t>Ogólne wymagania dotyczące tran</w:t>
      </w:r>
      <w:r w:rsidR="000754BC">
        <w:t xml:space="preserve">sportu podano w </w:t>
      </w:r>
      <w:r w:rsidRPr="002D751C">
        <w:t>ST D-02.00.01 pkt 4.</w:t>
      </w:r>
    </w:p>
    <w:p w:rsidR="00AC4119" w:rsidRPr="002D751C" w:rsidRDefault="00AC4119" w:rsidP="00AC4119">
      <w:pPr>
        <w:widowControl w:val="0"/>
        <w:suppressAutoHyphens/>
      </w:pPr>
    </w:p>
    <w:p w:rsidR="00AC4119" w:rsidRPr="002D751C" w:rsidRDefault="00AC4119" w:rsidP="00AC4119">
      <w:pPr>
        <w:keepNext/>
        <w:spacing w:before="100" w:after="100"/>
        <w:outlineLvl w:val="2"/>
        <w:rPr>
          <w:b/>
          <w:bCs/>
          <w:snapToGrid w:val="0"/>
        </w:rPr>
      </w:pPr>
      <w:bookmarkStart w:id="379" w:name="_Toc406295861"/>
      <w:bookmarkStart w:id="380" w:name="_Toc407161281"/>
      <w:bookmarkStart w:id="381" w:name="_Toc418994949"/>
      <w:bookmarkStart w:id="382" w:name="_Toc418996356"/>
      <w:bookmarkStart w:id="383" w:name="_Toc418996725"/>
      <w:bookmarkStart w:id="384" w:name="_Toc418997112"/>
      <w:bookmarkStart w:id="385" w:name="_Toc418998522"/>
      <w:bookmarkStart w:id="386" w:name="_Toc418998878"/>
      <w:bookmarkStart w:id="387" w:name="_Toc419000123"/>
      <w:bookmarkStart w:id="388" w:name="_Toc266956319"/>
      <w:bookmarkStart w:id="389" w:name="_Toc266957987"/>
      <w:r w:rsidRPr="002D751C">
        <w:rPr>
          <w:b/>
          <w:bCs/>
          <w:snapToGrid w:val="0"/>
        </w:rPr>
        <w:t>5. WYKONANIE ROBÓT</w:t>
      </w:r>
      <w:bookmarkEnd w:id="379"/>
      <w:bookmarkEnd w:id="380"/>
      <w:bookmarkEnd w:id="381"/>
      <w:bookmarkEnd w:id="382"/>
      <w:bookmarkEnd w:id="383"/>
      <w:bookmarkEnd w:id="384"/>
      <w:bookmarkEnd w:id="385"/>
      <w:bookmarkEnd w:id="386"/>
      <w:bookmarkEnd w:id="387"/>
      <w:bookmarkEnd w:id="388"/>
      <w:bookmarkEnd w:id="389"/>
    </w:p>
    <w:p w:rsidR="00AC4119" w:rsidRPr="002D751C" w:rsidRDefault="00AC4119" w:rsidP="00AC4119">
      <w:pPr>
        <w:widowControl w:val="0"/>
        <w:suppressAutoHyphens/>
        <w:rPr>
          <w:b/>
          <w:bCs/>
        </w:rPr>
      </w:pPr>
      <w:bookmarkStart w:id="390" w:name="_Toc406295862"/>
      <w:bookmarkStart w:id="391" w:name="_Toc407161282"/>
      <w:r w:rsidRPr="002D751C">
        <w:rPr>
          <w:b/>
          <w:bCs/>
        </w:rPr>
        <w:t>5.1. Ogólne zasady wykonania robót</w:t>
      </w:r>
      <w:bookmarkEnd w:id="390"/>
      <w:bookmarkEnd w:id="391"/>
    </w:p>
    <w:p w:rsidR="00AC4119" w:rsidRPr="002D751C" w:rsidRDefault="00AC4119" w:rsidP="00AC4119">
      <w:pPr>
        <w:widowControl w:val="0"/>
        <w:suppressAutoHyphens/>
      </w:pPr>
      <w:r w:rsidRPr="002D751C">
        <w:t>Ogólne z</w:t>
      </w:r>
      <w:r w:rsidR="000754BC">
        <w:t xml:space="preserve">asady wykonania robót podano w </w:t>
      </w:r>
      <w:r w:rsidRPr="002D751C">
        <w:t>ST D-02.00.01 pkt 5.</w:t>
      </w:r>
    </w:p>
    <w:p w:rsidR="00AC4119" w:rsidRPr="002D751C" w:rsidRDefault="00AC4119" w:rsidP="00AC4119">
      <w:pPr>
        <w:widowControl w:val="0"/>
        <w:suppressAutoHyphens/>
      </w:pPr>
    </w:p>
    <w:p w:rsidR="00AC4119" w:rsidRPr="002D751C" w:rsidRDefault="00AC4119" w:rsidP="00AC4119">
      <w:pPr>
        <w:widowControl w:val="0"/>
        <w:suppressAutoHyphens/>
        <w:rPr>
          <w:b/>
          <w:bCs/>
        </w:rPr>
      </w:pPr>
      <w:bookmarkStart w:id="392" w:name="_Toc406295863"/>
      <w:bookmarkStart w:id="393" w:name="_Toc407161283"/>
      <w:r w:rsidRPr="002D751C">
        <w:rPr>
          <w:b/>
          <w:bCs/>
        </w:rPr>
        <w:t>5.2. Dokop</w:t>
      </w:r>
      <w:bookmarkEnd w:id="392"/>
      <w:bookmarkEnd w:id="393"/>
    </w:p>
    <w:p w:rsidR="00AC4119" w:rsidRPr="002D751C" w:rsidRDefault="00AC4119" w:rsidP="00AC4119">
      <w:pPr>
        <w:widowControl w:val="0"/>
        <w:suppressAutoHyphens/>
      </w:pPr>
      <w:r w:rsidRPr="002D751C">
        <w:t xml:space="preserve">5.2.1. Miejsce </w:t>
      </w:r>
      <w:r w:rsidR="000754BC">
        <w:t xml:space="preserve">ukopu lub </w:t>
      </w:r>
      <w:r w:rsidRPr="002D751C">
        <w:t>dokopu</w:t>
      </w:r>
    </w:p>
    <w:p w:rsidR="00AC4119" w:rsidRDefault="00AC4119" w:rsidP="00AC4119">
      <w:pPr>
        <w:widowControl w:val="0"/>
        <w:suppressAutoHyphens/>
      </w:pPr>
      <w:r w:rsidRPr="002D751C">
        <w:tab/>
        <w:t xml:space="preserve">Miejsce </w:t>
      </w:r>
      <w:r w:rsidR="000754BC">
        <w:t xml:space="preserve">ukopu lub </w:t>
      </w:r>
      <w:r w:rsidRPr="002D751C">
        <w:t xml:space="preserve">dokopu powinno być wskazane przez Wykonawcę i musi być ono zaakceptowane przez Inżyniera. Miejsce </w:t>
      </w:r>
      <w:r w:rsidR="000754BC">
        <w:t xml:space="preserve">ukopu lub </w:t>
      </w:r>
      <w:r w:rsidRPr="002D751C">
        <w:t xml:space="preserve">dokopu powinno być tak dobrane, żeby zapewnić przewóz lub przemieszczanie gruntu na jak najkrótszych odległościach. O ile to możliwe, transport gruntu powinien odbywać się w poziomie lub zgodnie ze spadkiem terenu. </w:t>
      </w:r>
      <w:r w:rsidR="000754BC">
        <w:t>Ukopy mogą mieć kształt poszerzonych rowów przyległych do korpusu. Ukopy powinny być wykonywane równolegle do osi drogi, po jednej lub obu jej stronach.</w:t>
      </w:r>
    </w:p>
    <w:p w:rsidR="001F7D5B" w:rsidRPr="002D751C" w:rsidRDefault="001F7D5B" w:rsidP="00AC4119">
      <w:pPr>
        <w:widowControl w:val="0"/>
        <w:suppressAutoHyphens/>
      </w:pPr>
    </w:p>
    <w:p w:rsidR="00AC4119" w:rsidRPr="002D751C" w:rsidRDefault="00AC4119" w:rsidP="00AC4119">
      <w:pPr>
        <w:widowControl w:val="0"/>
        <w:suppressAutoHyphens/>
      </w:pPr>
      <w:r w:rsidRPr="002D751C">
        <w:t xml:space="preserve">5.2.2. Zasady prowadzenia robót w </w:t>
      </w:r>
      <w:r w:rsidR="001F7D5B">
        <w:t xml:space="preserve">ukopie lub </w:t>
      </w:r>
      <w:r w:rsidRPr="002D751C">
        <w:t>dokopie</w:t>
      </w:r>
    </w:p>
    <w:p w:rsidR="00AC4119" w:rsidRPr="002D751C" w:rsidRDefault="00AC4119" w:rsidP="00AC4119">
      <w:pPr>
        <w:widowControl w:val="0"/>
        <w:suppressAutoHyphens/>
      </w:pPr>
      <w:r w:rsidRPr="002D751C">
        <w:tab/>
        <w:t xml:space="preserve">Pozyskiwanie gruntu </w:t>
      </w:r>
      <w:r w:rsidR="001F7D5B">
        <w:t xml:space="preserve">z ukopu lub </w:t>
      </w:r>
      <w:r w:rsidRPr="002D751C">
        <w:t>dokopu może rozpocząć się dopiero po pobraniu próbek i zbadaniu przydatności zalegającego gruntu do budowy nasypów oraz po wydaniu zgody na piśmie przez Inżyniera. Głębokość na jaką należy ocenić przydatność gruntu powinna być dostosowana do zakresu prac.</w:t>
      </w:r>
    </w:p>
    <w:p w:rsidR="00AC4119" w:rsidRPr="002D751C" w:rsidRDefault="00AC4119" w:rsidP="00AC4119">
      <w:pPr>
        <w:widowControl w:val="0"/>
        <w:suppressAutoHyphens/>
      </w:pPr>
      <w:r w:rsidRPr="002D751C">
        <w:t>Grunty nieprzydatne do budowy nasypów nie powinny być odspajane, chyba że wymaga tego dostęp do gruntu przeznaczonego do przewiezienia z dokopu w nasyp. Odspojone przez Wykonawcę grunty nieprzydatne powinny być wbudowane z powrotem w miejscu ich pozyskania, zgodnie ze wskazaniami Inżyniera. Roboty te będą włączone do obmiaru robót i opłacone przez Zamawiającego tylko wówczas, gdy odspojenie gruntów nieprzydatnych było konieczne i zostało potwierdzone przez Inżyniera.</w:t>
      </w:r>
    </w:p>
    <w:p w:rsidR="00AC4119" w:rsidRPr="002D751C" w:rsidRDefault="00AC4119" w:rsidP="00AC4119">
      <w:pPr>
        <w:widowControl w:val="0"/>
        <w:suppressAutoHyphens/>
      </w:pPr>
      <w:r w:rsidRPr="002D751C">
        <w:t xml:space="preserve">Dno </w:t>
      </w:r>
      <w:r w:rsidR="001F7D5B">
        <w:t>u</w:t>
      </w:r>
      <w:r w:rsidRPr="002D751C">
        <w:t xml:space="preserve">kopu należy wykonać ze spadkiem od 2 do 3% w kierunku możliwego spływu wody. O ile to konieczne, </w:t>
      </w:r>
      <w:r w:rsidR="001F7D5B">
        <w:t>ukop (</w:t>
      </w:r>
      <w:r w:rsidRPr="002D751C">
        <w:t>dokop</w:t>
      </w:r>
      <w:r w:rsidR="001F7D5B">
        <w:t>)</w:t>
      </w:r>
      <w:r w:rsidRPr="002D751C">
        <w:t xml:space="preserve"> należy odwodnić przez wykonanie rowu odpływowego.</w:t>
      </w:r>
    </w:p>
    <w:p w:rsidR="00AC4119" w:rsidRPr="002D751C" w:rsidRDefault="00AC4119" w:rsidP="00AC4119">
      <w:pPr>
        <w:widowControl w:val="0"/>
        <w:suppressAutoHyphens/>
      </w:pPr>
      <w:r w:rsidRPr="002D751C">
        <w:t xml:space="preserve">Jeżeli </w:t>
      </w:r>
      <w:r w:rsidR="001F7D5B">
        <w:t xml:space="preserve">ukop </w:t>
      </w:r>
      <w:r w:rsidRPr="002D751C">
        <w:t>jest zlokalizowany na zboczu, nie może on naruszać stateczności zbocza.</w:t>
      </w:r>
    </w:p>
    <w:p w:rsidR="00F2034C" w:rsidRPr="001F7D5B" w:rsidRDefault="00AC4119" w:rsidP="00AC4119">
      <w:pPr>
        <w:widowControl w:val="0"/>
        <w:suppressAutoHyphens/>
      </w:pPr>
      <w:r w:rsidRPr="002D751C">
        <w:t xml:space="preserve">Dno i skarpy </w:t>
      </w:r>
      <w:r w:rsidR="001F7D5B">
        <w:t>u</w:t>
      </w:r>
      <w:r w:rsidRPr="002D751C">
        <w:t>kopu po zakończeniu jego eksploatacji powinny być tak ukształtowane, aby harmonizowały z otaczającym terenem. Na dnie i skarpach dokopu należy przeprowadzić rekultywację na koszt Wykonawcy.</w:t>
      </w:r>
    </w:p>
    <w:p w:rsidR="00AC4119" w:rsidRPr="002D751C" w:rsidRDefault="00AC4119" w:rsidP="00AC4119">
      <w:pPr>
        <w:widowControl w:val="0"/>
        <w:suppressAutoHyphens/>
        <w:rPr>
          <w:b/>
          <w:bCs/>
        </w:rPr>
      </w:pPr>
      <w:bookmarkStart w:id="394" w:name="_Toc406295864"/>
      <w:bookmarkStart w:id="395" w:name="_Toc407161284"/>
      <w:r w:rsidRPr="002D751C">
        <w:rPr>
          <w:b/>
          <w:bCs/>
        </w:rPr>
        <w:t>5.3. Wykonanie nasypów</w:t>
      </w:r>
      <w:bookmarkEnd w:id="394"/>
      <w:bookmarkEnd w:id="395"/>
    </w:p>
    <w:p w:rsidR="00AC4119" w:rsidRPr="002D751C" w:rsidRDefault="00AC4119" w:rsidP="00AC4119">
      <w:pPr>
        <w:widowControl w:val="0"/>
        <w:suppressAutoHyphens/>
      </w:pPr>
      <w:r w:rsidRPr="002D751C">
        <w:t>5.3.1. Przygotowanie podłoża w obrębie podstawy nasypu</w:t>
      </w:r>
    </w:p>
    <w:p w:rsidR="00EC2517" w:rsidRDefault="00AC4119" w:rsidP="00AC4119">
      <w:pPr>
        <w:widowControl w:val="0"/>
        <w:suppressAutoHyphens/>
      </w:pPr>
      <w:r w:rsidRPr="002D751C">
        <w:tab/>
        <w:t>Przed przystąpieniem do budowy nasypu należy w obrębie jego podstawy zakończyć roboty przygotowawcze</w:t>
      </w:r>
      <w:r>
        <w:t>.</w:t>
      </w:r>
    </w:p>
    <w:p w:rsidR="00EC2517" w:rsidRDefault="00EC2517" w:rsidP="00AC4119">
      <w:pPr>
        <w:widowControl w:val="0"/>
        <w:suppressAutoHyphens/>
      </w:pPr>
    </w:p>
    <w:p w:rsidR="00AC4119" w:rsidRPr="00EC2517" w:rsidRDefault="00AC4119" w:rsidP="00AC4119">
      <w:pPr>
        <w:widowControl w:val="0"/>
        <w:suppressAutoHyphens/>
      </w:pPr>
      <w:r w:rsidRPr="002D751C">
        <w:t>5.3.1.1. Wycięcie stopni w zboczu</w:t>
      </w:r>
    </w:p>
    <w:p w:rsidR="00AC4119" w:rsidRDefault="00AC4119" w:rsidP="00AC4119">
      <w:pPr>
        <w:widowControl w:val="0"/>
        <w:suppressAutoHyphens/>
      </w:pPr>
      <w:r w:rsidRPr="002D751C">
        <w:tab/>
        <w:t xml:space="preserve">Jeżeli pochylenie poprzeczne terenu w stosunku do osi nasypu jest większe niż 1:5 należy, dla zabezpieczenia przed zsuwaniem się nasypu, wykonać w zboczu stopnie o spadku górnej powierzchni, wynoszącym około  4%  </w:t>
      </w:r>
      <w:r w:rsidRPr="002D751C">
        <w:sym w:font="Symbol" w:char="F0B1"/>
      </w:r>
      <w:r w:rsidRPr="002D751C">
        <w:t xml:space="preserve"> 1% i szerokości od 1,0 do </w:t>
      </w:r>
      <w:smartTag w:uri="urn:schemas-microsoft-com:office:smarttags" w:element="metricconverter">
        <w:smartTagPr>
          <w:attr w:name="ProductID" w:val="2,5 m"/>
        </w:smartTagPr>
        <w:r w:rsidRPr="002D751C">
          <w:t>2,5 m</w:t>
        </w:r>
      </w:smartTag>
      <w:r w:rsidRPr="002D751C">
        <w:t>.</w:t>
      </w:r>
    </w:p>
    <w:p w:rsidR="00EC2517" w:rsidRPr="00EC2517" w:rsidRDefault="00EC2517" w:rsidP="00AC4119">
      <w:pPr>
        <w:widowControl w:val="0"/>
        <w:suppressAutoHyphens/>
      </w:pPr>
    </w:p>
    <w:p w:rsidR="00AC4119" w:rsidRPr="002D751C" w:rsidRDefault="00AC4119" w:rsidP="00AC4119">
      <w:pPr>
        <w:widowControl w:val="0"/>
        <w:suppressAutoHyphens/>
      </w:pPr>
      <w:r w:rsidRPr="002D751C">
        <w:t>5.3.1.2. Zagęszczenie gruntu i nośność w podłożu nasypu</w:t>
      </w:r>
    </w:p>
    <w:p w:rsidR="00AC4119" w:rsidRPr="002D751C" w:rsidRDefault="00AC4119" w:rsidP="00AC4119">
      <w:pPr>
        <w:widowControl w:val="0"/>
        <w:suppressAutoHyphens/>
      </w:pPr>
      <w:r w:rsidRPr="002D751C">
        <w:tab/>
        <w:t xml:space="preserve">Wykonawca powinien skontrolować wskaźnik zagęszczenia gruntów rodzimych zalegających w podłożu nasypu do głębokości </w:t>
      </w:r>
      <w:smartTag w:uri="urn:schemas-microsoft-com:office:smarttags" w:element="metricconverter">
        <w:smartTagPr>
          <w:attr w:name="ProductID" w:val="0,5 m"/>
        </w:smartTagPr>
        <w:r w:rsidRPr="002D751C">
          <w:t>0,5 m</w:t>
        </w:r>
      </w:smartTag>
      <w:r w:rsidRPr="002D751C">
        <w:t xml:space="preserve"> od powierzchni terenu. Jeżeli wartość wskaźnika zagęszczenia jest mniejsza niż </w:t>
      </w:r>
      <w:r w:rsidR="00EC2517">
        <w:t xml:space="preserve">określona w tablicy 3, </w:t>
      </w:r>
      <w:r w:rsidRPr="002D751C">
        <w:t xml:space="preserve">Wykonawca powinien dogęścić podłoże tak, aby powyższe wymaganie zostało spełnione. </w:t>
      </w:r>
    </w:p>
    <w:p w:rsidR="00AC4119" w:rsidRPr="00AD575D" w:rsidRDefault="00AC4119" w:rsidP="00AC4119">
      <w:pPr>
        <w:widowControl w:val="0"/>
        <w:suppressAutoHyphens/>
      </w:pPr>
      <w:r w:rsidRPr="002D751C">
        <w:tab/>
        <w:t>Jeżeli wartości wskaźnika zagęszczenia określone w tablicy 3 nie mogą być osiągnięte przez bezpośrednie zagęszczanie podłoża, to należy podjąć środki w celu ulepszenia gruntu podłoża, umożliwiające uzyskanie wymaganych wartości wskaźnika zagęszczenia.</w:t>
      </w:r>
    </w:p>
    <w:p w:rsidR="00AC4119" w:rsidRPr="002D751C" w:rsidRDefault="00AC4119" w:rsidP="00AC4119">
      <w:pPr>
        <w:widowControl w:val="0"/>
        <w:suppressAutoHyphens/>
      </w:pPr>
    </w:p>
    <w:p w:rsidR="00D10B44" w:rsidRDefault="00D10B44" w:rsidP="00AC4119">
      <w:pPr>
        <w:widowControl w:val="0"/>
        <w:suppressAutoHyphens/>
        <w:jc w:val="center"/>
      </w:pPr>
    </w:p>
    <w:p w:rsidR="00D10B44" w:rsidRDefault="00D10B44" w:rsidP="00AC4119">
      <w:pPr>
        <w:widowControl w:val="0"/>
        <w:suppressAutoHyphens/>
        <w:jc w:val="center"/>
      </w:pPr>
    </w:p>
    <w:p w:rsidR="00D10B44" w:rsidRDefault="00D10B44" w:rsidP="00AC4119">
      <w:pPr>
        <w:widowControl w:val="0"/>
        <w:suppressAutoHyphens/>
        <w:jc w:val="center"/>
      </w:pPr>
    </w:p>
    <w:p w:rsidR="00D10B44" w:rsidRDefault="00D10B44" w:rsidP="00AC4119">
      <w:pPr>
        <w:widowControl w:val="0"/>
        <w:suppressAutoHyphens/>
        <w:jc w:val="center"/>
      </w:pPr>
    </w:p>
    <w:p w:rsidR="00D10B44" w:rsidRDefault="00D10B44" w:rsidP="00AC4119">
      <w:pPr>
        <w:widowControl w:val="0"/>
        <w:suppressAutoHyphens/>
        <w:jc w:val="center"/>
      </w:pPr>
    </w:p>
    <w:p w:rsidR="00AC4119" w:rsidRPr="002D751C" w:rsidRDefault="00AC4119" w:rsidP="00AC4119">
      <w:pPr>
        <w:widowControl w:val="0"/>
        <w:suppressAutoHyphens/>
        <w:jc w:val="center"/>
      </w:pPr>
      <w:r w:rsidRPr="002D751C">
        <w:t xml:space="preserve">Tablica 3. Minimalne wartości wskaźnika zagęszczenia dla podłoża nasypów </w:t>
      </w:r>
    </w:p>
    <w:p w:rsidR="00AC4119" w:rsidRDefault="00AC4119" w:rsidP="00AC4119">
      <w:pPr>
        <w:widowControl w:val="0"/>
        <w:suppressAutoHyphens/>
        <w:jc w:val="center"/>
      </w:pPr>
      <w:r w:rsidRPr="002D751C">
        <w:t xml:space="preserve">do głębokości </w:t>
      </w:r>
      <w:smartTag w:uri="urn:schemas-microsoft-com:office:smarttags" w:element="metricconverter">
        <w:smartTagPr>
          <w:attr w:name="ProductID" w:val="0,5 m"/>
        </w:smartTagPr>
        <w:r w:rsidRPr="002D751C">
          <w:t>0,5 m</w:t>
        </w:r>
      </w:smartTag>
      <w:r w:rsidRPr="002D751C">
        <w:t xml:space="preserve"> od powierzchni terenu</w:t>
      </w:r>
    </w:p>
    <w:p w:rsidR="000A7317" w:rsidRDefault="000A7317" w:rsidP="00AC4119">
      <w:pPr>
        <w:widowControl w:val="0"/>
        <w:suppressAutoHyphens/>
        <w:jc w:val="center"/>
      </w:pPr>
    </w:p>
    <w:tbl>
      <w:tblPr>
        <w:tblW w:w="0" w:type="auto"/>
        <w:tblInd w:w="786" w:type="dxa"/>
        <w:tblCellMar>
          <w:left w:w="70" w:type="dxa"/>
          <w:right w:w="70" w:type="dxa"/>
        </w:tblCellMar>
        <w:tblLook w:val="04A0" w:firstRow="1" w:lastRow="0" w:firstColumn="1" w:lastColumn="0" w:noHBand="0" w:noVBand="1"/>
      </w:tblPr>
      <w:tblGrid>
        <w:gridCol w:w="1346"/>
        <w:gridCol w:w="2126"/>
        <w:gridCol w:w="2018"/>
        <w:gridCol w:w="2020"/>
      </w:tblGrid>
      <w:tr w:rsidR="000A7317" w:rsidRPr="000A7317" w:rsidTr="000A7317">
        <w:tc>
          <w:tcPr>
            <w:tcW w:w="1346" w:type="dxa"/>
            <w:vMerge w:val="restart"/>
            <w:tcBorders>
              <w:top w:val="single" w:sz="6" w:space="0" w:color="auto"/>
              <w:left w:val="single" w:sz="6" w:space="0" w:color="auto"/>
              <w:bottom w:val="double" w:sz="6" w:space="0" w:color="auto"/>
              <w:right w:val="nil"/>
            </w:tcBorders>
            <w:noWrap/>
            <w:vAlign w:val="center"/>
            <w:hideMark/>
          </w:tcPr>
          <w:p w:rsidR="000A7317" w:rsidRPr="000A7317" w:rsidRDefault="000A7317" w:rsidP="000A7317">
            <w:pPr>
              <w:widowControl w:val="0"/>
              <w:suppressAutoHyphens/>
              <w:jc w:val="center"/>
            </w:pPr>
            <w:r w:rsidRPr="000A7317">
              <w:t>Nasypy</w:t>
            </w:r>
          </w:p>
          <w:p w:rsidR="000A7317" w:rsidRPr="000A7317" w:rsidRDefault="000A7317" w:rsidP="000A7317">
            <w:pPr>
              <w:widowControl w:val="0"/>
              <w:suppressAutoHyphens/>
              <w:jc w:val="center"/>
            </w:pPr>
            <w:r w:rsidRPr="000A7317">
              <w:t>o wysokości,</w:t>
            </w:r>
          </w:p>
          <w:p w:rsidR="000A7317" w:rsidRPr="000A7317" w:rsidRDefault="000A7317" w:rsidP="000A7317">
            <w:pPr>
              <w:widowControl w:val="0"/>
              <w:suppressAutoHyphens/>
              <w:jc w:val="center"/>
            </w:pPr>
            <w:r w:rsidRPr="000A7317">
              <w:t>m</w:t>
            </w:r>
          </w:p>
        </w:tc>
        <w:tc>
          <w:tcPr>
            <w:tcW w:w="6164" w:type="dxa"/>
            <w:gridSpan w:val="3"/>
            <w:tcBorders>
              <w:top w:val="single" w:sz="6" w:space="0" w:color="auto"/>
              <w:left w:val="single" w:sz="6" w:space="0" w:color="auto"/>
              <w:bottom w:val="nil"/>
              <w:right w:val="single" w:sz="6" w:space="0" w:color="auto"/>
            </w:tcBorders>
            <w:noWrap/>
            <w:vAlign w:val="center"/>
            <w:hideMark/>
          </w:tcPr>
          <w:p w:rsidR="000A7317" w:rsidRPr="000A7317" w:rsidRDefault="000A7317" w:rsidP="000A7317">
            <w:pPr>
              <w:widowControl w:val="0"/>
              <w:suppressAutoHyphens/>
              <w:jc w:val="center"/>
            </w:pPr>
            <w:r w:rsidRPr="000A7317">
              <w:t>Minimalna wartość I</w:t>
            </w:r>
            <w:r w:rsidRPr="000A7317">
              <w:rPr>
                <w:vertAlign w:val="subscript"/>
              </w:rPr>
              <w:t>s</w:t>
            </w:r>
            <w:r w:rsidRPr="000A7317">
              <w:t xml:space="preserve"> dla:</w:t>
            </w:r>
          </w:p>
        </w:tc>
      </w:tr>
      <w:tr w:rsidR="000A7317" w:rsidRPr="000A7317" w:rsidTr="000A7317">
        <w:tc>
          <w:tcPr>
            <w:tcW w:w="0" w:type="auto"/>
            <w:vMerge/>
            <w:tcBorders>
              <w:top w:val="single" w:sz="6" w:space="0" w:color="auto"/>
              <w:left w:val="single" w:sz="6" w:space="0" w:color="auto"/>
              <w:bottom w:val="double" w:sz="6" w:space="0" w:color="auto"/>
              <w:right w:val="nil"/>
            </w:tcBorders>
            <w:vAlign w:val="center"/>
            <w:hideMark/>
          </w:tcPr>
          <w:p w:rsidR="000A7317" w:rsidRPr="000A7317" w:rsidRDefault="000A7317" w:rsidP="000A7317">
            <w:pPr>
              <w:widowControl w:val="0"/>
              <w:suppressAutoHyphens/>
              <w:jc w:val="center"/>
            </w:pPr>
          </w:p>
        </w:tc>
        <w:tc>
          <w:tcPr>
            <w:tcW w:w="2126" w:type="dxa"/>
            <w:vMerge w:val="restart"/>
            <w:tcBorders>
              <w:top w:val="single" w:sz="6" w:space="0" w:color="auto"/>
              <w:left w:val="single" w:sz="6" w:space="0" w:color="auto"/>
              <w:bottom w:val="double" w:sz="6" w:space="0" w:color="auto"/>
              <w:right w:val="nil"/>
            </w:tcBorders>
            <w:noWrap/>
            <w:vAlign w:val="center"/>
            <w:hideMark/>
          </w:tcPr>
          <w:p w:rsidR="000A7317" w:rsidRPr="00AB0A42" w:rsidRDefault="000A7317" w:rsidP="000A7317">
            <w:pPr>
              <w:widowControl w:val="0"/>
              <w:suppressAutoHyphens/>
              <w:jc w:val="center"/>
            </w:pPr>
            <w:r w:rsidRPr="00AB0A42">
              <w:t>autostrad</w:t>
            </w:r>
          </w:p>
          <w:p w:rsidR="000A7317" w:rsidRPr="00AB0A42" w:rsidRDefault="000A7317" w:rsidP="000A7317">
            <w:pPr>
              <w:widowControl w:val="0"/>
              <w:suppressAutoHyphens/>
              <w:jc w:val="center"/>
            </w:pPr>
            <w:r w:rsidRPr="00AB0A42">
              <w:t>i dróg</w:t>
            </w:r>
          </w:p>
          <w:p w:rsidR="000A7317" w:rsidRPr="00AB0A42" w:rsidRDefault="000A7317" w:rsidP="000A7317">
            <w:pPr>
              <w:widowControl w:val="0"/>
              <w:suppressAutoHyphens/>
              <w:jc w:val="center"/>
            </w:pPr>
            <w:r w:rsidRPr="00AB0A42">
              <w:t>ekspresowych</w:t>
            </w:r>
          </w:p>
        </w:tc>
        <w:tc>
          <w:tcPr>
            <w:tcW w:w="4038" w:type="dxa"/>
            <w:gridSpan w:val="2"/>
            <w:tcBorders>
              <w:top w:val="single" w:sz="6" w:space="0" w:color="auto"/>
              <w:left w:val="single" w:sz="6" w:space="0" w:color="auto"/>
              <w:bottom w:val="single" w:sz="6" w:space="0" w:color="auto"/>
              <w:right w:val="single" w:sz="6" w:space="0" w:color="auto"/>
            </w:tcBorders>
            <w:noWrap/>
            <w:vAlign w:val="center"/>
            <w:hideMark/>
          </w:tcPr>
          <w:p w:rsidR="000A7317" w:rsidRPr="00AB0A42" w:rsidRDefault="000A7317" w:rsidP="000A7317">
            <w:pPr>
              <w:widowControl w:val="0"/>
              <w:suppressAutoHyphens/>
              <w:jc w:val="center"/>
            </w:pPr>
            <w:r w:rsidRPr="00AB0A42">
              <w:t>innych dróg</w:t>
            </w:r>
          </w:p>
        </w:tc>
      </w:tr>
      <w:tr w:rsidR="000A7317" w:rsidRPr="000A7317" w:rsidTr="000A7317">
        <w:tc>
          <w:tcPr>
            <w:tcW w:w="0" w:type="auto"/>
            <w:vMerge/>
            <w:tcBorders>
              <w:top w:val="single" w:sz="6" w:space="0" w:color="auto"/>
              <w:left w:val="single" w:sz="6" w:space="0" w:color="auto"/>
              <w:bottom w:val="double" w:sz="6" w:space="0" w:color="auto"/>
              <w:right w:val="nil"/>
            </w:tcBorders>
            <w:vAlign w:val="center"/>
            <w:hideMark/>
          </w:tcPr>
          <w:p w:rsidR="000A7317" w:rsidRPr="000A7317" w:rsidRDefault="000A7317" w:rsidP="000A7317">
            <w:pPr>
              <w:widowControl w:val="0"/>
              <w:suppressAutoHyphens/>
              <w:jc w:val="center"/>
            </w:pPr>
          </w:p>
        </w:tc>
        <w:tc>
          <w:tcPr>
            <w:tcW w:w="0" w:type="auto"/>
            <w:vMerge/>
            <w:tcBorders>
              <w:top w:val="single" w:sz="6" w:space="0" w:color="auto"/>
              <w:left w:val="single" w:sz="6" w:space="0" w:color="auto"/>
              <w:bottom w:val="double" w:sz="6" w:space="0" w:color="auto"/>
              <w:right w:val="nil"/>
            </w:tcBorders>
            <w:vAlign w:val="center"/>
            <w:hideMark/>
          </w:tcPr>
          <w:p w:rsidR="000A7317" w:rsidRPr="00AB0A42" w:rsidRDefault="000A7317" w:rsidP="000A7317">
            <w:pPr>
              <w:widowControl w:val="0"/>
              <w:suppressAutoHyphens/>
              <w:jc w:val="center"/>
            </w:pPr>
          </w:p>
        </w:tc>
        <w:tc>
          <w:tcPr>
            <w:tcW w:w="2018" w:type="dxa"/>
            <w:tcBorders>
              <w:top w:val="single" w:sz="6" w:space="0" w:color="auto"/>
              <w:left w:val="single" w:sz="6" w:space="0" w:color="auto"/>
              <w:bottom w:val="double" w:sz="6" w:space="0" w:color="auto"/>
              <w:right w:val="single" w:sz="6" w:space="0" w:color="auto"/>
            </w:tcBorders>
            <w:noWrap/>
            <w:vAlign w:val="center"/>
            <w:hideMark/>
          </w:tcPr>
          <w:p w:rsidR="000A7317" w:rsidRPr="00AB0A42" w:rsidRDefault="000A7317" w:rsidP="000A7317">
            <w:pPr>
              <w:widowControl w:val="0"/>
              <w:suppressAutoHyphens/>
              <w:jc w:val="center"/>
            </w:pPr>
            <w:r w:rsidRPr="00AB0A42">
              <w:t xml:space="preserve">kategoria ruchu </w:t>
            </w:r>
          </w:p>
          <w:p w:rsidR="000A7317" w:rsidRPr="00AB0A42" w:rsidRDefault="000A7317" w:rsidP="000A7317">
            <w:pPr>
              <w:widowControl w:val="0"/>
              <w:suppressAutoHyphens/>
              <w:jc w:val="center"/>
            </w:pPr>
            <w:r w:rsidRPr="00AB0A42">
              <w:t>KR3-KR6</w:t>
            </w:r>
          </w:p>
        </w:tc>
        <w:tc>
          <w:tcPr>
            <w:tcW w:w="2020" w:type="dxa"/>
            <w:tcBorders>
              <w:top w:val="single" w:sz="6" w:space="0" w:color="auto"/>
              <w:left w:val="single" w:sz="6" w:space="0" w:color="auto"/>
              <w:bottom w:val="double" w:sz="6" w:space="0" w:color="auto"/>
              <w:right w:val="single" w:sz="6" w:space="0" w:color="auto"/>
            </w:tcBorders>
            <w:noWrap/>
            <w:vAlign w:val="center"/>
            <w:hideMark/>
          </w:tcPr>
          <w:p w:rsidR="000A7317" w:rsidRPr="00AB0A42" w:rsidRDefault="000A7317" w:rsidP="000A7317">
            <w:pPr>
              <w:widowControl w:val="0"/>
              <w:suppressAutoHyphens/>
              <w:jc w:val="center"/>
            </w:pPr>
            <w:r w:rsidRPr="00AB0A42">
              <w:t>kategoria ruchu</w:t>
            </w:r>
          </w:p>
          <w:p w:rsidR="000A7317" w:rsidRPr="00AB0A42" w:rsidRDefault="000A7317" w:rsidP="000A7317">
            <w:pPr>
              <w:widowControl w:val="0"/>
              <w:suppressAutoHyphens/>
              <w:jc w:val="center"/>
            </w:pPr>
            <w:r w:rsidRPr="00AB0A42">
              <w:t xml:space="preserve">KR1-KR2 </w:t>
            </w:r>
          </w:p>
        </w:tc>
      </w:tr>
      <w:tr w:rsidR="000A7317" w:rsidRPr="000A7317" w:rsidTr="000A7317">
        <w:tc>
          <w:tcPr>
            <w:tcW w:w="1346" w:type="dxa"/>
            <w:tcBorders>
              <w:top w:val="nil"/>
              <w:left w:val="single" w:sz="6" w:space="0" w:color="auto"/>
              <w:bottom w:val="single" w:sz="6" w:space="0" w:color="auto"/>
              <w:right w:val="single" w:sz="6" w:space="0" w:color="auto"/>
            </w:tcBorders>
            <w:noWrap/>
            <w:vAlign w:val="center"/>
            <w:hideMark/>
          </w:tcPr>
          <w:p w:rsidR="000A7317" w:rsidRPr="000A7317" w:rsidRDefault="000A7317" w:rsidP="000A7317">
            <w:pPr>
              <w:widowControl w:val="0"/>
              <w:suppressAutoHyphens/>
              <w:jc w:val="center"/>
            </w:pPr>
            <w:r w:rsidRPr="000A7317">
              <w:t xml:space="preserve">do 2 </w:t>
            </w:r>
          </w:p>
        </w:tc>
        <w:tc>
          <w:tcPr>
            <w:tcW w:w="2126" w:type="dxa"/>
            <w:tcBorders>
              <w:top w:val="nil"/>
              <w:left w:val="single" w:sz="6" w:space="0" w:color="auto"/>
              <w:bottom w:val="single" w:sz="6" w:space="0" w:color="auto"/>
              <w:right w:val="single" w:sz="6" w:space="0" w:color="auto"/>
            </w:tcBorders>
            <w:noWrap/>
            <w:vAlign w:val="center"/>
            <w:hideMark/>
          </w:tcPr>
          <w:p w:rsidR="000A7317" w:rsidRPr="00AB0A42" w:rsidRDefault="000A7317" w:rsidP="000A7317">
            <w:pPr>
              <w:widowControl w:val="0"/>
              <w:suppressAutoHyphens/>
              <w:jc w:val="center"/>
            </w:pPr>
            <w:r w:rsidRPr="00AB0A42">
              <w:t>1,00</w:t>
            </w:r>
          </w:p>
        </w:tc>
        <w:tc>
          <w:tcPr>
            <w:tcW w:w="2018" w:type="dxa"/>
            <w:tcBorders>
              <w:top w:val="nil"/>
              <w:left w:val="single" w:sz="6" w:space="0" w:color="auto"/>
              <w:bottom w:val="single" w:sz="6" w:space="0" w:color="auto"/>
              <w:right w:val="single" w:sz="6" w:space="0" w:color="auto"/>
            </w:tcBorders>
            <w:noWrap/>
            <w:vAlign w:val="center"/>
            <w:hideMark/>
          </w:tcPr>
          <w:p w:rsidR="000A7317" w:rsidRPr="00AB0A42" w:rsidRDefault="000A7317" w:rsidP="000A7317">
            <w:pPr>
              <w:widowControl w:val="0"/>
              <w:suppressAutoHyphens/>
              <w:jc w:val="center"/>
            </w:pPr>
            <w:r w:rsidRPr="00AB0A42">
              <w:t>0,97</w:t>
            </w:r>
          </w:p>
        </w:tc>
        <w:tc>
          <w:tcPr>
            <w:tcW w:w="2020" w:type="dxa"/>
            <w:tcBorders>
              <w:top w:val="nil"/>
              <w:left w:val="single" w:sz="6" w:space="0" w:color="auto"/>
              <w:bottom w:val="single" w:sz="6" w:space="0" w:color="auto"/>
              <w:right w:val="single" w:sz="6" w:space="0" w:color="auto"/>
            </w:tcBorders>
            <w:noWrap/>
            <w:vAlign w:val="center"/>
            <w:hideMark/>
          </w:tcPr>
          <w:p w:rsidR="000A7317" w:rsidRPr="00AB0A42" w:rsidRDefault="000A7317" w:rsidP="000A7317">
            <w:pPr>
              <w:widowControl w:val="0"/>
              <w:suppressAutoHyphens/>
              <w:jc w:val="center"/>
            </w:pPr>
            <w:r w:rsidRPr="00AB0A42">
              <w:t>0,95</w:t>
            </w:r>
          </w:p>
        </w:tc>
      </w:tr>
      <w:tr w:rsidR="000A7317" w:rsidRPr="000A7317" w:rsidTr="00750443">
        <w:trPr>
          <w:trHeight w:val="90"/>
        </w:trPr>
        <w:tc>
          <w:tcPr>
            <w:tcW w:w="1346" w:type="dxa"/>
            <w:tcBorders>
              <w:top w:val="single" w:sz="6" w:space="0" w:color="auto"/>
              <w:left w:val="single" w:sz="6" w:space="0" w:color="auto"/>
              <w:bottom w:val="single" w:sz="6" w:space="0" w:color="auto"/>
              <w:right w:val="single" w:sz="6" w:space="0" w:color="auto"/>
            </w:tcBorders>
            <w:noWrap/>
            <w:vAlign w:val="center"/>
            <w:hideMark/>
          </w:tcPr>
          <w:p w:rsidR="000A7317" w:rsidRPr="000A7317" w:rsidRDefault="000A7317" w:rsidP="000A7317">
            <w:pPr>
              <w:widowControl w:val="0"/>
              <w:suppressAutoHyphens/>
              <w:jc w:val="center"/>
            </w:pPr>
            <w:r w:rsidRPr="000A7317">
              <w:t xml:space="preserve">ponad 2 </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0A7317" w:rsidRPr="00AB0A42" w:rsidRDefault="000A7317" w:rsidP="000A7317">
            <w:pPr>
              <w:widowControl w:val="0"/>
              <w:suppressAutoHyphens/>
              <w:jc w:val="center"/>
            </w:pPr>
            <w:r w:rsidRPr="00AB0A42">
              <w:t>0,97</w:t>
            </w:r>
          </w:p>
        </w:tc>
        <w:tc>
          <w:tcPr>
            <w:tcW w:w="2018" w:type="dxa"/>
            <w:tcBorders>
              <w:top w:val="single" w:sz="6" w:space="0" w:color="auto"/>
              <w:left w:val="single" w:sz="6" w:space="0" w:color="auto"/>
              <w:bottom w:val="single" w:sz="6" w:space="0" w:color="auto"/>
              <w:right w:val="single" w:sz="6" w:space="0" w:color="auto"/>
            </w:tcBorders>
            <w:noWrap/>
            <w:vAlign w:val="center"/>
            <w:hideMark/>
          </w:tcPr>
          <w:p w:rsidR="000A7317" w:rsidRPr="00AB0A42" w:rsidRDefault="000A7317" w:rsidP="000A7317">
            <w:pPr>
              <w:widowControl w:val="0"/>
              <w:suppressAutoHyphens/>
              <w:jc w:val="center"/>
            </w:pPr>
            <w:r w:rsidRPr="00AB0A42">
              <w:t>0,97</w:t>
            </w:r>
          </w:p>
        </w:tc>
        <w:tc>
          <w:tcPr>
            <w:tcW w:w="2020" w:type="dxa"/>
            <w:tcBorders>
              <w:top w:val="single" w:sz="6" w:space="0" w:color="auto"/>
              <w:left w:val="single" w:sz="6" w:space="0" w:color="auto"/>
              <w:bottom w:val="single" w:sz="6" w:space="0" w:color="auto"/>
              <w:right w:val="single" w:sz="6" w:space="0" w:color="auto"/>
            </w:tcBorders>
            <w:noWrap/>
            <w:vAlign w:val="center"/>
            <w:hideMark/>
          </w:tcPr>
          <w:p w:rsidR="000A7317" w:rsidRPr="00AB0A42" w:rsidRDefault="000A7317" w:rsidP="000A7317">
            <w:pPr>
              <w:widowControl w:val="0"/>
              <w:suppressAutoHyphens/>
              <w:jc w:val="center"/>
            </w:pPr>
            <w:r w:rsidRPr="00AB0A42">
              <w:t>0,95</w:t>
            </w:r>
          </w:p>
        </w:tc>
      </w:tr>
    </w:tbl>
    <w:p w:rsidR="000A7317" w:rsidRDefault="000A7317" w:rsidP="00AC4119">
      <w:pPr>
        <w:widowControl w:val="0"/>
        <w:suppressAutoHyphens/>
      </w:pPr>
    </w:p>
    <w:p w:rsidR="00AC4119" w:rsidRDefault="00AC4119" w:rsidP="00AC4119">
      <w:pPr>
        <w:widowControl w:val="0"/>
        <w:suppressAutoHyphens/>
      </w:pPr>
      <w:r w:rsidRPr="002D751C">
        <w:t>Dodatkowo można sprawdzić nośność warstwy gruntu podłoża nasypu na podstawie pomiaru wtórnego modułu odkształcenia E2 zgodnie z PN-02205:1998 [4] rysunek 3.</w:t>
      </w:r>
    </w:p>
    <w:p w:rsidR="000A7317" w:rsidRPr="000A7317" w:rsidRDefault="000A7317" w:rsidP="00AC4119">
      <w:pPr>
        <w:widowControl w:val="0"/>
        <w:suppressAutoHyphens/>
      </w:pPr>
    </w:p>
    <w:p w:rsidR="00AC4119" w:rsidRPr="002D751C" w:rsidRDefault="00AC4119" w:rsidP="00AC4119">
      <w:pPr>
        <w:widowControl w:val="0"/>
        <w:suppressAutoHyphens/>
      </w:pPr>
      <w:r w:rsidRPr="002D751C">
        <w:t>5.3.1.3. Spulchnienie gruntów w podłożu nasypów</w:t>
      </w:r>
    </w:p>
    <w:p w:rsidR="00AC4119" w:rsidRPr="002D751C" w:rsidRDefault="00AC4119" w:rsidP="00AC4119">
      <w:pPr>
        <w:widowControl w:val="0"/>
        <w:suppressAutoHyphens/>
      </w:pPr>
      <w:r w:rsidRPr="002D751C">
        <w:tab/>
        <w:t xml:space="preserve">Jeżeli nasyp ma być budowany na powierzchni skały lub na innej gładkiej powierzchni, to przed przystąpieniem do budowy nasypu powinna ona być rozdrobniona lub spulchniona na głębokość co najmniej </w:t>
      </w:r>
      <w:smartTag w:uri="urn:schemas-microsoft-com:office:smarttags" w:element="metricconverter">
        <w:smartTagPr>
          <w:attr w:name="ProductID" w:val="15 cm"/>
        </w:smartTagPr>
        <w:r w:rsidRPr="002D751C">
          <w:t>15 cm</w:t>
        </w:r>
      </w:smartTag>
      <w:r w:rsidRPr="002D751C">
        <w:t>, w celu poprawy jej powiązania z podstawą nasypu.</w:t>
      </w:r>
    </w:p>
    <w:p w:rsidR="00AC4119" w:rsidRPr="002D751C" w:rsidRDefault="00AC4119" w:rsidP="00AC4119">
      <w:pPr>
        <w:widowControl w:val="0"/>
        <w:suppressAutoHyphens/>
      </w:pPr>
    </w:p>
    <w:p w:rsidR="00AC4119" w:rsidRPr="002D751C" w:rsidRDefault="00AC4119" w:rsidP="00AC4119">
      <w:pPr>
        <w:widowControl w:val="0"/>
        <w:suppressAutoHyphens/>
      </w:pPr>
      <w:r w:rsidRPr="002D751C">
        <w:t>5.3.2. Wybór gruntów i materiałów do wykonania nasypów</w:t>
      </w:r>
    </w:p>
    <w:p w:rsidR="00AC4119" w:rsidRDefault="00AC4119" w:rsidP="00AC4119">
      <w:pPr>
        <w:widowControl w:val="0"/>
        <w:suppressAutoHyphens/>
      </w:pPr>
      <w:r w:rsidRPr="002D751C">
        <w:t>Wybór gruntów i materiałów do wykonania nasypów powinien być dokonany z uwzględnieniem zasad podanych w pkcie 2.</w:t>
      </w:r>
    </w:p>
    <w:p w:rsidR="000A7317" w:rsidRPr="000A7317" w:rsidRDefault="000A7317" w:rsidP="00AC4119">
      <w:pPr>
        <w:widowControl w:val="0"/>
        <w:suppressAutoHyphens/>
      </w:pPr>
    </w:p>
    <w:p w:rsidR="00AC4119" w:rsidRDefault="00AC4119" w:rsidP="00AC4119">
      <w:pPr>
        <w:widowControl w:val="0"/>
        <w:suppressAutoHyphens/>
      </w:pPr>
      <w:r w:rsidRPr="002D751C">
        <w:t>5.3.3. Zasady wykonania nasypów</w:t>
      </w:r>
    </w:p>
    <w:p w:rsidR="000A7317" w:rsidRPr="000A7317" w:rsidRDefault="000A7317" w:rsidP="00AC4119">
      <w:pPr>
        <w:widowControl w:val="0"/>
        <w:suppressAutoHyphens/>
      </w:pPr>
    </w:p>
    <w:p w:rsidR="00AC4119" w:rsidRPr="002D751C" w:rsidRDefault="00AC4119" w:rsidP="00AC4119">
      <w:pPr>
        <w:widowControl w:val="0"/>
        <w:suppressAutoHyphens/>
      </w:pPr>
      <w:r w:rsidRPr="002D751C">
        <w:t>5.3.3.1. Ogólne zasady wykonywania nasypów</w:t>
      </w:r>
    </w:p>
    <w:p w:rsidR="00AC4119" w:rsidRPr="002D751C" w:rsidRDefault="00AC4119" w:rsidP="00AC4119">
      <w:pPr>
        <w:widowControl w:val="0"/>
        <w:suppressAutoHyphens/>
      </w:pPr>
      <w:r w:rsidRPr="002D751C">
        <w:tab/>
        <w:t>Nasypy powinny być wznoszone przy zachowaniu przekroju poprzecznego i profilu podłużnego, które określono w dokumentacji projektowej, z uwzględnieniem ewentualnych zmian wprowadzonych zawczasu przez Inżyniera.</w:t>
      </w:r>
    </w:p>
    <w:p w:rsidR="00AC4119" w:rsidRPr="002D751C" w:rsidRDefault="00AC4119" w:rsidP="00AC4119">
      <w:pPr>
        <w:widowControl w:val="0"/>
        <w:suppressAutoHyphens/>
      </w:pPr>
      <w:r w:rsidRPr="002D751C">
        <w:t>W celu zapewnienia stateczności nasypu i jego równomiernego osiadania należy przestrzegać następujących zasad:</w:t>
      </w:r>
    </w:p>
    <w:p w:rsidR="00AC4119" w:rsidRPr="002D751C" w:rsidRDefault="00AC4119" w:rsidP="00BA2ADF">
      <w:pPr>
        <w:widowControl w:val="0"/>
        <w:numPr>
          <w:ilvl w:val="0"/>
          <w:numId w:val="32"/>
        </w:numPr>
        <w:suppressAutoHyphens/>
        <w:overflowPunct/>
        <w:autoSpaceDE/>
        <w:autoSpaceDN/>
        <w:adjustRightInd/>
        <w:textAlignment w:val="auto"/>
      </w:pPr>
      <w:r w:rsidRPr="002D751C">
        <w:t>Nasypy należy wykonywać metodą warstwową, z gruntów przydatnych do budowy nasypów. Nasypy powinny być wznoszone równomiernie na całej szerokości.</w:t>
      </w:r>
    </w:p>
    <w:p w:rsidR="00AC4119" w:rsidRPr="002D751C" w:rsidRDefault="00AC4119" w:rsidP="00BA2ADF">
      <w:pPr>
        <w:widowControl w:val="0"/>
        <w:numPr>
          <w:ilvl w:val="0"/>
          <w:numId w:val="32"/>
        </w:numPr>
        <w:suppressAutoHyphens/>
        <w:overflowPunct/>
        <w:autoSpaceDE/>
        <w:autoSpaceDN/>
        <w:adjustRightInd/>
        <w:textAlignment w:val="auto"/>
      </w:pPr>
      <w:r w:rsidRPr="002D751C">
        <w:t>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rsidR="00AC4119" w:rsidRPr="002D751C" w:rsidRDefault="00AC4119" w:rsidP="00BA2ADF">
      <w:pPr>
        <w:widowControl w:val="0"/>
        <w:numPr>
          <w:ilvl w:val="0"/>
          <w:numId w:val="32"/>
        </w:numPr>
        <w:suppressAutoHyphens/>
        <w:overflowPunct/>
        <w:autoSpaceDE/>
        <w:autoSpaceDN/>
        <w:adjustRightInd/>
        <w:textAlignment w:val="auto"/>
      </w:pPr>
      <w:r w:rsidRPr="002D751C">
        <w:t>Grunty o różnych właściwościach należy wbudowywać w oddzielnych warstwach, o jednakowej grubości na całej szerokości nasypu. Grunty spoiste należy wbudowywać w dolne, a grunty niespoiste w górne warstwy nasypu.</w:t>
      </w:r>
    </w:p>
    <w:p w:rsidR="00AC4119" w:rsidRPr="002D751C" w:rsidRDefault="00AC4119" w:rsidP="00BA2ADF">
      <w:pPr>
        <w:widowControl w:val="0"/>
        <w:numPr>
          <w:ilvl w:val="0"/>
          <w:numId w:val="32"/>
        </w:numPr>
        <w:suppressAutoHyphens/>
        <w:overflowPunct/>
        <w:autoSpaceDE/>
        <w:autoSpaceDN/>
        <w:adjustRightInd/>
        <w:textAlignment w:val="auto"/>
      </w:pPr>
      <w:r w:rsidRPr="002D751C">
        <w:t>Warstwy gruntu przepuszczalnego należy wbudowywać poziomo, a warstwy gruntu mało przepuszczalnego (o współczynniku K10</w:t>
      </w:r>
      <w:r>
        <w:rPr>
          <w:noProof/>
        </w:rPr>
        <w:drawing>
          <wp:inline distT="0" distB="0" distL="0" distR="0">
            <wp:extent cx="112395" cy="137795"/>
            <wp:effectExtent l="19050" t="0" r="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5" cstate="print"/>
                    <a:srcRect/>
                    <a:stretch>
                      <a:fillRect/>
                    </a:stretch>
                  </pic:blipFill>
                  <pic:spPr bwMode="auto">
                    <a:xfrm>
                      <a:off x="0" y="0"/>
                      <a:ext cx="112395" cy="137795"/>
                    </a:xfrm>
                    <a:prstGeom prst="rect">
                      <a:avLst/>
                    </a:prstGeom>
                    <a:noFill/>
                    <a:ln w="9525">
                      <a:noFill/>
                      <a:miter lim="800000"/>
                      <a:headEnd/>
                      <a:tailEnd/>
                    </a:ln>
                  </pic:spPr>
                </pic:pic>
              </a:graphicData>
            </a:graphic>
          </wp:inline>
        </w:drawing>
      </w:r>
      <w:r w:rsidRPr="002D751C">
        <w:t xml:space="preserve">10-5 m/s) ze spadkiem górnej powierzchni około 4% </w:t>
      </w:r>
      <w:r w:rsidRPr="002D751C">
        <w:sym w:font="Symbol" w:char="F0B1"/>
      </w:r>
      <w:r w:rsidRPr="002D751C">
        <w:t xml:space="preserve"> 1%. Kiedy nasyp jest budowany w terenie płaskim spadek powinien być obustronny, gdy nasyp jest budowany na zboczu spadek powinien być jednostronny, zgodny z jego pochyleniem. Ukształtowanie powierzchni warstwy powinno uniemożliwiać lokalne gromadzenie się wody.</w:t>
      </w:r>
    </w:p>
    <w:p w:rsidR="00AC4119" w:rsidRPr="002D751C" w:rsidRDefault="00AC4119" w:rsidP="00BA2ADF">
      <w:pPr>
        <w:widowControl w:val="0"/>
        <w:numPr>
          <w:ilvl w:val="0"/>
          <w:numId w:val="32"/>
        </w:numPr>
        <w:suppressAutoHyphens/>
        <w:overflowPunct/>
        <w:autoSpaceDE/>
        <w:autoSpaceDN/>
        <w:adjustRightInd/>
        <w:textAlignment w:val="auto"/>
      </w:pPr>
      <w:r w:rsidRPr="002D751C">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rsidR="00AC4119" w:rsidRPr="002D751C" w:rsidRDefault="00AC4119" w:rsidP="00BA2ADF">
      <w:pPr>
        <w:widowControl w:val="0"/>
        <w:numPr>
          <w:ilvl w:val="0"/>
          <w:numId w:val="32"/>
        </w:numPr>
        <w:suppressAutoHyphens/>
        <w:overflowPunct/>
        <w:autoSpaceDE/>
        <w:autoSpaceDN/>
        <w:adjustRightInd/>
        <w:textAlignment w:val="auto"/>
      </w:pPr>
      <w:r w:rsidRPr="002D751C">
        <w:t xml:space="preserve">Górną warstwę nasypu, o grubości co najmniej </w:t>
      </w:r>
      <w:smartTag w:uri="urn:schemas-microsoft-com:office:smarttags" w:element="metricconverter">
        <w:smartTagPr>
          <w:attr w:name="ProductID" w:val="0,5 m"/>
        </w:smartTagPr>
        <w:r w:rsidRPr="002D751C">
          <w:t>0,5 m</w:t>
        </w:r>
      </w:smartTag>
      <w:r w:rsidRPr="002D751C">
        <w:t xml:space="preserve"> należy wykonać z gruntów niewysadzinowych, o wskaźniku wodoprzepuszczalności K10 </w:t>
      </w:r>
      <w:r w:rsidRPr="002D751C">
        <w:sym w:font="Symbol" w:char="F0B3"/>
      </w:r>
      <w:r w:rsidRPr="002D751C">
        <w:t xml:space="preserve"> 6 </w:t>
      </w:r>
      <w:r>
        <w:rPr>
          <w:noProof/>
        </w:rPr>
        <w:drawing>
          <wp:inline distT="0" distB="0" distL="0" distR="0">
            <wp:extent cx="112395" cy="112395"/>
            <wp:effectExtent l="19050" t="0" r="0" b="0"/>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6" cstate="print"/>
                    <a:srcRect/>
                    <a:stretch>
                      <a:fillRect/>
                    </a:stretch>
                  </pic:blipFill>
                  <pic:spPr bwMode="auto">
                    <a:xfrm>
                      <a:off x="0" y="0"/>
                      <a:ext cx="112395" cy="112395"/>
                    </a:xfrm>
                    <a:prstGeom prst="rect">
                      <a:avLst/>
                    </a:prstGeom>
                    <a:noFill/>
                    <a:ln w="9525">
                      <a:noFill/>
                      <a:miter lim="800000"/>
                      <a:headEnd/>
                      <a:tailEnd/>
                    </a:ln>
                  </pic:spPr>
                </pic:pic>
              </a:graphicData>
            </a:graphic>
          </wp:inline>
        </w:drawing>
      </w:r>
      <w:r w:rsidRPr="002D751C">
        <w:t xml:space="preserve">10 –5 m/s i wskaźniku różnoziarnistości U </w:t>
      </w:r>
      <w:r w:rsidRPr="002D751C">
        <w:sym w:font="Symbol" w:char="F0B3"/>
      </w:r>
      <w:r w:rsidRPr="002D751C">
        <w:t xml:space="preserve"> 5.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rsidR="00AC4119" w:rsidRPr="002D751C" w:rsidRDefault="00AC4119" w:rsidP="00BA2ADF">
      <w:pPr>
        <w:widowControl w:val="0"/>
        <w:numPr>
          <w:ilvl w:val="0"/>
          <w:numId w:val="32"/>
        </w:numPr>
        <w:suppressAutoHyphens/>
        <w:overflowPunct/>
        <w:autoSpaceDE/>
        <w:autoSpaceDN/>
        <w:adjustRightInd/>
        <w:textAlignment w:val="auto"/>
      </w:pPr>
      <w:r w:rsidRPr="002D751C">
        <w:t xml:space="preserve">Na terenach o wysokim stanie wód gruntowych oraz na terenach zalewowych dolne warstwy nasypu, o grubości co najmniej </w:t>
      </w:r>
      <w:smartTag w:uri="urn:schemas-microsoft-com:office:smarttags" w:element="metricconverter">
        <w:smartTagPr>
          <w:attr w:name="ProductID" w:val="0,5 m"/>
        </w:smartTagPr>
        <w:r w:rsidRPr="002D751C">
          <w:t>0,5 m</w:t>
        </w:r>
      </w:smartTag>
      <w:r w:rsidRPr="002D751C">
        <w:t xml:space="preserve"> powyżej najwyższego poziomu wody, należy wykonać z gruntu przepuszczalnego.</w:t>
      </w:r>
    </w:p>
    <w:p w:rsidR="00AC4119" w:rsidRPr="000A7317" w:rsidRDefault="00AC4119" w:rsidP="00BA2ADF">
      <w:pPr>
        <w:widowControl w:val="0"/>
        <w:numPr>
          <w:ilvl w:val="0"/>
          <w:numId w:val="32"/>
        </w:numPr>
        <w:suppressAutoHyphens/>
        <w:overflowPunct/>
        <w:autoSpaceDE/>
        <w:autoSpaceDN/>
        <w:adjustRightInd/>
        <w:textAlignment w:val="auto"/>
      </w:pPr>
      <w:r w:rsidRPr="002D751C">
        <w:t>Grunt przewieziony w miejsce wbudowania powinien być bezzwłocznie wbudowany w nasyp. Inżynier może dopuścić czasowe składowanie gruntu, pod warunkiem jego zabezpieczenia przed nadmiernym zawilgoceniem.</w:t>
      </w:r>
    </w:p>
    <w:p w:rsidR="000A7317" w:rsidRPr="002D751C" w:rsidRDefault="000A7317" w:rsidP="000A7317">
      <w:pPr>
        <w:widowControl w:val="0"/>
        <w:suppressAutoHyphens/>
        <w:overflowPunct/>
        <w:autoSpaceDE/>
        <w:autoSpaceDN/>
        <w:adjustRightInd/>
        <w:ind w:left="720"/>
        <w:textAlignment w:val="auto"/>
      </w:pPr>
    </w:p>
    <w:p w:rsidR="00AC4119" w:rsidRPr="002D751C" w:rsidRDefault="00AC4119" w:rsidP="00AC4119">
      <w:pPr>
        <w:widowControl w:val="0"/>
        <w:suppressAutoHyphens/>
      </w:pPr>
      <w:r w:rsidRPr="002D751C">
        <w:t>5.3.3.</w:t>
      </w:r>
      <w:r w:rsidR="000A7317">
        <w:t>2</w:t>
      </w:r>
      <w:r w:rsidRPr="002D751C">
        <w:t>. Wykonanie nasypów nad przepustami</w:t>
      </w:r>
    </w:p>
    <w:p w:rsidR="00AC4119" w:rsidRDefault="00AC4119" w:rsidP="00AC4119">
      <w:pPr>
        <w:widowControl w:val="0"/>
        <w:suppressAutoHyphens/>
      </w:pPr>
      <w:r w:rsidRPr="002D751C">
        <w:tab/>
        <w:t xml:space="preserve">Nasypy w obrębie przepustów należy wykonywać jednocześnie z obu stron przepustu z jednakowych, dobrze zagęszczonych poziomych warstw gruntu. Dopuszcza się wykonanie przepustów z innych poprzecznych elementów odwodnienia w przekopach (wcinkach) wykonanych w poprzek uformowanego nasypu. W tym przypadku podczas wykonania nasypu w obrębie  przekopu należy   uwzględnić wymagania określone  w pkcie </w:t>
      </w:r>
    </w:p>
    <w:p w:rsidR="000A7317" w:rsidRPr="000A7317" w:rsidRDefault="000A7317" w:rsidP="00AC4119">
      <w:pPr>
        <w:widowControl w:val="0"/>
        <w:suppressAutoHyphens/>
      </w:pPr>
    </w:p>
    <w:p w:rsidR="00AC4119" w:rsidRPr="002D751C" w:rsidRDefault="00AC4119" w:rsidP="00AC4119">
      <w:pPr>
        <w:widowControl w:val="0"/>
        <w:suppressAutoHyphens/>
      </w:pPr>
      <w:r w:rsidRPr="002D751C">
        <w:t>5.3.3.</w:t>
      </w:r>
      <w:r w:rsidR="000A7317">
        <w:t>3</w:t>
      </w:r>
      <w:r w:rsidRPr="002D751C">
        <w:t>. Wykonywanie nasypów na zboczach</w:t>
      </w:r>
    </w:p>
    <w:p w:rsidR="00AC4119" w:rsidRPr="002D751C" w:rsidRDefault="00AC4119" w:rsidP="00AC4119">
      <w:pPr>
        <w:widowControl w:val="0"/>
        <w:suppressAutoHyphens/>
      </w:pPr>
      <w:r w:rsidRPr="002D751C">
        <w:lastRenderedPageBreak/>
        <w:t>Przy budowie nasypu na zboczu o pochyłości od 1:5 do 1:2 należy zabezpieczyć nasyp przed zsuwaniem się przez:</w:t>
      </w:r>
    </w:p>
    <w:p w:rsidR="00AC4119" w:rsidRPr="002D751C" w:rsidRDefault="00AC4119" w:rsidP="00BA2ADF">
      <w:pPr>
        <w:widowControl w:val="0"/>
        <w:numPr>
          <w:ilvl w:val="0"/>
          <w:numId w:val="33"/>
        </w:numPr>
        <w:suppressAutoHyphens/>
        <w:overflowPunct/>
        <w:autoSpaceDE/>
        <w:autoSpaceDN/>
        <w:adjustRightInd/>
        <w:textAlignment w:val="auto"/>
      </w:pPr>
      <w:r w:rsidRPr="002D751C">
        <w:t>wycięcie w zboczu stopni wg pktu 5.3.1.1,</w:t>
      </w:r>
    </w:p>
    <w:p w:rsidR="00AC4119" w:rsidRPr="000A7317" w:rsidRDefault="00AC4119" w:rsidP="00BA2ADF">
      <w:pPr>
        <w:widowControl w:val="0"/>
        <w:numPr>
          <w:ilvl w:val="0"/>
          <w:numId w:val="33"/>
        </w:numPr>
        <w:suppressAutoHyphens/>
        <w:overflowPunct/>
        <w:autoSpaceDE/>
        <w:autoSpaceDN/>
        <w:adjustRightInd/>
        <w:textAlignment w:val="auto"/>
      </w:pPr>
      <w:r w:rsidRPr="002D751C">
        <w:t>wykonanie rowu stokowego powyżej nasypu.</w:t>
      </w:r>
    </w:p>
    <w:p w:rsidR="000A7317" w:rsidRPr="002D751C" w:rsidRDefault="000A7317" w:rsidP="000A7317">
      <w:pPr>
        <w:widowControl w:val="0"/>
        <w:suppressAutoHyphens/>
        <w:overflowPunct/>
        <w:autoSpaceDE/>
        <w:autoSpaceDN/>
        <w:adjustRightInd/>
        <w:ind w:left="720"/>
        <w:textAlignment w:val="auto"/>
      </w:pPr>
    </w:p>
    <w:p w:rsidR="00AC4119" w:rsidRPr="002D751C" w:rsidRDefault="00AC4119" w:rsidP="00AC4119">
      <w:pPr>
        <w:widowControl w:val="0"/>
        <w:suppressAutoHyphens/>
      </w:pPr>
      <w:r w:rsidRPr="002D751C">
        <w:t>5.3.3.</w:t>
      </w:r>
      <w:r w:rsidR="000A7317">
        <w:t>4</w:t>
      </w:r>
      <w:r w:rsidRPr="002D751C">
        <w:t>. Poszerzenie nasypu</w:t>
      </w:r>
    </w:p>
    <w:p w:rsidR="00AC4119" w:rsidRDefault="00AC4119" w:rsidP="00AC4119">
      <w:pPr>
        <w:widowControl w:val="0"/>
        <w:suppressAutoHyphens/>
      </w:pPr>
      <w:r w:rsidRPr="002D751C">
        <w:tab/>
        <w:t xml:space="preserve">Przy poszerzeniu istniejącego nasypu należy wykonywać w jego skarpie stopnie o szerokości do </w:t>
      </w:r>
      <w:smartTag w:uri="urn:schemas-microsoft-com:office:smarttags" w:element="metricconverter">
        <w:smartTagPr>
          <w:attr w:name="ProductID" w:val="1,0 m"/>
        </w:smartTagPr>
        <w:r w:rsidRPr="002D751C">
          <w:t>1,0 m</w:t>
        </w:r>
      </w:smartTag>
      <w:r w:rsidRPr="002D751C">
        <w:t xml:space="preserve">. Spadek górnej powierzchni stopni powinien wynosić 4% </w:t>
      </w:r>
      <w:r w:rsidRPr="002D751C">
        <w:sym w:font="Symbol" w:char="F0B1"/>
      </w:r>
      <w:r w:rsidRPr="002D751C">
        <w:t>1% w kierunku zgodnym z pochyleniem skarpy. Wycięcie stopni obowiązuje zawsze przy wykonywaniu styku dwóch przyległych części nasypu, wykonanych z gruntów o różnych właściwościach lub w różnym czasie.</w:t>
      </w:r>
    </w:p>
    <w:p w:rsidR="000A7317" w:rsidRDefault="000A7317" w:rsidP="00AC4119">
      <w:pPr>
        <w:widowControl w:val="0"/>
        <w:suppressAutoHyphens/>
      </w:pPr>
    </w:p>
    <w:p w:rsidR="000A7317" w:rsidRPr="000A7317" w:rsidRDefault="000A7317" w:rsidP="000A7317">
      <w:pPr>
        <w:widowControl w:val="0"/>
        <w:suppressAutoHyphens/>
      </w:pPr>
      <w:r w:rsidRPr="000A7317">
        <w:t>5.3.3.5.</w:t>
      </w:r>
      <w:r w:rsidRPr="000A7317">
        <w:rPr>
          <w:b/>
        </w:rPr>
        <w:t xml:space="preserve"> </w:t>
      </w:r>
      <w:r w:rsidRPr="000A7317">
        <w:t>Wykonywanie nasypów na bagnach</w:t>
      </w:r>
    </w:p>
    <w:p w:rsidR="000A7317" w:rsidRPr="000A7317" w:rsidRDefault="000A7317" w:rsidP="000A7317">
      <w:pPr>
        <w:widowControl w:val="0"/>
        <w:suppressAutoHyphens/>
      </w:pPr>
      <w:r w:rsidRPr="000A7317">
        <w:tab/>
        <w:t>Nasypy na bagnach powinny być wykonane według oddzielnych wymagań, opartych na:</w:t>
      </w:r>
    </w:p>
    <w:p w:rsidR="000A7317" w:rsidRPr="000A7317" w:rsidRDefault="000A7317" w:rsidP="000A7317">
      <w:pPr>
        <w:widowControl w:val="0"/>
        <w:suppressAutoHyphens/>
      </w:pPr>
      <w:r w:rsidRPr="000A7317">
        <w:t>a)     wynikach badań głębokości, typu i warunków hydrologicznych bagna,</w:t>
      </w:r>
    </w:p>
    <w:p w:rsidR="000A7317" w:rsidRPr="000A7317" w:rsidRDefault="000A7317" w:rsidP="000A7317">
      <w:pPr>
        <w:widowControl w:val="0"/>
        <w:suppressAutoHyphens/>
      </w:pPr>
      <w:r w:rsidRPr="000A7317">
        <w:t>b)    wynikach badań próbek gruntu bagiennego z uwzględnieniem określenia rodzaju gruntu wypełniającego bagno, współczynników filtracji, badań edometrycznych, wilgotności itp.,</w:t>
      </w:r>
    </w:p>
    <w:p w:rsidR="000A7317" w:rsidRPr="000A7317" w:rsidRDefault="000A7317" w:rsidP="000A7317">
      <w:pPr>
        <w:widowControl w:val="0"/>
        <w:suppressAutoHyphens/>
      </w:pPr>
      <w:r w:rsidRPr="000A7317">
        <w:t>c)     obliczeniach stateczności nasypu,</w:t>
      </w:r>
    </w:p>
    <w:p w:rsidR="000A7317" w:rsidRPr="000A7317" w:rsidRDefault="000A7317" w:rsidP="000A7317">
      <w:pPr>
        <w:widowControl w:val="0"/>
        <w:suppressAutoHyphens/>
      </w:pPr>
      <w:r w:rsidRPr="000A7317">
        <w:t>d)    obliczeniach wielkości i czasu osiadania,</w:t>
      </w:r>
    </w:p>
    <w:p w:rsidR="000A7317" w:rsidRPr="000A7317" w:rsidRDefault="000A7317" w:rsidP="000A7317">
      <w:pPr>
        <w:widowControl w:val="0"/>
        <w:suppressAutoHyphens/>
      </w:pPr>
      <w:r w:rsidRPr="000A7317">
        <w:t>e)     uzasadnieniu ekonomicznym obranej metody budowy nasypu.</w:t>
      </w:r>
    </w:p>
    <w:p w:rsidR="000A7317" w:rsidRPr="000A7317" w:rsidRDefault="000A7317" w:rsidP="000A7317">
      <w:pPr>
        <w:widowControl w:val="0"/>
        <w:suppressAutoHyphens/>
      </w:pPr>
      <w:r w:rsidRPr="000A7317">
        <w:t>W czasie wznoszenia korpusu metodą warstwową obowiązują ogólne zasady określone w pkcie 5.3.3.1.</w:t>
      </w:r>
    </w:p>
    <w:p w:rsidR="000A7317" w:rsidRPr="000A7317" w:rsidRDefault="000A7317" w:rsidP="00AC4119">
      <w:pPr>
        <w:widowControl w:val="0"/>
        <w:suppressAutoHyphens/>
      </w:pPr>
    </w:p>
    <w:p w:rsidR="00AC4119" w:rsidRPr="002D751C" w:rsidRDefault="00AC4119" w:rsidP="00AC4119">
      <w:pPr>
        <w:widowControl w:val="0"/>
        <w:suppressAutoHyphens/>
      </w:pPr>
      <w:r w:rsidRPr="002D751C">
        <w:t>5.3.3.</w:t>
      </w:r>
      <w:r w:rsidR="000A7317">
        <w:t>6</w:t>
      </w:r>
      <w:r w:rsidRPr="002D751C">
        <w:t>. Wykonywanie nasypów w okresie deszczów</w:t>
      </w:r>
    </w:p>
    <w:p w:rsidR="00AC4119" w:rsidRPr="002D751C" w:rsidRDefault="00AC4119" w:rsidP="00AC4119">
      <w:pPr>
        <w:widowControl w:val="0"/>
        <w:suppressAutoHyphens/>
      </w:pPr>
      <w:r w:rsidRPr="002D751C">
        <w:tab/>
        <w:t>Wykonywanie nasypów należy przerwać, jeżeli wilgotność gruntu przekracza wartość dopuszczalną, to znaczy jest większa od wilgotności optymalnej o więcej niż 10% jej wartości.</w:t>
      </w:r>
    </w:p>
    <w:p w:rsidR="00AC4119" w:rsidRPr="002D751C" w:rsidRDefault="00AC4119" w:rsidP="00AC4119">
      <w:pPr>
        <w:widowControl w:val="0"/>
        <w:suppressAutoHyphens/>
      </w:pPr>
      <w:r w:rsidRPr="002D751C">
        <w:t>Na warstwie gruntu nadmiernie zawilgoconego nie wolno układać następnej warstwy gruntu.</w:t>
      </w:r>
    </w:p>
    <w:p w:rsidR="00AC4119" w:rsidRPr="002D751C" w:rsidRDefault="00AC4119" w:rsidP="00AC4119">
      <w:pPr>
        <w:widowControl w:val="0"/>
        <w:suppressAutoHyphens/>
      </w:pPr>
      <w:r w:rsidRPr="002D751C">
        <w:tab/>
        <w:t>Osuszenie można przeprowadzić w sposób mechaniczny lub chemiczny, poprzez wymieszanie z wapnem palonym albo hydratyzowanym.</w:t>
      </w:r>
    </w:p>
    <w:p w:rsidR="00AC4119" w:rsidRPr="002D751C" w:rsidRDefault="00AC4119" w:rsidP="00AC4119">
      <w:pPr>
        <w:widowControl w:val="0"/>
        <w:suppressAutoHyphens/>
      </w:pPr>
      <w:r w:rsidRPr="002D751C">
        <w:t>W celu zabezpieczenia nasypu przed nadmiernym zawilgoceniem, poszczególne jego warstwy oraz korona nasypu po zakończeniu robót ziemnych powinny być równe i mieć spadki potrzebne do prawidłowego odwodnienia, według pktu 5.3.3.1, poz. d).</w:t>
      </w:r>
    </w:p>
    <w:p w:rsidR="00AC4119" w:rsidRDefault="00AC4119" w:rsidP="00AC4119">
      <w:pPr>
        <w:widowControl w:val="0"/>
        <w:suppressAutoHyphens/>
      </w:pPr>
      <w:r w:rsidRPr="002D751C">
        <w:tab/>
        <w:t>W okresie deszczowym nie należy pozostawiać nie zagęszczonej warstwy do dnia następnego. Jeżeli warstwa gruntu niezagęszczonego uległa przewilgoceniu, a Wykonawca nie jest w stanie osuszyć jej i zagęścić w czasie zaakceptowanym przez Inżyniera, to może on nakazać Wykonawcy usunięcie wadliwej warstwy.</w:t>
      </w:r>
    </w:p>
    <w:p w:rsidR="008107A5" w:rsidRPr="008107A5" w:rsidRDefault="008107A5" w:rsidP="00AC4119">
      <w:pPr>
        <w:widowControl w:val="0"/>
        <w:suppressAutoHyphens/>
      </w:pPr>
    </w:p>
    <w:p w:rsidR="008107A5" w:rsidRDefault="008107A5" w:rsidP="008107A5">
      <w:pPr>
        <w:widowControl w:val="0"/>
        <w:suppressAutoHyphens/>
      </w:pPr>
      <w:r>
        <w:t>5.3.3.7. Wykonywanie nasypów w okresie mrozów</w:t>
      </w:r>
    </w:p>
    <w:p w:rsidR="008107A5" w:rsidRDefault="008107A5" w:rsidP="008107A5">
      <w:pPr>
        <w:widowControl w:val="0"/>
        <w:suppressAutoHyphens/>
      </w:pPr>
    </w:p>
    <w:p w:rsidR="008107A5" w:rsidRDefault="008107A5" w:rsidP="008107A5">
      <w:pPr>
        <w:widowControl w:val="0"/>
        <w:suppressAutoHyphens/>
      </w:pPr>
      <w:r>
        <w:t xml:space="preserve">                Niedopuszczalne jest wykonywanie nasypów w temperaturze przy której nie jest możliwe osiągnięcie w nasypie wymaganego </w:t>
      </w:r>
      <w:r w:rsidR="007A1BA6">
        <w:t>wskaźnika zagęszczenia gruntów.</w:t>
      </w:r>
      <w:r>
        <w:t xml:space="preserve"> Nie dopuszcza się wbudowania w nasyp gruntów zamarzniętych lub gruntów przemieszanych ze śniegiem lu</w:t>
      </w:r>
      <w:r w:rsidR="007A1BA6">
        <w:t xml:space="preserve">b lodem. </w:t>
      </w:r>
      <w:r>
        <w:t xml:space="preserve">W czasie dużych opadów śniegu wykonywanie nasypów powinno być przerwane. Przed wznowieniem prac należy usunąć śnieg  z </w:t>
      </w:r>
      <w:r w:rsidR="007A1BA6">
        <w:t xml:space="preserve">powierzchni wznoszonego nasypu. </w:t>
      </w:r>
      <w:r>
        <w:t xml:space="preserve"> Jeżeli warstwa niezagęszczonego gruntu zamarzła, to nie należy jej przed rozmarznięciem zagęszczać ani układać na niej następnych warstw.</w:t>
      </w:r>
    </w:p>
    <w:p w:rsidR="007A1BA6" w:rsidRDefault="007A1BA6" w:rsidP="008107A5">
      <w:pPr>
        <w:widowControl w:val="0"/>
        <w:suppressAutoHyphens/>
      </w:pPr>
    </w:p>
    <w:p w:rsidR="00AC4119" w:rsidRDefault="00AC4119" w:rsidP="00AC4119">
      <w:pPr>
        <w:widowControl w:val="0"/>
        <w:suppressAutoHyphens/>
      </w:pPr>
      <w:r w:rsidRPr="007A1BA6">
        <w:rPr>
          <w:b/>
        </w:rPr>
        <w:t>5.3.4.</w:t>
      </w:r>
      <w:r w:rsidRPr="002D751C">
        <w:t xml:space="preserve"> Zagęszczenie gruntu</w:t>
      </w:r>
    </w:p>
    <w:p w:rsidR="007A1BA6" w:rsidRPr="007A1BA6" w:rsidRDefault="007A1BA6" w:rsidP="00AC4119">
      <w:pPr>
        <w:widowControl w:val="0"/>
        <w:suppressAutoHyphens/>
      </w:pPr>
    </w:p>
    <w:p w:rsidR="00AC4119" w:rsidRDefault="00AC4119" w:rsidP="00AC4119">
      <w:pPr>
        <w:widowControl w:val="0"/>
        <w:suppressAutoHyphens/>
      </w:pPr>
      <w:r w:rsidRPr="002D751C">
        <w:t>5.3.4.1. Ogólne zasady zagęszczania gruntu</w:t>
      </w:r>
    </w:p>
    <w:p w:rsidR="005B2175" w:rsidRPr="005B2175" w:rsidRDefault="005B2175" w:rsidP="00AC4119">
      <w:pPr>
        <w:widowControl w:val="0"/>
        <w:suppressAutoHyphens/>
      </w:pPr>
    </w:p>
    <w:p w:rsidR="00AC4119" w:rsidRDefault="00AC4119" w:rsidP="00AC4119">
      <w:pPr>
        <w:widowControl w:val="0"/>
        <w:suppressAutoHyphens/>
      </w:pPr>
      <w:r w:rsidRPr="002D751C">
        <w:tab/>
        <w:t>Każda warstwa gruntu jak najszybciej po jej rozłożeniu, powinna być zagęszczona z zastosowaniem sprzętu odpowiedniego dla danego rodzaju gruntu oraz występujących warunków. Rozłożone warstwy gruntu należy zagęszczać od krawędzi nasypu w kierunku jego osi.</w:t>
      </w:r>
    </w:p>
    <w:p w:rsidR="005B2175" w:rsidRPr="005B2175" w:rsidRDefault="005B2175" w:rsidP="00AC4119">
      <w:pPr>
        <w:widowControl w:val="0"/>
        <w:suppressAutoHyphens/>
      </w:pPr>
    </w:p>
    <w:p w:rsidR="00AC4119" w:rsidRDefault="00AC4119" w:rsidP="00AC4119">
      <w:pPr>
        <w:widowControl w:val="0"/>
        <w:suppressAutoHyphens/>
      </w:pPr>
      <w:r w:rsidRPr="002D751C">
        <w:t>5.3.4.2. Grubość warstwy</w:t>
      </w:r>
    </w:p>
    <w:p w:rsidR="005B2175" w:rsidRPr="005B2175" w:rsidRDefault="005B2175" w:rsidP="00AC4119">
      <w:pPr>
        <w:widowControl w:val="0"/>
        <w:suppressAutoHyphens/>
      </w:pPr>
    </w:p>
    <w:p w:rsidR="00AC4119" w:rsidRDefault="00AC4119" w:rsidP="00AC4119">
      <w:pPr>
        <w:widowControl w:val="0"/>
        <w:suppressAutoHyphens/>
      </w:pPr>
      <w:r w:rsidRPr="002D751C">
        <w:tab/>
        <w:t>Grubość warstwy zagęszczonego gruntu oraz liczbę przejść maszyny zagęszczającej zaleca się określić doświadczalnie dla każdego rodzaju gruntu i typu maszyny, zgodnie z zasadami podanymi w pkcie 5.3.4.5. Orientacyjne wartości, dotyczące grubości warstw różnych gruntów oraz liczby przejazdów różnych maszyn do zagęszczania podano w pkcie 3.</w:t>
      </w:r>
    </w:p>
    <w:p w:rsidR="005B2175" w:rsidRPr="005B2175" w:rsidRDefault="005B2175" w:rsidP="00AC4119">
      <w:pPr>
        <w:widowControl w:val="0"/>
        <w:suppressAutoHyphens/>
      </w:pPr>
    </w:p>
    <w:p w:rsidR="00AC4119" w:rsidRDefault="00AC4119" w:rsidP="00AC4119">
      <w:pPr>
        <w:widowControl w:val="0"/>
        <w:suppressAutoHyphens/>
      </w:pPr>
      <w:r w:rsidRPr="002D751C">
        <w:t>5.3.4.3. Wilgotność gruntu</w:t>
      </w:r>
    </w:p>
    <w:p w:rsidR="005B2175" w:rsidRPr="005B2175" w:rsidRDefault="005B2175" w:rsidP="00AC4119">
      <w:pPr>
        <w:widowControl w:val="0"/>
        <w:suppressAutoHyphens/>
      </w:pPr>
    </w:p>
    <w:p w:rsidR="00AC4119" w:rsidRPr="002D751C" w:rsidRDefault="00AC4119" w:rsidP="00AC4119">
      <w:pPr>
        <w:widowControl w:val="0"/>
        <w:suppressAutoHyphens/>
      </w:pPr>
      <w:r w:rsidRPr="002D751C">
        <w:tab/>
        <w:t>Wilgotność gruntu w czasie zagęszczania powinna być równa wilgotności optymalnej, z tolerancją:</w:t>
      </w:r>
    </w:p>
    <w:p w:rsidR="00AC4119" w:rsidRPr="002D751C" w:rsidRDefault="00AC4119" w:rsidP="00BA2ADF">
      <w:pPr>
        <w:widowControl w:val="0"/>
        <w:numPr>
          <w:ilvl w:val="0"/>
          <w:numId w:val="34"/>
        </w:numPr>
        <w:suppressAutoHyphens/>
        <w:overflowPunct/>
        <w:autoSpaceDE/>
        <w:autoSpaceDN/>
        <w:adjustRightInd/>
        <w:textAlignment w:val="auto"/>
      </w:pPr>
      <w:r w:rsidRPr="002D751C">
        <w:t>w gruntach niespoistych</w:t>
      </w:r>
      <w:r w:rsidRPr="002D751C">
        <w:tab/>
      </w:r>
      <w:r w:rsidRPr="002D751C">
        <w:tab/>
      </w:r>
      <w:r w:rsidRPr="002D751C">
        <w:tab/>
      </w:r>
      <w:r w:rsidRPr="002D751C">
        <w:sym w:font="Symbol" w:char="F0B1"/>
      </w:r>
      <w:r w:rsidRPr="002D751C">
        <w:t>2 %</w:t>
      </w:r>
    </w:p>
    <w:p w:rsidR="00AC4119" w:rsidRPr="002D751C" w:rsidRDefault="00AC4119" w:rsidP="00BA2ADF">
      <w:pPr>
        <w:widowControl w:val="0"/>
        <w:numPr>
          <w:ilvl w:val="0"/>
          <w:numId w:val="34"/>
        </w:numPr>
        <w:suppressAutoHyphens/>
        <w:overflowPunct/>
        <w:autoSpaceDE/>
        <w:autoSpaceDN/>
        <w:adjustRightInd/>
        <w:textAlignment w:val="auto"/>
      </w:pPr>
      <w:r w:rsidRPr="002D751C">
        <w:t>w gruntach mało i średnio spoistych</w:t>
      </w:r>
      <w:r w:rsidRPr="002D751C">
        <w:tab/>
        <w:t xml:space="preserve">+0 %,  </w:t>
      </w:r>
      <w:r w:rsidRPr="002D751C">
        <w:sym w:font="Symbol" w:char="F02D"/>
      </w:r>
      <w:r w:rsidRPr="002D751C">
        <w:t>2 %</w:t>
      </w:r>
    </w:p>
    <w:p w:rsidR="00AC4119" w:rsidRPr="002D751C" w:rsidRDefault="00AC4119" w:rsidP="00BA2ADF">
      <w:pPr>
        <w:widowControl w:val="0"/>
        <w:numPr>
          <w:ilvl w:val="0"/>
          <w:numId w:val="34"/>
        </w:numPr>
        <w:suppressAutoHyphens/>
        <w:overflowPunct/>
        <w:autoSpaceDE/>
        <w:autoSpaceDN/>
        <w:adjustRightInd/>
        <w:textAlignment w:val="auto"/>
      </w:pPr>
      <w:r w:rsidRPr="002D751C">
        <w:t>w mieszaninach popiołowo-żużlowych</w:t>
      </w:r>
      <w:r w:rsidRPr="002D751C">
        <w:tab/>
        <w:t xml:space="preserve">+2%,  </w:t>
      </w:r>
      <w:r w:rsidRPr="002D751C">
        <w:sym w:font="Symbol" w:char="F02D"/>
      </w:r>
      <w:r w:rsidRPr="002D751C">
        <w:t>4 %</w:t>
      </w:r>
    </w:p>
    <w:p w:rsidR="00AC4119" w:rsidRDefault="00AC4119" w:rsidP="00AC4119">
      <w:pPr>
        <w:widowControl w:val="0"/>
        <w:suppressAutoHyphens/>
      </w:pPr>
      <w:r w:rsidRPr="002D751C">
        <w:t>Sprawdzenie wilgotności gruntu należy przeprowadzać laboratoryjnie, z częstotliwością określoną w pktach 6.3.2 i 6.3.3.</w:t>
      </w:r>
    </w:p>
    <w:p w:rsidR="005B2175" w:rsidRPr="005B2175" w:rsidRDefault="005B2175" w:rsidP="00AC4119">
      <w:pPr>
        <w:widowControl w:val="0"/>
        <w:suppressAutoHyphens/>
      </w:pPr>
    </w:p>
    <w:p w:rsidR="00AC4119" w:rsidRDefault="00AC4119" w:rsidP="00AC4119">
      <w:pPr>
        <w:widowControl w:val="0"/>
        <w:suppressAutoHyphens/>
      </w:pPr>
      <w:r w:rsidRPr="002D751C">
        <w:lastRenderedPageBreak/>
        <w:t>5.3.4.4. Wymagania dotyczące zagęszczania</w:t>
      </w:r>
    </w:p>
    <w:p w:rsidR="005B2175" w:rsidRPr="005B2175" w:rsidRDefault="005B2175" w:rsidP="00AC4119">
      <w:pPr>
        <w:widowControl w:val="0"/>
        <w:suppressAutoHyphens/>
      </w:pPr>
    </w:p>
    <w:p w:rsidR="00AC4119" w:rsidRPr="002D751C" w:rsidRDefault="00AC4119" w:rsidP="00AC4119">
      <w:pPr>
        <w:widowControl w:val="0"/>
        <w:suppressAutoHyphens/>
      </w:pPr>
      <w:r w:rsidRPr="002D751C">
        <w:tab/>
        <w:t>W zależności od uziarnienia stosowanych materiałów, zagęszczenie warstwy należy określać za pomocą oznaczenia wskaźnika zagęszczenia lub porównania pierwotnego i wtórnego modułu odkształcenia.</w:t>
      </w:r>
    </w:p>
    <w:p w:rsidR="00AC4119" w:rsidRPr="002D751C" w:rsidRDefault="00AC4119" w:rsidP="00AC4119">
      <w:pPr>
        <w:widowControl w:val="0"/>
        <w:suppressAutoHyphens/>
      </w:pPr>
      <w:r w:rsidRPr="002D751C">
        <w:tab/>
        <w:t>Kontrolę zagęszczenia na podstawie porównania pierwotnego i wtórnego modułu odkształcenia, określonych zgodnie z normą PN-S-02205:1998 [4], należy stosować tylko dla gruntów gruboziarnistych, dla których nie jest możliwe określenie wskaźnika zagęszczenia Is, według BN-77/8931-12 [9].</w:t>
      </w:r>
    </w:p>
    <w:p w:rsidR="00AC4119" w:rsidRPr="002D751C" w:rsidRDefault="00AC4119" w:rsidP="00AC4119">
      <w:pPr>
        <w:widowControl w:val="0"/>
        <w:suppressAutoHyphens/>
      </w:pPr>
      <w:r w:rsidRPr="002D751C">
        <w:tab/>
        <w:t>Wskaźnik zagęszczenia gruntów w nasypach, określony według normy BN-77/8931-12 [9], powinien na całej szerokości korpusu spełniać wymagania podane w  tablicy 4.</w:t>
      </w:r>
    </w:p>
    <w:p w:rsidR="00AC4119" w:rsidRDefault="00AC4119" w:rsidP="00AC4119">
      <w:pPr>
        <w:widowControl w:val="0"/>
        <w:suppressAutoHyphens/>
        <w:jc w:val="center"/>
      </w:pPr>
      <w:r w:rsidRPr="002D751C">
        <w:t>Tablica 4. Minimalne wartości wskaźnika zagęszczenia gruntu w nasypach</w:t>
      </w:r>
    </w:p>
    <w:tbl>
      <w:tblPr>
        <w:tblW w:w="0" w:type="auto"/>
        <w:tblInd w:w="780" w:type="dxa"/>
        <w:tblCellMar>
          <w:left w:w="70" w:type="dxa"/>
          <w:right w:w="70" w:type="dxa"/>
        </w:tblCellMar>
        <w:tblLook w:val="04A0" w:firstRow="1" w:lastRow="0" w:firstColumn="1" w:lastColumn="0" w:noHBand="0" w:noVBand="1"/>
      </w:tblPr>
      <w:tblGrid>
        <w:gridCol w:w="3756"/>
        <w:gridCol w:w="1295"/>
        <w:gridCol w:w="1237"/>
        <w:gridCol w:w="1237"/>
      </w:tblGrid>
      <w:tr w:rsidR="005B2175" w:rsidRPr="005B2175" w:rsidTr="005B2175">
        <w:tc>
          <w:tcPr>
            <w:tcW w:w="3756" w:type="dxa"/>
            <w:vMerge w:val="restart"/>
            <w:tcBorders>
              <w:top w:val="single" w:sz="6" w:space="0" w:color="auto"/>
              <w:left w:val="single" w:sz="6" w:space="0" w:color="auto"/>
              <w:bottom w:val="double" w:sz="6" w:space="0" w:color="auto"/>
              <w:right w:val="nil"/>
            </w:tcBorders>
            <w:noWrap/>
            <w:vAlign w:val="center"/>
            <w:hideMark/>
          </w:tcPr>
          <w:p w:rsidR="005B2175" w:rsidRPr="005B2175" w:rsidRDefault="005B2175" w:rsidP="005B2175">
            <w:pPr>
              <w:widowControl w:val="0"/>
              <w:suppressAutoHyphens/>
              <w:jc w:val="center"/>
            </w:pPr>
            <w:r w:rsidRPr="005B2175">
              <w:t>Strefa</w:t>
            </w:r>
          </w:p>
          <w:p w:rsidR="005B2175" w:rsidRPr="005B2175" w:rsidRDefault="005B2175" w:rsidP="005B2175">
            <w:pPr>
              <w:widowControl w:val="0"/>
              <w:suppressAutoHyphens/>
              <w:jc w:val="center"/>
            </w:pPr>
            <w:r w:rsidRPr="005B2175">
              <w:t>nasypu</w:t>
            </w:r>
          </w:p>
        </w:tc>
        <w:tc>
          <w:tcPr>
            <w:tcW w:w="3769" w:type="dxa"/>
            <w:gridSpan w:val="3"/>
            <w:tcBorders>
              <w:top w:val="single" w:sz="6" w:space="0" w:color="auto"/>
              <w:left w:val="single" w:sz="6" w:space="0" w:color="auto"/>
              <w:bottom w:val="nil"/>
              <w:right w:val="single" w:sz="6" w:space="0" w:color="auto"/>
            </w:tcBorders>
            <w:noWrap/>
            <w:vAlign w:val="center"/>
            <w:hideMark/>
          </w:tcPr>
          <w:p w:rsidR="005B2175" w:rsidRPr="005B2175" w:rsidRDefault="005B2175" w:rsidP="005B2175">
            <w:pPr>
              <w:widowControl w:val="0"/>
              <w:suppressAutoHyphens/>
              <w:jc w:val="center"/>
            </w:pPr>
            <w:r w:rsidRPr="005B2175">
              <w:t>Minimalna wartość I</w:t>
            </w:r>
            <w:r w:rsidRPr="005B2175">
              <w:rPr>
                <w:vertAlign w:val="subscript"/>
              </w:rPr>
              <w:t>s</w:t>
            </w:r>
            <w:r w:rsidRPr="005B2175">
              <w:t xml:space="preserve"> dla:</w:t>
            </w:r>
          </w:p>
        </w:tc>
      </w:tr>
      <w:tr w:rsidR="005B2175" w:rsidRPr="005B2175" w:rsidTr="005B2175">
        <w:tc>
          <w:tcPr>
            <w:tcW w:w="0" w:type="auto"/>
            <w:vMerge/>
            <w:tcBorders>
              <w:top w:val="single" w:sz="6" w:space="0" w:color="auto"/>
              <w:left w:val="single" w:sz="6" w:space="0" w:color="auto"/>
              <w:bottom w:val="double" w:sz="6" w:space="0" w:color="auto"/>
              <w:right w:val="nil"/>
            </w:tcBorders>
            <w:vAlign w:val="center"/>
            <w:hideMark/>
          </w:tcPr>
          <w:p w:rsidR="005B2175" w:rsidRPr="005B2175" w:rsidRDefault="005B2175" w:rsidP="005B2175">
            <w:pPr>
              <w:widowControl w:val="0"/>
              <w:suppressAutoHyphens/>
              <w:jc w:val="center"/>
            </w:pPr>
          </w:p>
        </w:tc>
        <w:tc>
          <w:tcPr>
            <w:tcW w:w="1295" w:type="dxa"/>
            <w:vMerge w:val="restart"/>
            <w:tcBorders>
              <w:top w:val="single" w:sz="6" w:space="0" w:color="auto"/>
              <w:left w:val="single" w:sz="6" w:space="0" w:color="auto"/>
              <w:bottom w:val="double" w:sz="6" w:space="0" w:color="auto"/>
              <w:right w:val="nil"/>
            </w:tcBorders>
            <w:noWrap/>
            <w:vAlign w:val="center"/>
            <w:hideMark/>
          </w:tcPr>
          <w:p w:rsidR="005B2175" w:rsidRPr="00AB0A42" w:rsidRDefault="005B2175" w:rsidP="005B2175">
            <w:pPr>
              <w:widowControl w:val="0"/>
              <w:suppressAutoHyphens/>
              <w:jc w:val="center"/>
            </w:pPr>
            <w:r w:rsidRPr="00AB0A42">
              <w:t>Autostrad i dróg ekspresowych</w:t>
            </w:r>
          </w:p>
        </w:tc>
        <w:tc>
          <w:tcPr>
            <w:tcW w:w="2474" w:type="dxa"/>
            <w:gridSpan w:val="2"/>
            <w:tcBorders>
              <w:top w:val="single" w:sz="6" w:space="0" w:color="auto"/>
              <w:left w:val="single" w:sz="6" w:space="0" w:color="auto"/>
              <w:bottom w:val="single" w:sz="6" w:space="0" w:color="auto"/>
              <w:right w:val="single" w:sz="6" w:space="0" w:color="auto"/>
            </w:tcBorders>
            <w:noWrap/>
            <w:vAlign w:val="center"/>
            <w:hideMark/>
          </w:tcPr>
          <w:p w:rsidR="005B2175" w:rsidRPr="00AB0A42" w:rsidRDefault="005B2175" w:rsidP="005B2175">
            <w:pPr>
              <w:widowControl w:val="0"/>
              <w:suppressAutoHyphens/>
              <w:jc w:val="center"/>
            </w:pPr>
            <w:r w:rsidRPr="00AB0A42">
              <w:t>innych dróg</w:t>
            </w:r>
          </w:p>
        </w:tc>
      </w:tr>
      <w:tr w:rsidR="005B2175" w:rsidRPr="005B2175" w:rsidTr="005B2175">
        <w:tc>
          <w:tcPr>
            <w:tcW w:w="0" w:type="auto"/>
            <w:vMerge/>
            <w:tcBorders>
              <w:top w:val="single" w:sz="6" w:space="0" w:color="auto"/>
              <w:left w:val="single" w:sz="6" w:space="0" w:color="auto"/>
              <w:bottom w:val="double" w:sz="6" w:space="0" w:color="auto"/>
              <w:right w:val="nil"/>
            </w:tcBorders>
            <w:vAlign w:val="center"/>
            <w:hideMark/>
          </w:tcPr>
          <w:p w:rsidR="005B2175" w:rsidRPr="005B2175" w:rsidRDefault="005B2175" w:rsidP="005B2175">
            <w:pPr>
              <w:widowControl w:val="0"/>
              <w:suppressAutoHyphens/>
              <w:jc w:val="center"/>
            </w:pPr>
          </w:p>
        </w:tc>
        <w:tc>
          <w:tcPr>
            <w:tcW w:w="0" w:type="auto"/>
            <w:vMerge/>
            <w:tcBorders>
              <w:top w:val="single" w:sz="6" w:space="0" w:color="auto"/>
              <w:left w:val="single" w:sz="6" w:space="0" w:color="auto"/>
              <w:bottom w:val="double" w:sz="6" w:space="0" w:color="auto"/>
              <w:right w:val="nil"/>
            </w:tcBorders>
            <w:vAlign w:val="center"/>
            <w:hideMark/>
          </w:tcPr>
          <w:p w:rsidR="005B2175" w:rsidRPr="00AB0A42" w:rsidRDefault="005B2175" w:rsidP="005B2175">
            <w:pPr>
              <w:widowControl w:val="0"/>
              <w:suppressAutoHyphens/>
              <w:jc w:val="center"/>
            </w:pPr>
          </w:p>
        </w:tc>
        <w:tc>
          <w:tcPr>
            <w:tcW w:w="1237" w:type="dxa"/>
            <w:tcBorders>
              <w:top w:val="single" w:sz="6" w:space="0" w:color="auto"/>
              <w:left w:val="single" w:sz="6" w:space="0" w:color="auto"/>
              <w:bottom w:val="double" w:sz="6" w:space="0" w:color="auto"/>
              <w:right w:val="single" w:sz="6" w:space="0" w:color="auto"/>
            </w:tcBorders>
            <w:noWrap/>
            <w:vAlign w:val="center"/>
            <w:hideMark/>
          </w:tcPr>
          <w:p w:rsidR="005B2175" w:rsidRPr="00AB0A42" w:rsidRDefault="005B2175" w:rsidP="005B2175">
            <w:pPr>
              <w:widowControl w:val="0"/>
              <w:suppressAutoHyphens/>
              <w:jc w:val="center"/>
            </w:pPr>
            <w:r w:rsidRPr="00AB0A42">
              <w:t>kategoria ruchu</w:t>
            </w:r>
          </w:p>
          <w:p w:rsidR="005B2175" w:rsidRPr="00AB0A42" w:rsidRDefault="005B2175" w:rsidP="005B2175">
            <w:pPr>
              <w:widowControl w:val="0"/>
              <w:suppressAutoHyphens/>
              <w:jc w:val="center"/>
            </w:pPr>
            <w:r w:rsidRPr="00AB0A42">
              <w:t>KR3-KR6</w:t>
            </w:r>
          </w:p>
        </w:tc>
        <w:tc>
          <w:tcPr>
            <w:tcW w:w="1237" w:type="dxa"/>
            <w:tcBorders>
              <w:top w:val="single" w:sz="6" w:space="0" w:color="auto"/>
              <w:left w:val="single" w:sz="6" w:space="0" w:color="auto"/>
              <w:bottom w:val="double" w:sz="6" w:space="0" w:color="auto"/>
              <w:right w:val="single" w:sz="6" w:space="0" w:color="auto"/>
            </w:tcBorders>
            <w:noWrap/>
            <w:vAlign w:val="center"/>
            <w:hideMark/>
          </w:tcPr>
          <w:p w:rsidR="005B2175" w:rsidRPr="00AB0A42" w:rsidRDefault="005B2175" w:rsidP="005B2175">
            <w:pPr>
              <w:widowControl w:val="0"/>
              <w:suppressAutoHyphens/>
              <w:jc w:val="center"/>
            </w:pPr>
            <w:r w:rsidRPr="00AB0A42">
              <w:t>kategoria ruchu</w:t>
            </w:r>
          </w:p>
          <w:p w:rsidR="005B2175" w:rsidRPr="00AB0A42" w:rsidRDefault="005B2175" w:rsidP="005B2175">
            <w:pPr>
              <w:widowControl w:val="0"/>
              <w:suppressAutoHyphens/>
              <w:jc w:val="center"/>
            </w:pPr>
            <w:r w:rsidRPr="00AB0A42">
              <w:t>KR1-KR2</w:t>
            </w:r>
          </w:p>
        </w:tc>
      </w:tr>
      <w:tr w:rsidR="005B2175" w:rsidRPr="005B2175" w:rsidTr="005B2175">
        <w:tc>
          <w:tcPr>
            <w:tcW w:w="3756" w:type="dxa"/>
            <w:tcBorders>
              <w:top w:val="nil"/>
              <w:left w:val="single" w:sz="6" w:space="0" w:color="auto"/>
              <w:bottom w:val="single" w:sz="6" w:space="0" w:color="auto"/>
              <w:right w:val="single" w:sz="6" w:space="0" w:color="auto"/>
            </w:tcBorders>
            <w:noWrap/>
            <w:hideMark/>
          </w:tcPr>
          <w:p w:rsidR="005B2175" w:rsidRPr="005B2175" w:rsidRDefault="005B2175" w:rsidP="005B2175">
            <w:pPr>
              <w:widowControl w:val="0"/>
              <w:suppressAutoHyphens/>
              <w:jc w:val="center"/>
            </w:pPr>
            <w:r w:rsidRPr="005B2175">
              <w:t>Górna warstwa o grubości 20 cm</w:t>
            </w:r>
          </w:p>
        </w:tc>
        <w:tc>
          <w:tcPr>
            <w:tcW w:w="1295" w:type="dxa"/>
            <w:tcBorders>
              <w:top w:val="nil"/>
              <w:left w:val="single" w:sz="6" w:space="0" w:color="auto"/>
              <w:bottom w:val="single" w:sz="6" w:space="0" w:color="auto"/>
              <w:right w:val="single" w:sz="6" w:space="0" w:color="auto"/>
            </w:tcBorders>
            <w:noWrap/>
            <w:hideMark/>
          </w:tcPr>
          <w:p w:rsidR="005B2175" w:rsidRPr="00AB0A42" w:rsidRDefault="005B2175" w:rsidP="005B2175">
            <w:pPr>
              <w:widowControl w:val="0"/>
              <w:suppressAutoHyphens/>
              <w:jc w:val="center"/>
            </w:pPr>
            <w:r w:rsidRPr="00AB0A42">
              <w:t>1,03</w:t>
            </w:r>
          </w:p>
        </w:tc>
        <w:tc>
          <w:tcPr>
            <w:tcW w:w="1237" w:type="dxa"/>
            <w:tcBorders>
              <w:top w:val="nil"/>
              <w:left w:val="single" w:sz="6" w:space="0" w:color="auto"/>
              <w:bottom w:val="single" w:sz="6" w:space="0" w:color="auto"/>
              <w:right w:val="single" w:sz="6" w:space="0" w:color="auto"/>
            </w:tcBorders>
            <w:noWrap/>
            <w:hideMark/>
          </w:tcPr>
          <w:p w:rsidR="005B2175" w:rsidRPr="00AB0A42" w:rsidRDefault="005B2175" w:rsidP="005B2175">
            <w:pPr>
              <w:widowControl w:val="0"/>
              <w:suppressAutoHyphens/>
              <w:jc w:val="center"/>
            </w:pPr>
            <w:r w:rsidRPr="00AB0A42">
              <w:t>1,00</w:t>
            </w:r>
          </w:p>
        </w:tc>
        <w:tc>
          <w:tcPr>
            <w:tcW w:w="1237" w:type="dxa"/>
            <w:tcBorders>
              <w:top w:val="nil"/>
              <w:left w:val="single" w:sz="6" w:space="0" w:color="auto"/>
              <w:bottom w:val="single" w:sz="6" w:space="0" w:color="auto"/>
              <w:right w:val="single" w:sz="6" w:space="0" w:color="auto"/>
            </w:tcBorders>
            <w:noWrap/>
            <w:hideMark/>
          </w:tcPr>
          <w:p w:rsidR="005B2175" w:rsidRPr="00AB0A42" w:rsidRDefault="005B2175" w:rsidP="005B2175">
            <w:pPr>
              <w:widowControl w:val="0"/>
              <w:suppressAutoHyphens/>
              <w:jc w:val="center"/>
            </w:pPr>
            <w:r w:rsidRPr="00AB0A42">
              <w:t>1,00</w:t>
            </w:r>
          </w:p>
        </w:tc>
      </w:tr>
      <w:tr w:rsidR="005B2175" w:rsidRPr="005B2175" w:rsidTr="005B2175">
        <w:tc>
          <w:tcPr>
            <w:tcW w:w="3756" w:type="dxa"/>
            <w:tcBorders>
              <w:top w:val="single" w:sz="6" w:space="0" w:color="auto"/>
              <w:left w:val="single" w:sz="6" w:space="0" w:color="auto"/>
              <w:bottom w:val="single" w:sz="6" w:space="0" w:color="auto"/>
              <w:right w:val="single" w:sz="6" w:space="0" w:color="auto"/>
            </w:tcBorders>
            <w:noWrap/>
            <w:hideMark/>
          </w:tcPr>
          <w:p w:rsidR="005B2175" w:rsidRPr="005B2175" w:rsidRDefault="005B2175" w:rsidP="005B2175">
            <w:pPr>
              <w:widowControl w:val="0"/>
              <w:suppressAutoHyphens/>
              <w:jc w:val="center"/>
            </w:pPr>
            <w:r w:rsidRPr="005B2175">
              <w:t>Niżej leżące warstwy nasypu do głębokości</w:t>
            </w:r>
          </w:p>
          <w:p w:rsidR="005B2175" w:rsidRPr="005B2175" w:rsidRDefault="005B2175" w:rsidP="005B2175">
            <w:pPr>
              <w:widowControl w:val="0"/>
              <w:suppressAutoHyphens/>
              <w:jc w:val="center"/>
            </w:pPr>
            <w:r w:rsidRPr="005B2175">
              <w:t>od powierzchni robót ziemnych:</w:t>
            </w:r>
          </w:p>
          <w:p w:rsidR="005B2175" w:rsidRPr="005B2175" w:rsidRDefault="005B2175" w:rsidP="005B2175">
            <w:pPr>
              <w:widowControl w:val="0"/>
              <w:suppressAutoHyphens/>
              <w:jc w:val="center"/>
            </w:pPr>
            <w:r w:rsidRPr="005B2175">
              <w:t>- 0,2 do 2,0 m (autostrady)</w:t>
            </w:r>
          </w:p>
          <w:p w:rsidR="00DA7CDC" w:rsidRPr="005B2175" w:rsidRDefault="005B2175" w:rsidP="005B2175">
            <w:pPr>
              <w:widowControl w:val="0"/>
              <w:suppressAutoHyphens/>
              <w:jc w:val="center"/>
            </w:pPr>
            <w:r w:rsidRPr="005B2175">
              <w:t>- 0,2 do 1,2 m (inne drogi)</w:t>
            </w:r>
          </w:p>
        </w:tc>
        <w:tc>
          <w:tcPr>
            <w:tcW w:w="1295" w:type="dxa"/>
            <w:tcBorders>
              <w:top w:val="single" w:sz="6" w:space="0" w:color="auto"/>
              <w:left w:val="single" w:sz="6" w:space="0" w:color="auto"/>
              <w:bottom w:val="single" w:sz="6" w:space="0" w:color="auto"/>
              <w:right w:val="single" w:sz="6" w:space="0" w:color="auto"/>
            </w:tcBorders>
            <w:noWrap/>
            <w:hideMark/>
          </w:tcPr>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1,00</w:t>
            </w:r>
          </w:p>
          <w:p w:rsidR="005B2175" w:rsidRPr="00AB0A42" w:rsidRDefault="005B2175" w:rsidP="005B2175">
            <w:pPr>
              <w:widowControl w:val="0"/>
              <w:suppressAutoHyphens/>
              <w:jc w:val="center"/>
            </w:pPr>
            <w:r w:rsidRPr="00AB0A42">
              <w:t>-</w:t>
            </w:r>
          </w:p>
        </w:tc>
        <w:tc>
          <w:tcPr>
            <w:tcW w:w="1237" w:type="dxa"/>
            <w:tcBorders>
              <w:top w:val="single" w:sz="6" w:space="0" w:color="auto"/>
              <w:left w:val="single" w:sz="6" w:space="0" w:color="auto"/>
              <w:bottom w:val="single" w:sz="6" w:space="0" w:color="auto"/>
              <w:right w:val="single" w:sz="6" w:space="0" w:color="auto"/>
            </w:tcBorders>
            <w:noWrap/>
            <w:hideMark/>
          </w:tcPr>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w:t>
            </w:r>
          </w:p>
          <w:p w:rsidR="005B2175" w:rsidRPr="00AB0A42" w:rsidRDefault="005B2175" w:rsidP="005B2175">
            <w:pPr>
              <w:widowControl w:val="0"/>
              <w:suppressAutoHyphens/>
              <w:jc w:val="center"/>
            </w:pPr>
            <w:r w:rsidRPr="00AB0A42">
              <w:t>1,00</w:t>
            </w:r>
          </w:p>
        </w:tc>
        <w:tc>
          <w:tcPr>
            <w:tcW w:w="1237" w:type="dxa"/>
            <w:tcBorders>
              <w:top w:val="single" w:sz="6" w:space="0" w:color="auto"/>
              <w:left w:val="single" w:sz="6" w:space="0" w:color="auto"/>
              <w:bottom w:val="single" w:sz="6" w:space="0" w:color="auto"/>
              <w:right w:val="single" w:sz="6" w:space="0" w:color="auto"/>
            </w:tcBorders>
            <w:noWrap/>
            <w:hideMark/>
          </w:tcPr>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w:t>
            </w:r>
          </w:p>
          <w:p w:rsidR="005B2175" w:rsidRPr="00AB0A42" w:rsidRDefault="005B2175" w:rsidP="005B2175">
            <w:pPr>
              <w:widowControl w:val="0"/>
              <w:suppressAutoHyphens/>
              <w:jc w:val="center"/>
            </w:pPr>
            <w:r w:rsidRPr="00AB0A42">
              <w:t>0,97</w:t>
            </w:r>
          </w:p>
        </w:tc>
      </w:tr>
      <w:tr w:rsidR="005B2175" w:rsidRPr="005B2175" w:rsidTr="005B2175">
        <w:tc>
          <w:tcPr>
            <w:tcW w:w="3756" w:type="dxa"/>
            <w:tcBorders>
              <w:top w:val="single" w:sz="6" w:space="0" w:color="auto"/>
              <w:left w:val="single" w:sz="6" w:space="0" w:color="auto"/>
              <w:bottom w:val="single" w:sz="6" w:space="0" w:color="auto"/>
              <w:right w:val="single" w:sz="6" w:space="0" w:color="auto"/>
            </w:tcBorders>
            <w:noWrap/>
            <w:hideMark/>
          </w:tcPr>
          <w:p w:rsidR="005B2175" w:rsidRPr="005B2175" w:rsidRDefault="005B2175" w:rsidP="005B2175">
            <w:pPr>
              <w:widowControl w:val="0"/>
              <w:suppressAutoHyphens/>
              <w:jc w:val="center"/>
            </w:pPr>
            <w:r w:rsidRPr="005B2175">
              <w:t>Warstwy nasypu na głębokości od powierzchni robót ziemnych poniżej:</w:t>
            </w:r>
          </w:p>
          <w:p w:rsidR="005B2175" w:rsidRPr="005B2175" w:rsidRDefault="005B2175" w:rsidP="005B2175">
            <w:pPr>
              <w:widowControl w:val="0"/>
              <w:suppressAutoHyphens/>
              <w:jc w:val="center"/>
            </w:pPr>
            <w:r w:rsidRPr="005B2175">
              <w:t>- 2,0 m (autostrady)</w:t>
            </w:r>
          </w:p>
          <w:p w:rsidR="00DA7CDC" w:rsidRPr="005B2175" w:rsidRDefault="005B2175" w:rsidP="005B2175">
            <w:pPr>
              <w:widowControl w:val="0"/>
              <w:suppressAutoHyphens/>
              <w:jc w:val="center"/>
            </w:pPr>
            <w:r w:rsidRPr="005B2175">
              <w:t>- 1,2 m (inne drogi)</w:t>
            </w:r>
          </w:p>
        </w:tc>
        <w:tc>
          <w:tcPr>
            <w:tcW w:w="1295" w:type="dxa"/>
            <w:tcBorders>
              <w:top w:val="single" w:sz="6" w:space="0" w:color="auto"/>
              <w:left w:val="single" w:sz="6" w:space="0" w:color="auto"/>
              <w:bottom w:val="single" w:sz="6" w:space="0" w:color="auto"/>
              <w:right w:val="single" w:sz="6" w:space="0" w:color="auto"/>
            </w:tcBorders>
            <w:noWrap/>
            <w:hideMark/>
          </w:tcPr>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0,97</w:t>
            </w:r>
          </w:p>
          <w:p w:rsidR="005B2175" w:rsidRPr="00AB0A42" w:rsidRDefault="005B2175" w:rsidP="005B2175">
            <w:pPr>
              <w:widowControl w:val="0"/>
              <w:suppressAutoHyphens/>
              <w:jc w:val="center"/>
            </w:pPr>
            <w:r w:rsidRPr="00AB0A42">
              <w:t>-</w:t>
            </w:r>
          </w:p>
        </w:tc>
        <w:tc>
          <w:tcPr>
            <w:tcW w:w="1237" w:type="dxa"/>
            <w:tcBorders>
              <w:top w:val="single" w:sz="6" w:space="0" w:color="auto"/>
              <w:left w:val="single" w:sz="6" w:space="0" w:color="auto"/>
              <w:bottom w:val="single" w:sz="6" w:space="0" w:color="auto"/>
              <w:right w:val="single" w:sz="6" w:space="0" w:color="auto"/>
            </w:tcBorders>
            <w:noWrap/>
            <w:hideMark/>
          </w:tcPr>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w:t>
            </w:r>
          </w:p>
          <w:p w:rsidR="005B2175" w:rsidRPr="00AB0A42" w:rsidRDefault="005B2175" w:rsidP="005B2175">
            <w:pPr>
              <w:widowControl w:val="0"/>
              <w:suppressAutoHyphens/>
              <w:jc w:val="center"/>
            </w:pPr>
            <w:r w:rsidRPr="00AB0A42">
              <w:t>0,97</w:t>
            </w:r>
          </w:p>
        </w:tc>
        <w:tc>
          <w:tcPr>
            <w:tcW w:w="1237" w:type="dxa"/>
            <w:tcBorders>
              <w:top w:val="single" w:sz="6" w:space="0" w:color="auto"/>
              <w:left w:val="single" w:sz="6" w:space="0" w:color="auto"/>
              <w:bottom w:val="single" w:sz="6" w:space="0" w:color="auto"/>
              <w:right w:val="single" w:sz="6" w:space="0" w:color="auto"/>
            </w:tcBorders>
            <w:noWrap/>
            <w:hideMark/>
          </w:tcPr>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 </w:t>
            </w:r>
          </w:p>
          <w:p w:rsidR="005B2175" w:rsidRPr="00AB0A42" w:rsidRDefault="005B2175" w:rsidP="005B2175">
            <w:pPr>
              <w:widowControl w:val="0"/>
              <w:suppressAutoHyphens/>
              <w:jc w:val="center"/>
            </w:pPr>
            <w:r w:rsidRPr="00AB0A42">
              <w:t>-</w:t>
            </w:r>
          </w:p>
          <w:p w:rsidR="005B2175" w:rsidRPr="00AB0A42" w:rsidRDefault="005B2175" w:rsidP="005B2175">
            <w:pPr>
              <w:widowControl w:val="0"/>
              <w:suppressAutoHyphens/>
              <w:jc w:val="center"/>
            </w:pPr>
            <w:r w:rsidRPr="00AB0A42">
              <w:t>0,95</w:t>
            </w:r>
          </w:p>
        </w:tc>
      </w:tr>
    </w:tbl>
    <w:p w:rsidR="005B2175" w:rsidRPr="005B2175" w:rsidRDefault="005B2175" w:rsidP="005B2175">
      <w:pPr>
        <w:widowControl w:val="0"/>
        <w:suppressAutoHyphens/>
        <w:jc w:val="center"/>
      </w:pPr>
      <w:r w:rsidRPr="005B2175">
        <w:t> </w:t>
      </w:r>
    </w:p>
    <w:p w:rsidR="00AC4119" w:rsidRPr="002D751C" w:rsidRDefault="00AC4119" w:rsidP="00AC4119">
      <w:pPr>
        <w:widowControl w:val="0"/>
        <w:suppressAutoHyphens/>
      </w:pPr>
      <w:r w:rsidRPr="002D751C">
        <w:t>Jako zastępcze kryterium oceny wymaganego zagęszczenia gruntów dla których trudne jest pomierzenie wskaźnika zagęszczenia, przyjmuje się wartość wskaźnika odkształcenia I0 określonego zgodnie z normą PN-S-02205:1998 [4].</w:t>
      </w:r>
    </w:p>
    <w:p w:rsidR="00AC4119" w:rsidRPr="002D751C" w:rsidRDefault="00AC4119" w:rsidP="00AC4119">
      <w:pPr>
        <w:widowControl w:val="0"/>
        <w:suppressAutoHyphens/>
      </w:pPr>
      <w:r w:rsidRPr="002D751C">
        <w:t>Wskaźnik odkształcenia nie powinien być większy niż:</w:t>
      </w:r>
    </w:p>
    <w:p w:rsidR="00AC4119" w:rsidRPr="002D751C" w:rsidRDefault="00AC4119" w:rsidP="00AC4119">
      <w:pPr>
        <w:widowControl w:val="0"/>
        <w:suppressAutoHyphens/>
      </w:pPr>
      <w:r w:rsidRPr="002D751C">
        <w:t>dla żwirów, pospółek i piasków</w:t>
      </w:r>
    </w:p>
    <w:p w:rsidR="00AC4119" w:rsidRPr="002D751C" w:rsidRDefault="00AC4119" w:rsidP="00BA2ADF">
      <w:pPr>
        <w:widowControl w:val="0"/>
        <w:numPr>
          <w:ilvl w:val="0"/>
          <w:numId w:val="35"/>
        </w:numPr>
        <w:suppressAutoHyphens/>
        <w:overflowPunct/>
        <w:autoSpaceDE/>
        <w:autoSpaceDN/>
        <w:adjustRightInd/>
        <w:textAlignment w:val="auto"/>
      </w:pPr>
      <w:r w:rsidRPr="002D751C">
        <w:t xml:space="preserve">2,2 przy wymaganej wartości Is </w:t>
      </w:r>
      <w:r w:rsidRPr="002D751C">
        <w:sym w:font="Symbol" w:char="F0B3"/>
      </w:r>
      <w:r w:rsidRPr="002D751C">
        <w:t>1,0,</w:t>
      </w:r>
    </w:p>
    <w:p w:rsidR="00AC4119" w:rsidRPr="002D751C" w:rsidRDefault="00AC4119" w:rsidP="00BA2ADF">
      <w:pPr>
        <w:widowControl w:val="0"/>
        <w:numPr>
          <w:ilvl w:val="0"/>
          <w:numId w:val="35"/>
        </w:numPr>
        <w:suppressAutoHyphens/>
        <w:overflowPunct/>
        <w:autoSpaceDE/>
        <w:autoSpaceDN/>
        <w:adjustRightInd/>
        <w:textAlignment w:val="auto"/>
      </w:pPr>
      <w:r w:rsidRPr="002D751C">
        <w:t xml:space="preserve">2,5 przy wymaganej wartości Is </w:t>
      </w:r>
      <w:r w:rsidRPr="002D751C">
        <w:sym w:font="Symbol" w:char="F03C"/>
      </w:r>
      <w:r w:rsidRPr="002D751C">
        <w:t>1,0,</w:t>
      </w:r>
    </w:p>
    <w:p w:rsidR="00AC4119" w:rsidRPr="002D751C" w:rsidRDefault="00AC4119" w:rsidP="00BA2ADF">
      <w:pPr>
        <w:widowControl w:val="0"/>
        <w:numPr>
          <w:ilvl w:val="0"/>
          <w:numId w:val="35"/>
        </w:numPr>
        <w:suppressAutoHyphens/>
        <w:overflowPunct/>
        <w:autoSpaceDE/>
        <w:autoSpaceDN/>
        <w:adjustRightInd/>
        <w:textAlignment w:val="auto"/>
      </w:pPr>
      <w:r w:rsidRPr="002D751C">
        <w:t>dla gruntów drobnoziarnistych o równomiernym uziarnieniu (pyłów, glin pylastych, glin zwięzłych, iłów – 2,0,</w:t>
      </w:r>
    </w:p>
    <w:p w:rsidR="00AC4119" w:rsidRPr="002D751C" w:rsidRDefault="00AC4119" w:rsidP="00BA2ADF">
      <w:pPr>
        <w:widowControl w:val="0"/>
        <w:numPr>
          <w:ilvl w:val="0"/>
          <w:numId w:val="35"/>
        </w:numPr>
        <w:suppressAutoHyphens/>
        <w:overflowPunct/>
        <w:autoSpaceDE/>
        <w:autoSpaceDN/>
        <w:adjustRightInd/>
        <w:textAlignment w:val="auto"/>
      </w:pPr>
      <w:r w:rsidRPr="002D751C">
        <w:t>dla gruntów różnoziarnistych (żwirów gliniastych, pospółek gliniastych, pyłów piaszczystych, piasków gliniastych, glin piaszczystych, glin piaszczystych zwięzłych) – 3,0,</w:t>
      </w:r>
    </w:p>
    <w:p w:rsidR="00AC4119" w:rsidRDefault="00AC4119" w:rsidP="00AC4119">
      <w:pPr>
        <w:widowControl w:val="0"/>
        <w:suppressAutoHyphens/>
      </w:pPr>
      <w:r w:rsidRPr="002D751C">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w:t>
      </w:r>
    </w:p>
    <w:p w:rsidR="00504CED" w:rsidRPr="00504CED" w:rsidRDefault="00504CED" w:rsidP="00AC4119">
      <w:pPr>
        <w:widowControl w:val="0"/>
        <w:suppressAutoHyphens/>
      </w:pPr>
    </w:p>
    <w:p w:rsidR="00AC4119" w:rsidRDefault="00AC4119" w:rsidP="00AC4119">
      <w:pPr>
        <w:widowControl w:val="0"/>
        <w:suppressAutoHyphens/>
      </w:pPr>
      <w:r w:rsidRPr="002D751C">
        <w:t>5.3.4.5. Próbne zagęszczenie</w:t>
      </w:r>
    </w:p>
    <w:p w:rsidR="00504CED" w:rsidRPr="00504CED" w:rsidRDefault="00504CED" w:rsidP="00AC4119">
      <w:pPr>
        <w:widowControl w:val="0"/>
        <w:suppressAutoHyphens/>
      </w:pPr>
    </w:p>
    <w:p w:rsidR="00AC4119" w:rsidRPr="002D751C" w:rsidRDefault="00AC4119" w:rsidP="00AC4119">
      <w:pPr>
        <w:widowControl w:val="0"/>
        <w:suppressAutoHyphens/>
      </w:pPr>
      <w:r w:rsidRPr="002D751C">
        <w:tab/>
        <w:t xml:space="preserve">Odcinek doświadczalny dla próbnego zagęszczenia gruntu o minimalnej powierzchni </w:t>
      </w:r>
      <w:smartTag w:uri="urn:schemas-microsoft-com:office:smarttags" w:element="metricconverter">
        <w:smartTagPr>
          <w:attr w:name="ProductID" w:val="300 m2"/>
        </w:smartTagPr>
        <w:r w:rsidRPr="002D751C">
          <w:t>300 m2</w:t>
        </w:r>
      </w:smartTag>
      <w:r w:rsidRPr="002D751C">
        <w:t xml:space="preserve">, powinien być wykonane na terenie oczyszczonym z gleby, na którym układa się grunt czterema pasmami o szerokości od 3,5 do </w:t>
      </w:r>
      <w:smartTag w:uri="urn:schemas-microsoft-com:office:smarttags" w:element="metricconverter">
        <w:smartTagPr>
          <w:attr w:name="ProductID" w:val="4,5 m"/>
        </w:smartTagPr>
        <w:r w:rsidRPr="002D751C">
          <w:t>4,5 m</w:t>
        </w:r>
      </w:smartTag>
      <w:r w:rsidRPr="002D751C">
        <w:t xml:space="preserve"> każde. Poszczególne  warstwy układanego gruntu powinny mieć w każdym pasie inną grubość z tym, że wszystkie muszą mieścić się w granicach właściwych dla danego sprzętu zagęszczającego. Wilgotność gruntu powinna być równa optymalnej z tolerancją podaną w pkcie 5.3.4.3. Grunt ułożony na poletku według podanej wyżej zasady powinien być następnie zagęszczony, a po każdej serii przejść maszyny należy określić wskaźniki zagęszczenia,  dopuszczając stosowanie innych, szybkich metod pomiaru (sonda izotopowa, ugięciomierz udarowy po ich skalibrowaniu w warunkach terenowych).</w:t>
      </w:r>
    </w:p>
    <w:p w:rsidR="00AC4119" w:rsidRPr="002D751C" w:rsidRDefault="00AC4119" w:rsidP="00AC4119">
      <w:pPr>
        <w:widowControl w:val="0"/>
        <w:suppressAutoHyphens/>
      </w:pPr>
      <w:r w:rsidRPr="002D751C">
        <w:tab/>
        <w:t>Oznaczenie wskaźnika zagęszczenia należy wykonać co najmniej w 4 punktach, z których co najmniej 2 powinny umożliwić ustalenie wskaźnika zagęszczenia w dolnej części warstwy. Na podstawie porównania uzyskanych wyników zagęszczenia z wymaganiami podanymi w pkcie 5.3.4.4 dokonuje się wyboru sprzętu i ustala się potrzebną liczbę przejść oraz grubość warstwy rozkładanego gruntu.</w:t>
      </w:r>
    </w:p>
    <w:p w:rsidR="00AC4119" w:rsidRPr="002D751C" w:rsidRDefault="00AC4119" w:rsidP="00AC4119">
      <w:pPr>
        <w:keepNext/>
        <w:widowControl w:val="0"/>
        <w:suppressAutoHyphens/>
        <w:spacing w:before="120" w:after="120"/>
        <w:outlineLvl w:val="1"/>
        <w:rPr>
          <w:bCs/>
        </w:rPr>
      </w:pPr>
      <w:bookmarkStart w:id="396" w:name="_Toc406295865"/>
      <w:bookmarkStart w:id="397" w:name="_Toc407161285"/>
      <w:bookmarkStart w:id="398" w:name="_Toc266956320"/>
      <w:bookmarkStart w:id="399" w:name="_Toc266957988"/>
      <w:r w:rsidRPr="00504CED">
        <w:rPr>
          <w:b/>
          <w:bCs/>
        </w:rPr>
        <w:t>5.4.</w:t>
      </w:r>
      <w:r w:rsidRPr="002D751C">
        <w:rPr>
          <w:bCs/>
        </w:rPr>
        <w:t xml:space="preserve"> Odkłady</w:t>
      </w:r>
      <w:bookmarkEnd w:id="396"/>
      <w:bookmarkEnd w:id="397"/>
      <w:bookmarkEnd w:id="398"/>
      <w:bookmarkEnd w:id="399"/>
    </w:p>
    <w:p w:rsidR="00AC4119" w:rsidRPr="002D751C" w:rsidRDefault="00AC4119" w:rsidP="00AC4119">
      <w:pPr>
        <w:widowControl w:val="0"/>
        <w:suppressAutoHyphens/>
      </w:pPr>
      <w:r w:rsidRPr="00504CED">
        <w:rPr>
          <w:b/>
        </w:rPr>
        <w:t>5.4.1.</w:t>
      </w:r>
      <w:r w:rsidRPr="002D751C">
        <w:t xml:space="preserve"> Warunki ogólne wykonania odkładów</w:t>
      </w:r>
    </w:p>
    <w:p w:rsidR="00AC4119" w:rsidRPr="002D751C" w:rsidRDefault="00AC4119" w:rsidP="00AC4119">
      <w:pPr>
        <w:widowControl w:val="0"/>
        <w:suppressAutoHyphens/>
      </w:pPr>
      <w:r w:rsidRPr="002D751C">
        <w:tab/>
        <w:t>Roboty omówione w tym punkcie dotyczą postępowania z gruntami lub innymi materiałami, które zostały pozyskane w czasie wykonywania wykopów, a które nie będą wykorzystane do budowy nasypów oraz innych prac związanych z trasą drogową.</w:t>
      </w:r>
    </w:p>
    <w:p w:rsidR="00AC4119" w:rsidRPr="002D751C" w:rsidRDefault="00AC4119" w:rsidP="00AC4119">
      <w:pPr>
        <w:widowControl w:val="0"/>
        <w:suppressAutoHyphens/>
      </w:pPr>
      <w:r w:rsidRPr="002D751C">
        <w:t>Grunty lub inne materiały powinny być przewiezione na odkład, jeżeli:</w:t>
      </w:r>
    </w:p>
    <w:p w:rsidR="00AC4119" w:rsidRPr="002D751C" w:rsidRDefault="00AC4119" w:rsidP="00BA2ADF">
      <w:pPr>
        <w:widowControl w:val="0"/>
        <w:numPr>
          <w:ilvl w:val="0"/>
          <w:numId w:val="36"/>
        </w:numPr>
        <w:suppressAutoHyphens/>
        <w:overflowPunct/>
        <w:autoSpaceDE/>
        <w:autoSpaceDN/>
        <w:adjustRightInd/>
        <w:textAlignment w:val="auto"/>
      </w:pPr>
      <w:r w:rsidRPr="002D751C">
        <w:t>stanowią nadmiar objętości w stosunku do objętości gruntów przewidzianych do wbudowania,</w:t>
      </w:r>
    </w:p>
    <w:p w:rsidR="00AC4119" w:rsidRPr="002D751C" w:rsidRDefault="00AC4119" w:rsidP="00BA2ADF">
      <w:pPr>
        <w:widowControl w:val="0"/>
        <w:numPr>
          <w:ilvl w:val="0"/>
          <w:numId w:val="36"/>
        </w:numPr>
        <w:suppressAutoHyphens/>
        <w:overflowPunct/>
        <w:autoSpaceDE/>
        <w:autoSpaceDN/>
        <w:adjustRightInd/>
        <w:textAlignment w:val="auto"/>
      </w:pPr>
      <w:r w:rsidRPr="002D751C">
        <w:t>są nieprzydatne do budowy nasypów oraz wykorzystania w innych pracach, związanych z budową trasy drogowej,</w:t>
      </w:r>
    </w:p>
    <w:p w:rsidR="00AC4119" w:rsidRPr="002D751C" w:rsidRDefault="00AC4119" w:rsidP="00BA2ADF">
      <w:pPr>
        <w:widowControl w:val="0"/>
        <w:numPr>
          <w:ilvl w:val="0"/>
          <w:numId w:val="36"/>
        </w:numPr>
        <w:suppressAutoHyphens/>
        <w:overflowPunct/>
        <w:autoSpaceDE/>
        <w:autoSpaceDN/>
        <w:adjustRightInd/>
        <w:textAlignment w:val="auto"/>
      </w:pPr>
      <w:r w:rsidRPr="002D751C">
        <w:t xml:space="preserve">ze względu na harmonogram robót nie jest ekonomicznie uzasadnione oczekiwanie na wbudowanie materiałów </w:t>
      </w:r>
      <w:r w:rsidRPr="002D751C">
        <w:lastRenderedPageBreak/>
        <w:t>pozyskiwanych z wykopu.</w:t>
      </w:r>
    </w:p>
    <w:p w:rsidR="00AC4119" w:rsidRDefault="00AC4119" w:rsidP="00AC4119">
      <w:pPr>
        <w:widowControl w:val="0"/>
        <w:suppressAutoHyphens/>
      </w:pPr>
      <w:r w:rsidRPr="002D751C">
        <w:t>Wykonawca może przyjąć, że zachodzi jeden z podanych wyżej przypadków tylko wówczas, gdy zostało to jednoznacznie określone w dokumentacji projektowej, harmonogramie robót lub przez Inżyniera.</w:t>
      </w:r>
    </w:p>
    <w:p w:rsidR="00504CED" w:rsidRPr="00504CED" w:rsidRDefault="00504CED" w:rsidP="00AC4119">
      <w:pPr>
        <w:widowControl w:val="0"/>
        <w:suppressAutoHyphens/>
      </w:pPr>
    </w:p>
    <w:p w:rsidR="00504CED" w:rsidRPr="00504CED" w:rsidRDefault="00504CED" w:rsidP="00504CED">
      <w:pPr>
        <w:widowControl w:val="0"/>
        <w:suppressAutoHyphens/>
      </w:pPr>
      <w:r w:rsidRPr="00504CED">
        <w:rPr>
          <w:b/>
        </w:rPr>
        <w:t xml:space="preserve">5.4.2. </w:t>
      </w:r>
      <w:r w:rsidRPr="00504CED">
        <w:t>Lokalizacja odkładu</w:t>
      </w:r>
    </w:p>
    <w:p w:rsidR="00504CED" w:rsidRPr="00504CED" w:rsidRDefault="00504CED" w:rsidP="00504CED">
      <w:pPr>
        <w:widowControl w:val="0"/>
        <w:suppressAutoHyphens/>
      </w:pPr>
      <w:r w:rsidRPr="00504CED">
        <w:tab/>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w:t>
      </w:r>
    </w:p>
    <w:p w:rsidR="00504CED" w:rsidRPr="00504CED" w:rsidRDefault="00504CED" w:rsidP="00504CED">
      <w:pPr>
        <w:widowControl w:val="0"/>
        <w:suppressAutoHyphens/>
      </w:pPr>
      <w:r w:rsidRPr="00504CED">
        <w:tab/>
        <w:t>Jeżeli nie przewidziano zagospodarowania nadmiaru objętości w sposób określony powyżej, materiały te należy przewieźć na odkład.</w:t>
      </w:r>
    </w:p>
    <w:p w:rsidR="00504CED" w:rsidRPr="00504CED" w:rsidRDefault="00504CED" w:rsidP="00504CED">
      <w:pPr>
        <w:widowControl w:val="0"/>
        <w:suppressAutoHyphens/>
      </w:pPr>
      <w:r w:rsidRPr="00504CED">
        <w:tab/>
        <w:t>Lokalizacja odkładu powinna być wskazana w dokumentacji projektowej lub przez Inżyniera. Jeżeli miejsce odkładu zostało wybrane przez Wykonawcę, musi być ono zaakceptowane przez Inżyniera. Niezależnie od tego, Wykonawca musi uzyskać zgodę właściciela terenu.</w:t>
      </w:r>
    </w:p>
    <w:p w:rsidR="00504CED" w:rsidRPr="00504CED" w:rsidRDefault="00504CED" w:rsidP="00504CED">
      <w:pPr>
        <w:widowControl w:val="0"/>
        <w:suppressAutoHyphens/>
      </w:pPr>
      <w:r w:rsidRPr="00504CED">
        <w:t>Jeżeli odkłady są zlokalizowane wzdłuż odcinka trasy przebiegającego w wykopie, to:</w:t>
      </w:r>
    </w:p>
    <w:p w:rsidR="00504CED" w:rsidRPr="00504CED" w:rsidRDefault="00504CED" w:rsidP="00504CED">
      <w:pPr>
        <w:widowControl w:val="0"/>
        <w:suppressAutoHyphens/>
      </w:pPr>
      <w:r w:rsidRPr="00504CED">
        <w:t>a)     odkłady można wykonać z obu stron wykopu, jeżeli pochylenie poprzeczne terenu jest niewielkie, przy czym odległość podnóża skarpy odkładu od górnej krawędzi wykopu powinna wynosić:</w:t>
      </w:r>
    </w:p>
    <w:p w:rsidR="00504CED" w:rsidRPr="00504CED" w:rsidRDefault="00504CED" w:rsidP="00504CED">
      <w:pPr>
        <w:widowControl w:val="0"/>
        <w:suppressAutoHyphens/>
      </w:pPr>
      <w:r w:rsidRPr="00504CED">
        <w:t>-      nie mniej niż 3 m w gruntach przepuszczalnych,</w:t>
      </w:r>
    </w:p>
    <w:p w:rsidR="00504CED" w:rsidRPr="00504CED" w:rsidRDefault="00504CED" w:rsidP="00504CED">
      <w:pPr>
        <w:widowControl w:val="0"/>
        <w:suppressAutoHyphens/>
      </w:pPr>
      <w:r w:rsidRPr="00504CED">
        <w:t>-      nie mniej niż 5 m w gruntach nieprzepuszczalnych,</w:t>
      </w:r>
    </w:p>
    <w:p w:rsidR="00504CED" w:rsidRPr="00504CED" w:rsidRDefault="00504CED" w:rsidP="00504CED">
      <w:pPr>
        <w:widowControl w:val="0"/>
        <w:suppressAutoHyphens/>
      </w:pPr>
      <w:r w:rsidRPr="00504CED">
        <w:t>b)    przy znacznym pochyleniu poprzecznym terenu, jednak mniejszym od 20%, odkład należy wykonać tylko od górnej strony wykopu, dla ochrony od wody stokowej,</w:t>
      </w:r>
    </w:p>
    <w:p w:rsidR="00504CED" w:rsidRPr="00504CED" w:rsidRDefault="00504CED" w:rsidP="00504CED">
      <w:pPr>
        <w:widowControl w:val="0"/>
        <w:suppressAutoHyphens/>
      </w:pPr>
      <w:r w:rsidRPr="00504CED">
        <w:t>c)     przy pochyleniu poprzecznym terenu wynoszącym ponad 20%, odkład należy zlokalizować poniżej wykopu,</w:t>
      </w:r>
    </w:p>
    <w:p w:rsidR="00504CED" w:rsidRPr="00504CED" w:rsidRDefault="00504CED" w:rsidP="00504CED">
      <w:pPr>
        <w:widowControl w:val="0"/>
        <w:suppressAutoHyphens/>
      </w:pPr>
      <w:r w:rsidRPr="00504CED">
        <w:t>d)    na odcinkach zagrożonych przez zasypywanie drogi śniegiem, odkład należy wykonać od strony najczęściej wiejących wiatrów, w odległości ponad 20 m od krawędzi wykopu.</w:t>
      </w:r>
    </w:p>
    <w:p w:rsidR="00504CED" w:rsidRPr="00504CED" w:rsidRDefault="00504CED" w:rsidP="00504CED">
      <w:pPr>
        <w:widowControl w:val="0"/>
        <w:suppressAutoHyphens/>
      </w:pPr>
      <w:r w:rsidRPr="00504CED">
        <w:tab/>
        <w:t>Jeśli odkład zostanie wykonany w nie uzgodnionym miejscu lub niezgodnie z wymaganiami, to zostanie on usunięty przez Wykonawcę na jego koszt, według wskazań Inżyniera.</w:t>
      </w:r>
    </w:p>
    <w:p w:rsidR="00504CED" w:rsidRDefault="00504CED" w:rsidP="00504CED">
      <w:pPr>
        <w:widowControl w:val="0"/>
        <w:suppressAutoHyphens/>
      </w:pPr>
      <w:r w:rsidRPr="00504CED">
        <w:tab/>
        <w:t>Konsekwencje finansowe i prawne, wynikające z ewentualnych uszkodzeń środowiska naturalnego wskutek prowadzenia prac w nie uzgodnionym do tego miejscu, obciążają Wykonawcę.</w:t>
      </w:r>
    </w:p>
    <w:p w:rsidR="008A555F" w:rsidRPr="00504CED" w:rsidRDefault="008A555F" w:rsidP="00504CED">
      <w:pPr>
        <w:widowControl w:val="0"/>
        <w:suppressAutoHyphens/>
      </w:pPr>
    </w:p>
    <w:p w:rsidR="00504CED" w:rsidRPr="00504CED" w:rsidRDefault="00504CED" w:rsidP="00504CED">
      <w:pPr>
        <w:widowControl w:val="0"/>
        <w:suppressAutoHyphens/>
      </w:pPr>
      <w:r w:rsidRPr="00504CED">
        <w:rPr>
          <w:b/>
        </w:rPr>
        <w:t xml:space="preserve">5.4.3. </w:t>
      </w:r>
      <w:r w:rsidRPr="00504CED">
        <w:t>Zasady wykonania odkładów</w:t>
      </w:r>
    </w:p>
    <w:p w:rsidR="00504CED" w:rsidRPr="00504CED" w:rsidRDefault="00504CED" w:rsidP="00504CED">
      <w:pPr>
        <w:widowControl w:val="0"/>
        <w:suppressAutoHyphens/>
      </w:pPr>
      <w:r w:rsidRPr="00504CED">
        <w:tab/>
        <w:t>Wykonanie odkładów, a w szczególności ich wysokość, pochylenie, zagęszczenie oraz odwodnienie powinny być zgodne z</w:t>
      </w:r>
      <w:r w:rsidR="008A555F">
        <w:t>e sztuką budowlaną i warunkami technicznymi</w:t>
      </w:r>
      <w:r w:rsidRPr="00504CED">
        <w:t xml:space="preserve">. </w:t>
      </w:r>
      <w:r w:rsidR="008A555F">
        <w:t>N</w:t>
      </w:r>
      <w:r w:rsidRPr="00504CED">
        <w:t xml:space="preserve">ależy przestrzegać ustaleń podanych </w:t>
      </w:r>
      <w:r w:rsidR="008A555F">
        <w:t xml:space="preserve">                 </w:t>
      </w:r>
      <w:r w:rsidRPr="00504CED">
        <w:t>w normie PN-S-02205:1998 [4] to znaczy odkład powinien być uformowany w pryzmę o wysokości do 1,5 m, pochyleniu skarp od 1do 1,5 i spadku korony od 2% do 5%.</w:t>
      </w:r>
    </w:p>
    <w:p w:rsidR="00504CED" w:rsidRPr="00504CED" w:rsidRDefault="00504CED" w:rsidP="00504CED">
      <w:pPr>
        <w:widowControl w:val="0"/>
        <w:suppressAutoHyphens/>
      </w:pPr>
      <w:r w:rsidRPr="00504CED">
        <w:tab/>
        <w:t>Odkłady powinny być tak ukształtowane, aby harmonizowały z otaczającym terenem. Powierzchnie odkładów powinny być obsiane trawą, obsadzone krzewami lub drzewami albo przezna</w:t>
      </w:r>
      <w:r w:rsidR="008A555F">
        <w:t>czone na użytki rolne lub leśne</w:t>
      </w:r>
      <w:r w:rsidRPr="00504CED">
        <w:t>.</w:t>
      </w:r>
    </w:p>
    <w:p w:rsidR="00504CED" w:rsidRPr="00504CED" w:rsidRDefault="00504CED" w:rsidP="00504CED">
      <w:pPr>
        <w:widowControl w:val="0"/>
        <w:suppressAutoHyphens/>
      </w:pPr>
      <w:r w:rsidRPr="00504CED">
        <w:tab/>
        <w:t>Odspajanie materiału przewidzianego do przewiezienia na odkład powinno być przerwane, o ile warunki atmosferyczne lub inne przyczyny uniemożliwiają jego wbudowanie.</w:t>
      </w:r>
    </w:p>
    <w:p w:rsidR="00504CED" w:rsidRPr="00504CED" w:rsidRDefault="00504CED" w:rsidP="00504CED">
      <w:pPr>
        <w:widowControl w:val="0"/>
        <w:suppressAutoHyphens/>
      </w:pPr>
      <w:r w:rsidRPr="00504CED">
        <w:tab/>
        <w:t>Przed przewiezieniem gruntu na odkład Wykonawca powinien upewnić się, że spełnione są warunki określone w pkcie 5.4.1. Jeżeli wskutek pochopnego przewiezienia gruntu na odkład przez Wykonawcę, zajdzie konieczność dowiezienia gruntu do wykonania nasypów z ukopu, to koszt tych czynności w całości obciąża Wykonawcę.</w:t>
      </w:r>
    </w:p>
    <w:p w:rsidR="00504CED" w:rsidRPr="00504CED" w:rsidRDefault="00504CED" w:rsidP="00AC4119">
      <w:pPr>
        <w:widowControl w:val="0"/>
        <w:suppressAutoHyphens/>
      </w:pPr>
    </w:p>
    <w:p w:rsidR="00AC4119" w:rsidRPr="002D751C" w:rsidRDefault="00AC4119" w:rsidP="00AC4119">
      <w:pPr>
        <w:keepNext/>
        <w:spacing w:before="100" w:after="100"/>
        <w:outlineLvl w:val="2"/>
        <w:rPr>
          <w:b/>
          <w:bCs/>
          <w:snapToGrid w:val="0"/>
        </w:rPr>
      </w:pPr>
      <w:bookmarkStart w:id="400" w:name="_Toc406295866"/>
      <w:bookmarkStart w:id="401" w:name="_Toc407161286"/>
      <w:bookmarkStart w:id="402" w:name="_Toc418994950"/>
      <w:bookmarkStart w:id="403" w:name="_Toc418996357"/>
      <w:bookmarkStart w:id="404" w:name="_Toc418996726"/>
      <w:bookmarkStart w:id="405" w:name="_Toc418997113"/>
      <w:bookmarkStart w:id="406" w:name="_Toc418998523"/>
      <w:bookmarkStart w:id="407" w:name="_Toc418998879"/>
      <w:bookmarkStart w:id="408" w:name="_Toc419000124"/>
      <w:bookmarkStart w:id="409" w:name="_Toc266956321"/>
      <w:bookmarkStart w:id="410" w:name="_Toc266957989"/>
      <w:r w:rsidRPr="002D751C">
        <w:rPr>
          <w:b/>
          <w:bCs/>
          <w:snapToGrid w:val="0"/>
        </w:rPr>
        <w:t>6. KONTROLA JAKOŚCI ROBÓT</w:t>
      </w:r>
      <w:bookmarkEnd w:id="400"/>
      <w:bookmarkEnd w:id="401"/>
      <w:bookmarkEnd w:id="402"/>
      <w:bookmarkEnd w:id="403"/>
      <w:bookmarkEnd w:id="404"/>
      <w:bookmarkEnd w:id="405"/>
      <w:bookmarkEnd w:id="406"/>
      <w:bookmarkEnd w:id="407"/>
      <w:bookmarkEnd w:id="408"/>
      <w:bookmarkEnd w:id="409"/>
      <w:bookmarkEnd w:id="410"/>
    </w:p>
    <w:p w:rsidR="00AC4119" w:rsidRPr="002D751C" w:rsidRDefault="00AC4119" w:rsidP="00AC4119">
      <w:pPr>
        <w:widowControl w:val="0"/>
        <w:suppressAutoHyphens/>
        <w:rPr>
          <w:b/>
          <w:bCs/>
        </w:rPr>
      </w:pPr>
      <w:bookmarkStart w:id="411" w:name="_Toc406295867"/>
      <w:bookmarkStart w:id="412" w:name="_Toc407161287"/>
      <w:r w:rsidRPr="002D751C">
        <w:rPr>
          <w:b/>
          <w:bCs/>
        </w:rPr>
        <w:t>6.1. Ogólne zasady kontroli jakości robót</w:t>
      </w:r>
      <w:bookmarkEnd w:id="411"/>
      <w:bookmarkEnd w:id="412"/>
    </w:p>
    <w:p w:rsidR="00AC4119" w:rsidRPr="002D751C" w:rsidRDefault="00AC4119" w:rsidP="00AC4119">
      <w:pPr>
        <w:widowControl w:val="0"/>
        <w:suppressAutoHyphens/>
      </w:pPr>
      <w:r w:rsidRPr="002D751C">
        <w:tab/>
        <w:t>Ogólne zasady k</w:t>
      </w:r>
      <w:r w:rsidR="00F209A4">
        <w:t xml:space="preserve">ontroli jakości robót podano w </w:t>
      </w:r>
      <w:r w:rsidRPr="002D751C">
        <w:t>ST D-02.00.01 pkt 6.</w:t>
      </w:r>
    </w:p>
    <w:p w:rsidR="00AC4119" w:rsidRPr="002D751C" w:rsidRDefault="00AC4119" w:rsidP="00AC4119">
      <w:pPr>
        <w:widowControl w:val="0"/>
        <w:suppressAutoHyphens/>
        <w:rPr>
          <w:b/>
          <w:bCs/>
        </w:rPr>
      </w:pPr>
      <w:bookmarkStart w:id="413" w:name="_Toc406295868"/>
      <w:bookmarkStart w:id="414" w:name="_Toc407161288"/>
      <w:r w:rsidRPr="002D751C">
        <w:rPr>
          <w:b/>
          <w:bCs/>
        </w:rPr>
        <w:t>6.2. Sprawdzenie wykonania dokopu</w:t>
      </w:r>
      <w:bookmarkEnd w:id="413"/>
      <w:bookmarkEnd w:id="414"/>
    </w:p>
    <w:p w:rsidR="00AC4119" w:rsidRPr="002D751C" w:rsidRDefault="00AC4119" w:rsidP="00AC4119">
      <w:pPr>
        <w:widowControl w:val="0"/>
        <w:suppressAutoHyphens/>
      </w:pPr>
      <w:r w:rsidRPr="002D751C">
        <w:tab/>
        <w:t xml:space="preserve">Sprawdzenie wykonania </w:t>
      </w:r>
      <w:r w:rsidR="00F209A4">
        <w:t xml:space="preserve">ukopu lub </w:t>
      </w:r>
      <w:r w:rsidRPr="002D751C">
        <w:t>dokopu polega na kontrolowaniu zgodności z wymaganiami określonymi w pkcie 5.2 niniejszej specyfikacji ora</w:t>
      </w:r>
      <w:r w:rsidR="00F209A4">
        <w:t xml:space="preserve">z w dokumentacji projektowej i </w:t>
      </w:r>
      <w:r w:rsidRPr="002D751C">
        <w:t>ST. W czasie kontroli należy zwrócić szczególną uwagę na sprawdzenie:</w:t>
      </w:r>
    </w:p>
    <w:p w:rsidR="00AC4119" w:rsidRPr="002D751C" w:rsidRDefault="00AC4119" w:rsidP="00BA2ADF">
      <w:pPr>
        <w:widowControl w:val="0"/>
        <w:numPr>
          <w:ilvl w:val="0"/>
          <w:numId w:val="30"/>
        </w:numPr>
        <w:suppressAutoHyphens/>
        <w:overflowPunct/>
        <w:autoSpaceDE/>
        <w:autoSpaceDN/>
        <w:adjustRightInd/>
        <w:textAlignment w:val="auto"/>
      </w:pPr>
      <w:r w:rsidRPr="002D751C">
        <w:t>zgodności rodzaju gruntu z określony</w:t>
      </w:r>
      <w:r w:rsidR="00F209A4">
        <w:t xml:space="preserve">m w dokumentacji projektowej i </w:t>
      </w:r>
      <w:r w:rsidRPr="002D751C">
        <w:t>ST,</w:t>
      </w:r>
    </w:p>
    <w:p w:rsidR="00AC4119" w:rsidRPr="002D751C" w:rsidRDefault="00AC4119" w:rsidP="00BA2ADF">
      <w:pPr>
        <w:widowControl w:val="0"/>
        <w:numPr>
          <w:ilvl w:val="0"/>
          <w:numId w:val="30"/>
        </w:numPr>
        <w:suppressAutoHyphens/>
        <w:overflowPunct/>
        <w:autoSpaceDE/>
        <w:autoSpaceDN/>
        <w:adjustRightInd/>
        <w:textAlignment w:val="auto"/>
      </w:pPr>
      <w:r w:rsidRPr="002D751C">
        <w:t>zachowania kształtu zboczy, zapewniającego ich stateczność,</w:t>
      </w:r>
    </w:p>
    <w:p w:rsidR="00AC4119" w:rsidRPr="002D751C" w:rsidRDefault="00AC4119" w:rsidP="00BA2ADF">
      <w:pPr>
        <w:widowControl w:val="0"/>
        <w:numPr>
          <w:ilvl w:val="0"/>
          <w:numId w:val="30"/>
        </w:numPr>
        <w:suppressAutoHyphens/>
        <w:overflowPunct/>
        <w:autoSpaceDE/>
        <w:autoSpaceDN/>
        <w:adjustRightInd/>
        <w:textAlignment w:val="auto"/>
      </w:pPr>
      <w:r w:rsidRPr="002D751C">
        <w:t>odwodnienia,</w:t>
      </w:r>
    </w:p>
    <w:p w:rsidR="00AC4119" w:rsidRPr="008D3BEE" w:rsidRDefault="00AC4119" w:rsidP="00BA2ADF">
      <w:pPr>
        <w:widowControl w:val="0"/>
        <w:numPr>
          <w:ilvl w:val="0"/>
          <w:numId w:val="30"/>
        </w:numPr>
        <w:suppressAutoHyphens/>
        <w:overflowPunct/>
        <w:autoSpaceDE/>
        <w:autoSpaceDN/>
        <w:adjustRightInd/>
        <w:textAlignment w:val="auto"/>
      </w:pPr>
      <w:r w:rsidRPr="002D751C">
        <w:t>zagospodarowania (rekultywacji) terenu po zakończeniu eksploatacji ukopu</w:t>
      </w:r>
      <w:r>
        <w:t>.</w:t>
      </w:r>
    </w:p>
    <w:p w:rsidR="00AC4119" w:rsidRPr="003A5E8E" w:rsidRDefault="00AC4119" w:rsidP="00AC4119">
      <w:pPr>
        <w:widowControl w:val="0"/>
        <w:suppressAutoHyphens/>
        <w:ind w:left="283"/>
      </w:pPr>
    </w:p>
    <w:p w:rsidR="00AC4119" w:rsidRPr="002D751C" w:rsidRDefault="00AC4119" w:rsidP="00AC4119">
      <w:pPr>
        <w:widowControl w:val="0"/>
        <w:suppressAutoHyphens/>
        <w:rPr>
          <w:b/>
          <w:bCs/>
        </w:rPr>
      </w:pPr>
      <w:bookmarkStart w:id="415" w:name="_Toc406295869"/>
      <w:bookmarkStart w:id="416" w:name="_Toc407161289"/>
      <w:r w:rsidRPr="002D751C">
        <w:rPr>
          <w:b/>
          <w:bCs/>
        </w:rPr>
        <w:t>6.3. Sprawdzenie jakości wykonania nasypów</w:t>
      </w:r>
      <w:bookmarkEnd w:id="415"/>
      <w:bookmarkEnd w:id="416"/>
    </w:p>
    <w:p w:rsidR="00AC4119" w:rsidRPr="002D751C" w:rsidRDefault="00AC4119" w:rsidP="00AC4119">
      <w:pPr>
        <w:widowControl w:val="0"/>
        <w:suppressAutoHyphens/>
      </w:pPr>
      <w:r w:rsidRPr="00F209A4">
        <w:rPr>
          <w:b/>
        </w:rPr>
        <w:t>6.3.1.</w:t>
      </w:r>
      <w:r w:rsidRPr="002D751C">
        <w:t xml:space="preserve"> Rodzaje badań i pomiarów</w:t>
      </w:r>
    </w:p>
    <w:p w:rsidR="00AC4119" w:rsidRPr="002D751C" w:rsidRDefault="00AC4119" w:rsidP="00AC4119">
      <w:pPr>
        <w:widowControl w:val="0"/>
        <w:suppressAutoHyphens/>
      </w:pPr>
      <w:r w:rsidRPr="002D751C">
        <w:t>Sprawdzenie jakości wykonania nasypów polega na kontrolowaniu zgodności z wymaganiami określonymi w pktach 2,3 oraz 5.3 niniejszej specyfikacji</w:t>
      </w:r>
      <w:r w:rsidR="00F209A4">
        <w:t xml:space="preserve">, w dokumentacji projektowej i </w:t>
      </w:r>
      <w:r w:rsidRPr="002D751C">
        <w:t>ST.</w:t>
      </w:r>
    </w:p>
    <w:p w:rsidR="00AC4119" w:rsidRPr="002D751C" w:rsidRDefault="00AC4119" w:rsidP="00AC4119">
      <w:pPr>
        <w:widowControl w:val="0"/>
        <w:suppressAutoHyphens/>
      </w:pPr>
      <w:r w:rsidRPr="002D751C">
        <w:t>Szczególną uwagę należy zwrócić na:</w:t>
      </w:r>
    </w:p>
    <w:p w:rsidR="00AC4119" w:rsidRPr="002D751C" w:rsidRDefault="00AC4119" w:rsidP="00BA2ADF">
      <w:pPr>
        <w:widowControl w:val="0"/>
        <w:numPr>
          <w:ilvl w:val="0"/>
          <w:numId w:val="31"/>
        </w:numPr>
        <w:suppressAutoHyphens/>
        <w:overflowPunct/>
        <w:autoSpaceDE/>
        <w:autoSpaceDN/>
        <w:adjustRightInd/>
        <w:textAlignment w:val="auto"/>
      </w:pPr>
      <w:r w:rsidRPr="002D751C">
        <w:t>badania przydatności gruntów do budowy nasypów,</w:t>
      </w:r>
    </w:p>
    <w:p w:rsidR="00AC4119" w:rsidRPr="002D751C" w:rsidRDefault="00AC4119" w:rsidP="00BA2ADF">
      <w:pPr>
        <w:widowControl w:val="0"/>
        <w:numPr>
          <w:ilvl w:val="0"/>
          <w:numId w:val="31"/>
        </w:numPr>
        <w:suppressAutoHyphens/>
        <w:overflowPunct/>
        <w:autoSpaceDE/>
        <w:autoSpaceDN/>
        <w:adjustRightInd/>
        <w:textAlignment w:val="auto"/>
      </w:pPr>
      <w:r w:rsidRPr="002D751C">
        <w:t>badania prawidłowości wykonania poszczególnych warstw nasypu,</w:t>
      </w:r>
    </w:p>
    <w:p w:rsidR="00AC4119" w:rsidRPr="002D751C" w:rsidRDefault="00AC4119" w:rsidP="00BA2ADF">
      <w:pPr>
        <w:widowControl w:val="0"/>
        <w:numPr>
          <w:ilvl w:val="0"/>
          <w:numId w:val="31"/>
        </w:numPr>
        <w:suppressAutoHyphens/>
        <w:overflowPunct/>
        <w:autoSpaceDE/>
        <w:autoSpaceDN/>
        <w:adjustRightInd/>
        <w:textAlignment w:val="auto"/>
      </w:pPr>
      <w:r w:rsidRPr="002D751C">
        <w:t>badania zagęszczenia nasypu,</w:t>
      </w:r>
    </w:p>
    <w:p w:rsidR="00AC4119" w:rsidRPr="002D751C" w:rsidRDefault="00AC4119" w:rsidP="00BA2ADF">
      <w:pPr>
        <w:widowControl w:val="0"/>
        <w:numPr>
          <w:ilvl w:val="0"/>
          <w:numId w:val="31"/>
        </w:numPr>
        <w:suppressAutoHyphens/>
        <w:overflowPunct/>
        <w:autoSpaceDE/>
        <w:autoSpaceDN/>
        <w:adjustRightInd/>
        <w:textAlignment w:val="auto"/>
      </w:pPr>
      <w:r w:rsidRPr="002D751C">
        <w:t>pomiary kształtu nasypu.</w:t>
      </w:r>
    </w:p>
    <w:p w:rsidR="00AC4119" w:rsidRPr="002D751C" w:rsidRDefault="00AC4119" w:rsidP="00BA2ADF">
      <w:pPr>
        <w:widowControl w:val="0"/>
        <w:numPr>
          <w:ilvl w:val="0"/>
          <w:numId w:val="31"/>
        </w:numPr>
        <w:suppressAutoHyphens/>
        <w:overflowPunct/>
        <w:autoSpaceDE/>
        <w:autoSpaceDN/>
        <w:adjustRightInd/>
        <w:textAlignment w:val="auto"/>
      </w:pPr>
      <w:r w:rsidRPr="002D751C">
        <w:t>odwodnienie nasypu</w:t>
      </w:r>
    </w:p>
    <w:p w:rsidR="00AC4119" w:rsidRPr="002D751C" w:rsidRDefault="00AC4119" w:rsidP="00AC4119">
      <w:pPr>
        <w:widowControl w:val="0"/>
        <w:suppressAutoHyphens/>
      </w:pPr>
      <w:r w:rsidRPr="00F209A4">
        <w:rPr>
          <w:b/>
        </w:rPr>
        <w:lastRenderedPageBreak/>
        <w:t>6.3.2.</w:t>
      </w:r>
      <w:r w:rsidRPr="002D751C">
        <w:t xml:space="preserve"> Badania przydatności gruntów do budowy nasypów</w:t>
      </w:r>
    </w:p>
    <w:p w:rsidR="00AC4119" w:rsidRPr="002D751C" w:rsidRDefault="00AC4119" w:rsidP="00AC4119">
      <w:pPr>
        <w:widowControl w:val="0"/>
        <w:suppressAutoHyphens/>
      </w:pPr>
      <w:r w:rsidRPr="002D751C">
        <w:tab/>
        <w:t xml:space="preserve">Badania przydatności gruntów do budowy nasypu powinny być przeprowadzone na próbkach pobranych z każdej partii przeznaczonej do wbudowania w korpus ziemny, pochodzącej z nowego źródła, jednak nie rzadziej niż jeden raz na </w:t>
      </w:r>
      <w:smartTag w:uri="urn:schemas-microsoft-com:office:smarttags" w:element="metricconverter">
        <w:smartTagPr>
          <w:attr w:name="ProductID" w:val="3000 m3"/>
        </w:smartTagPr>
        <w:r w:rsidRPr="002D751C">
          <w:t>3000 m3</w:t>
        </w:r>
      </w:smartTag>
      <w:r w:rsidRPr="002D751C">
        <w:t>. W każdym badaniu należy określić następujące właściwości:</w:t>
      </w:r>
    </w:p>
    <w:p w:rsidR="00AC4119" w:rsidRPr="002D751C" w:rsidRDefault="00AC4119" w:rsidP="00BA2ADF">
      <w:pPr>
        <w:widowControl w:val="0"/>
        <w:numPr>
          <w:ilvl w:val="0"/>
          <w:numId w:val="37"/>
        </w:numPr>
        <w:suppressAutoHyphens/>
        <w:overflowPunct/>
        <w:autoSpaceDE/>
        <w:autoSpaceDN/>
        <w:adjustRightInd/>
        <w:textAlignment w:val="auto"/>
      </w:pPr>
      <w:r w:rsidRPr="002D751C">
        <w:t>skład granulometryczny, wg PN-B-04481 :1988 [1],</w:t>
      </w:r>
    </w:p>
    <w:p w:rsidR="00AC4119" w:rsidRPr="002D751C" w:rsidRDefault="00AC4119" w:rsidP="00BA2ADF">
      <w:pPr>
        <w:widowControl w:val="0"/>
        <w:numPr>
          <w:ilvl w:val="0"/>
          <w:numId w:val="37"/>
        </w:numPr>
        <w:suppressAutoHyphens/>
        <w:overflowPunct/>
        <w:autoSpaceDE/>
        <w:autoSpaceDN/>
        <w:adjustRightInd/>
        <w:textAlignment w:val="auto"/>
      </w:pPr>
      <w:r w:rsidRPr="002D751C">
        <w:t>zawartość części organicznych, wg PN-B-04481:1988 [1],</w:t>
      </w:r>
    </w:p>
    <w:p w:rsidR="00AC4119" w:rsidRPr="002D751C" w:rsidRDefault="00AC4119" w:rsidP="00BA2ADF">
      <w:pPr>
        <w:widowControl w:val="0"/>
        <w:numPr>
          <w:ilvl w:val="0"/>
          <w:numId w:val="37"/>
        </w:numPr>
        <w:suppressAutoHyphens/>
        <w:overflowPunct/>
        <w:autoSpaceDE/>
        <w:autoSpaceDN/>
        <w:adjustRightInd/>
        <w:textAlignment w:val="auto"/>
      </w:pPr>
      <w:r w:rsidRPr="002D751C">
        <w:t>wilgotność naturalną, wg PN-B-04481:1988 [1],</w:t>
      </w:r>
    </w:p>
    <w:p w:rsidR="00AC4119" w:rsidRPr="002D751C" w:rsidRDefault="00AC4119" w:rsidP="00BA2ADF">
      <w:pPr>
        <w:widowControl w:val="0"/>
        <w:numPr>
          <w:ilvl w:val="0"/>
          <w:numId w:val="37"/>
        </w:numPr>
        <w:suppressAutoHyphens/>
        <w:overflowPunct/>
        <w:autoSpaceDE/>
        <w:autoSpaceDN/>
        <w:adjustRightInd/>
        <w:textAlignment w:val="auto"/>
      </w:pPr>
      <w:r w:rsidRPr="002D751C">
        <w:t>wilgotność optymalną i maksymalną gęstość objętościową szkieletu gruntowego, wg PN-B-04481:1988 [1],</w:t>
      </w:r>
    </w:p>
    <w:p w:rsidR="00AC4119" w:rsidRPr="002D751C" w:rsidRDefault="00AC4119" w:rsidP="00BA2ADF">
      <w:pPr>
        <w:widowControl w:val="0"/>
        <w:numPr>
          <w:ilvl w:val="0"/>
          <w:numId w:val="37"/>
        </w:numPr>
        <w:suppressAutoHyphens/>
        <w:overflowPunct/>
        <w:autoSpaceDE/>
        <w:autoSpaceDN/>
        <w:adjustRightInd/>
        <w:textAlignment w:val="auto"/>
      </w:pPr>
      <w:r w:rsidRPr="002D751C">
        <w:t>granicę płynności, wg PN-B-04481:1988 [1],</w:t>
      </w:r>
    </w:p>
    <w:p w:rsidR="00AC4119" w:rsidRPr="002D751C" w:rsidRDefault="00AC4119" w:rsidP="00BA2ADF">
      <w:pPr>
        <w:widowControl w:val="0"/>
        <w:numPr>
          <w:ilvl w:val="0"/>
          <w:numId w:val="37"/>
        </w:numPr>
        <w:suppressAutoHyphens/>
        <w:overflowPunct/>
        <w:autoSpaceDE/>
        <w:autoSpaceDN/>
        <w:adjustRightInd/>
        <w:textAlignment w:val="auto"/>
      </w:pPr>
      <w:r w:rsidRPr="002D751C">
        <w:t>kapilarność bierną, wg PN-B-04493:1960 [3],</w:t>
      </w:r>
    </w:p>
    <w:p w:rsidR="00AC4119" w:rsidRPr="002D751C" w:rsidRDefault="00AC4119" w:rsidP="00BA2ADF">
      <w:pPr>
        <w:widowControl w:val="0"/>
        <w:numPr>
          <w:ilvl w:val="0"/>
          <w:numId w:val="37"/>
        </w:numPr>
        <w:suppressAutoHyphens/>
        <w:overflowPunct/>
        <w:autoSpaceDE/>
        <w:autoSpaceDN/>
        <w:adjustRightInd/>
        <w:textAlignment w:val="auto"/>
      </w:pPr>
      <w:r w:rsidRPr="002D751C">
        <w:t>wskaźnik piaskowy, wg BN-64/8931-01 [7].</w:t>
      </w:r>
    </w:p>
    <w:p w:rsidR="00AC4119" w:rsidRPr="002D751C" w:rsidRDefault="00AC4119" w:rsidP="00AC4119">
      <w:pPr>
        <w:widowControl w:val="0"/>
        <w:suppressAutoHyphens/>
      </w:pPr>
      <w:r w:rsidRPr="00F209A4">
        <w:rPr>
          <w:b/>
        </w:rPr>
        <w:t>6.3.3.</w:t>
      </w:r>
      <w:r w:rsidRPr="002D751C">
        <w:t xml:space="preserve"> Badania kontrolne prawidłowości wykonania poszczególnych warstw nasypu</w:t>
      </w:r>
    </w:p>
    <w:p w:rsidR="00AC4119" w:rsidRPr="002D751C" w:rsidRDefault="00AC4119" w:rsidP="00AC4119">
      <w:pPr>
        <w:widowControl w:val="0"/>
        <w:suppressAutoHyphens/>
      </w:pPr>
      <w:r w:rsidRPr="002D751C">
        <w:tab/>
        <w:t>Badania kontrolne prawidłowości wykonania poszczególnych warstw nasypu polegają na sprawdzeniu:</w:t>
      </w:r>
    </w:p>
    <w:p w:rsidR="00AC4119" w:rsidRPr="002D751C" w:rsidRDefault="00AC4119" w:rsidP="00BA2ADF">
      <w:pPr>
        <w:widowControl w:val="0"/>
        <w:numPr>
          <w:ilvl w:val="0"/>
          <w:numId w:val="38"/>
        </w:numPr>
        <w:suppressAutoHyphens/>
        <w:overflowPunct/>
        <w:autoSpaceDE/>
        <w:autoSpaceDN/>
        <w:adjustRightInd/>
        <w:textAlignment w:val="auto"/>
      </w:pPr>
      <w:r w:rsidRPr="002D751C">
        <w:t>prawidłowości rozmieszczenia gruntów o różnych właściwościach w nasypie,</w:t>
      </w:r>
    </w:p>
    <w:p w:rsidR="00AC4119" w:rsidRPr="002D751C" w:rsidRDefault="00AC4119" w:rsidP="00BA2ADF">
      <w:pPr>
        <w:widowControl w:val="0"/>
        <w:numPr>
          <w:ilvl w:val="0"/>
          <w:numId w:val="38"/>
        </w:numPr>
        <w:suppressAutoHyphens/>
        <w:overflowPunct/>
        <w:autoSpaceDE/>
        <w:autoSpaceDN/>
        <w:adjustRightInd/>
        <w:textAlignment w:val="auto"/>
      </w:pPr>
      <w:r w:rsidRPr="002D751C">
        <w:t>odwodnienia każdej warstwy,</w:t>
      </w:r>
    </w:p>
    <w:p w:rsidR="00AC4119" w:rsidRPr="002D751C" w:rsidRDefault="00AC4119" w:rsidP="00BA2ADF">
      <w:pPr>
        <w:widowControl w:val="0"/>
        <w:numPr>
          <w:ilvl w:val="0"/>
          <w:numId w:val="38"/>
        </w:numPr>
        <w:suppressAutoHyphens/>
        <w:overflowPunct/>
        <w:autoSpaceDE/>
        <w:autoSpaceDN/>
        <w:adjustRightInd/>
        <w:textAlignment w:val="auto"/>
      </w:pPr>
      <w:r w:rsidRPr="002D751C">
        <w:t xml:space="preserve">grubości każdej warstwy i jej wilgotności przy zagęszczaniu; badania należy przeprowadzić nie rzadziej niż jeden raz na </w:t>
      </w:r>
      <w:smartTag w:uri="urn:schemas-microsoft-com:office:smarttags" w:element="metricconverter">
        <w:smartTagPr>
          <w:attr w:name="ProductID" w:val="500 m2"/>
        </w:smartTagPr>
        <w:r w:rsidRPr="002D751C">
          <w:t>500 m2</w:t>
        </w:r>
      </w:smartTag>
      <w:r w:rsidRPr="002D751C">
        <w:t xml:space="preserve"> warstwy,</w:t>
      </w:r>
    </w:p>
    <w:p w:rsidR="00AC4119" w:rsidRPr="002D751C" w:rsidRDefault="00AC4119" w:rsidP="00BA2ADF">
      <w:pPr>
        <w:widowControl w:val="0"/>
        <w:numPr>
          <w:ilvl w:val="0"/>
          <w:numId w:val="38"/>
        </w:numPr>
        <w:suppressAutoHyphens/>
        <w:overflowPunct/>
        <w:autoSpaceDE/>
        <w:autoSpaceDN/>
        <w:adjustRightInd/>
        <w:textAlignment w:val="auto"/>
      </w:pPr>
      <w:r w:rsidRPr="002D751C">
        <w:t>nadania spadków warstwom z gruntów spoistych według pktu 5.3.3.1 poz. d),</w:t>
      </w:r>
    </w:p>
    <w:p w:rsidR="00AC4119" w:rsidRPr="002D751C" w:rsidRDefault="00AC4119" w:rsidP="00BA2ADF">
      <w:pPr>
        <w:widowControl w:val="0"/>
        <w:numPr>
          <w:ilvl w:val="0"/>
          <w:numId w:val="38"/>
        </w:numPr>
        <w:suppressAutoHyphens/>
        <w:overflowPunct/>
        <w:autoSpaceDE/>
        <w:autoSpaceDN/>
        <w:adjustRightInd/>
        <w:textAlignment w:val="auto"/>
      </w:pPr>
      <w:r w:rsidRPr="002D751C">
        <w:t>przestrzegania ograniczeń określonych w pktach 5.3.3.8 i 5.3.3.9, dotyczących wbudowania gruntów w okresie deszczów i mrozów.</w:t>
      </w:r>
    </w:p>
    <w:p w:rsidR="00AC4119" w:rsidRPr="002D751C" w:rsidRDefault="00AC4119" w:rsidP="00AC4119">
      <w:pPr>
        <w:widowControl w:val="0"/>
        <w:suppressAutoHyphens/>
      </w:pPr>
      <w:r w:rsidRPr="00F209A4">
        <w:rPr>
          <w:b/>
        </w:rPr>
        <w:t>6.3.4.</w:t>
      </w:r>
      <w:r w:rsidRPr="002D751C">
        <w:t xml:space="preserve"> Sprawdzenie zagęszczenia nasypu oraz podłoża nasypu</w:t>
      </w:r>
    </w:p>
    <w:p w:rsidR="00AC4119" w:rsidRPr="002D751C" w:rsidRDefault="00AC4119" w:rsidP="00AC4119">
      <w:pPr>
        <w:widowControl w:val="0"/>
        <w:suppressAutoHyphens/>
      </w:pPr>
      <w:r w:rsidRPr="002D751C">
        <w:t>Sprawdzenie zagęszczenia nasypu oraz podłoża nasypu polega na skontrolowaniu zgodności wartości wskaźnika zagęszczenia Is lub stosunku modułów odkształcenia z wartościami określonymi w pktach 5.3.1.2 i 5.3.4.4. Do bieżącej kontroli zagęszczenia dopuszcza się aparaty izotopowe.</w:t>
      </w:r>
    </w:p>
    <w:p w:rsidR="00AC4119" w:rsidRPr="002D751C" w:rsidRDefault="00AC4119" w:rsidP="00AC4119">
      <w:pPr>
        <w:widowControl w:val="0"/>
        <w:suppressAutoHyphens/>
      </w:pPr>
      <w:r w:rsidRPr="002D751C">
        <w:tab/>
        <w:t>Oznaczenie wskaźnika zagęszczenia Is powinno być przeprowadzone według normy BN-77/8931-12 [9], oznaczenie modułów odkształcenia według normy PN-S-02205:1998 [4].</w:t>
      </w:r>
    </w:p>
    <w:p w:rsidR="00AC4119" w:rsidRPr="002D751C" w:rsidRDefault="00AC4119" w:rsidP="00AC4119">
      <w:pPr>
        <w:widowControl w:val="0"/>
        <w:suppressAutoHyphens/>
      </w:pPr>
      <w:r w:rsidRPr="002D751C">
        <w:tab/>
        <w:t>Zagęszczenie każdej warstwy należy kontrolować nie rzadziej niż:</w:t>
      </w:r>
    </w:p>
    <w:p w:rsidR="00AC4119" w:rsidRPr="002D751C" w:rsidRDefault="00AC4119" w:rsidP="00BA2ADF">
      <w:pPr>
        <w:widowControl w:val="0"/>
        <w:numPr>
          <w:ilvl w:val="0"/>
          <w:numId w:val="39"/>
        </w:numPr>
        <w:suppressAutoHyphens/>
        <w:overflowPunct/>
        <w:autoSpaceDE/>
        <w:autoSpaceDN/>
        <w:adjustRightInd/>
        <w:textAlignment w:val="auto"/>
      </w:pPr>
      <w:r w:rsidRPr="002D751C">
        <w:t xml:space="preserve">jeden raz w trzech punktach na </w:t>
      </w:r>
      <w:smartTag w:uri="urn:schemas-microsoft-com:office:smarttags" w:element="metricconverter">
        <w:smartTagPr>
          <w:attr w:name="ProductID" w:val="1000 m2"/>
        </w:smartTagPr>
        <w:r w:rsidRPr="002D751C">
          <w:t>1000 m2</w:t>
        </w:r>
      </w:smartTag>
      <w:r w:rsidRPr="002D751C">
        <w:t xml:space="preserve"> warstwy, w przypadku określenia wartości Is,</w:t>
      </w:r>
    </w:p>
    <w:p w:rsidR="00AC4119" w:rsidRPr="002D751C" w:rsidRDefault="00AC4119" w:rsidP="00BA2ADF">
      <w:pPr>
        <w:widowControl w:val="0"/>
        <w:numPr>
          <w:ilvl w:val="0"/>
          <w:numId w:val="39"/>
        </w:numPr>
        <w:suppressAutoHyphens/>
        <w:overflowPunct/>
        <w:autoSpaceDE/>
        <w:autoSpaceDN/>
        <w:adjustRightInd/>
        <w:textAlignment w:val="auto"/>
      </w:pPr>
      <w:r w:rsidRPr="002D751C">
        <w:t xml:space="preserve">jeden raz w trzech punktach na </w:t>
      </w:r>
      <w:smartTag w:uri="urn:schemas-microsoft-com:office:smarttags" w:element="metricconverter">
        <w:smartTagPr>
          <w:attr w:name="ProductID" w:val="2000 m2"/>
        </w:smartTagPr>
        <w:r w:rsidRPr="002D751C">
          <w:t>2000 m2</w:t>
        </w:r>
      </w:smartTag>
      <w:r w:rsidRPr="002D751C">
        <w:t xml:space="preserve"> warstwy w przypadku określenia pierwotnego i wtórnego modułu odkształcenia.</w:t>
      </w:r>
    </w:p>
    <w:p w:rsidR="00AC4119" w:rsidRPr="002D751C" w:rsidRDefault="00AC4119" w:rsidP="00AC4119">
      <w:pPr>
        <w:widowControl w:val="0"/>
        <w:suppressAutoHyphens/>
      </w:pPr>
      <w:r w:rsidRPr="002D751C">
        <w:tab/>
        <w:t>Wyniki kontroli zagęszczenia robót Wykonawca powinien wpisywać do dokumentów laboratoryjnych. Prawidłowość zagęszczenia konkretnej warstwy nasypu lub podłoża pod nasypem powinna być potwierdzona przez Inżyniera wpisem w dzienniku budowy.</w:t>
      </w:r>
    </w:p>
    <w:p w:rsidR="00AC4119" w:rsidRPr="002D751C" w:rsidRDefault="00AC4119" w:rsidP="00AC4119">
      <w:pPr>
        <w:widowControl w:val="0"/>
        <w:suppressAutoHyphens/>
      </w:pPr>
      <w:r w:rsidRPr="00F209A4">
        <w:rPr>
          <w:b/>
        </w:rPr>
        <w:t>6.3.5.</w:t>
      </w:r>
      <w:r w:rsidRPr="002D751C">
        <w:t xml:space="preserve"> Pomiary kształtu nasypu</w:t>
      </w:r>
    </w:p>
    <w:p w:rsidR="00AC4119" w:rsidRPr="002D751C" w:rsidRDefault="00AC4119" w:rsidP="00AC4119">
      <w:pPr>
        <w:widowControl w:val="0"/>
        <w:suppressAutoHyphens/>
      </w:pPr>
      <w:r w:rsidRPr="002D751C">
        <w:tab/>
        <w:t>Pomiary kształtu nasypu obejmują kontrolę:</w:t>
      </w:r>
    </w:p>
    <w:p w:rsidR="00AC4119" w:rsidRPr="002D751C" w:rsidRDefault="00AC4119" w:rsidP="00BA2ADF">
      <w:pPr>
        <w:widowControl w:val="0"/>
        <w:numPr>
          <w:ilvl w:val="0"/>
          <w:numId w:val="40"/>
        </w:numPr>
        <w:suppressAutoHyphens/>
        <w:overflowPunct/>
        <w:autoSpaceDE/>
        <w:autoSpaceDN/>
        <w:adjustRightInd/>
        <w:textAlignment w:val="auto"/>
      </w:pPr>
      <w:r w:rsidRPr="002D751C">
        <w:t>prawidłowości wykonania skarp,</w:t>
      </w:r>
    </w:p>
    <w:p w:rsidR="00AC4119" w:rsidRPr="002D751C" w:rsidRDefault="00AC4119" w:rsidP="00BA2ADF">
      <w:pPr>
        <w:widowControl w:val="0"/>
        <w:numPr>
          <w:ilvl w:val="0"/>
          <w:numId w:val="40"/>
        </w:numPr>
        <w:suppressAutoHyphens/>
        <w:overflowPunct/>
        <w:autoSpaceDE/>
        <w:autoSpaceDN/>
        <w:adjustRightInd/>
        <w:textAlignment w:val="auto"/>
      </w:pPr>
      <w:r w:rsidRPr="002D751C">
        <w:t>szerokości korony korpusu.</w:t>
      </w:r>
    </w:p>
    <w:p w:rsidR="00AC4119" w:rsidRPr="002D751C" w:rsidRDefault="00AC4119" w:rsidP="00AC4119">
      <w:pPr>
        <w:widowControl w:val="0"/>
        <w:suppressAutoHyphens/>
      </w:pPr>
      <w:r w:rsidRPr="002D751C">
        <w:t>Sprawdzenie prawidłowości wykonania skarp polega na skontrolowaniu zgodności z wymaganiami dotyczącymi pochyleń i dokładności wykonania skarp, określony</w:t>
      </w:r>
      <w:r w:rsidR="00F209A4">
        <w:t xml:space="preserve">mi w dokumentacji projektowej, </w:t>
      </w:r>
      <w:r w:rsidRPr="002D751C">
        <w:t>ST oraz w pkcie 5.3.5 niniejszej specyfikacji.</w:t>
      </w:r>
    </w:p>
    <w:p w:rsidR="00AC4119" w:rsidRDefault="00AC4119" w:rsidP="00AC4119">
      <w:pPr>
        <w:widowControl w:val="0"/>
        <w:suppressAutoHyphens/>
      </w:pPr>
      <w:r w:rsidRPr="002D751C">
        <w:t>Sprawdzenie szerokości korony korpusu polega na porównaniu szerokości korony korpusu na poziomie wykonywanej warstwy nasypu z szerokością wynikającą z wymiarów geometrycznych korpusu, określonych w dokumentacji projektowej.</w:t>
      </w:r>
    </w:p>
    <w:p w:rsidR="00F209A4" w:rsidRPr="00F209A4" w:rsidRDefault="00F209A4" w:rsidP="00AC4119">
      <w:pPr>
        <w:widowControl w:val="0"/>
        <w:suppressAutoHyphens/>
      </w:pPr>
    </w:p>
    <w:p w:rsidR="00F209A4" w:rsidRPr="00F209A4" w:rsidRDefault="00F209A4" w:rsidP="00F209A4">
      <w:pPr>
        <w:widowControl w:val="0"/>
        <w:suppressAutoHyphens/>
        <w:rPr>
          <w:b/>
          <w:bCs/>
        </w:rPr>
      </w:pPr>
      <w:bookmarkStart w:id="417" w:name="_Toc406295870"/>
      <w:bookmarkStart w:id="418" w:name="_Toc407161290"/>
      <w:r w:rsidRPr="00F209A4">
        <w:rPr>
          <w:b/>
          <w:bCs/>
        </w:rPr>
        <w:t>6.4. Sprawdzenie jakości wykonania odkładu</w:t>
      </w:r>
      <w:bookmarkEnd w:id="417"/>
      <w:bookmarkEnd w:id="418"/>
    </w:p>
    <w:p w:rsidR="00F209A4" w:rsidRPr="00F209A4" w:rsidRDefault="00F209A4" w:rsidP="00F209A4">
      <w:pPr>
        <w:widowControl w:val="0"/>
        <w:suppressAutoHyphens/>
      </w:pPr>
      <w:r w:rsidRPr="00F209A4">
        <w:t>Sprawdzenie wykonania odkładu polega na sprawdzeniu zgodności z wymaganiami określonymi w pktach 2 oraz 5.4 niniejszej specyfikacji, w dokumentacji projektowej i SST.</w:t>
      </w:r>
    </w:p>
    <w:p w:rsidR="00F209A4" w:rsidRPr="00F209A4" w:rsidRDefault="00F209A4" w:rsidP="00F209A4">
      <w:pPr>
        <w:widowControl w:val="0"/>
        <w:suppressAutoHyphens/>
      </w:pPr>
      <w:r w:rsidRPr="00F209A4">
        <w:t>Szczególną uwagę należy zwrócić na:</w:t>
      </w:r>
    </w:p>
    <w:p w:rsidR="00F209A4" w:rsidRPr="00F209A4" w:rsidRDefault="00F209A4" w:rsidP="00F209A4">
      <w:pPr>
        <w:widowControl w:val="0"/>
        <w:suppressAutoHyphens/>
      </w:pPr>
      <w:r w:rsidRPr="00F209A4">
        <w:t>a)     prawidłowość usytuowania i kształt geometryczny odkładu,</w:t>
      </w:r>
    </w:p>
    <w:p w:rsidR="00F209A4" w:rsidRPr="00F209A4" w:rsidRDefault="00F209A4" w:rsidP="00F209A4">
      <w:pPr>
        <w:widowControl w:val="0"/>
        <w:suppressAutoHyphens/>
      </w:pPr>
      <w:r w:rsidRPr="00F209A4">
        <w:t>b)    odpowiednie wbudowanie gruntu,</w:t>
      </w:r>
    </w:p>
    <w:p w:rsidR="00F209A4" w:rsidRPr="00F209A4" w:rsidRDefault="00F209A4" w:rsidP="00F209A4">
      <w:pPr>
        <w:widowControl w:val="0"/>
        <w:suppressAutoHyphens/>
      </w:pPr>
      <w:r w:rsidRPr="00F209A4">
        <w:t>c)     właściwe zagospodarowanie (rekultywację) odkładu.</w:t>
      </w:r>
    </w:p>
    <w:p w:rsidR="00AC4119" w:rsidRPr="003A5E8E" w:rsidRDefault="00AC4119" w:rsidP="00AC4119">
      <w:pPr>
        <w:widowControl w:val="0"/>
        <w:suppressAutoHyphens/>
      </w:pPr>
    </w:p>
    <w:p w:rsidR="00AC4119" w:rsidRPr="002D751C" w:rsidRDefault="00AC4119" w:rsidP="00AC4119">
      <w:pPr>
        <w:keepNext/>
        <w:spacing w:before="100" w:after="100"/>
        <w:outlineLvl w:val="2"/>
        <w:rPr>
          <w:b/>
          <w:bCs/>
          <w:snapToGrid w:val="0"/>
        </w:rPr>
      </w:pPr>
      <w:bookmarkStart w:id="419" w:name="_Toc406295871"/>
      <w:bookmarkStart w:id="420" w:name="_Toc407161291"/>
      <w:bookmarkStart w:id="421" w:name="_Toc418994951"/>
      <w:bookmarkStart w:id="422" w:name="_Toc418996358"/>
      <w:bookmarkStart w:id="423" w:name="_Toc418996727"/>
      <w:bookmarkStart w:id="424" w:name="_Toc418997114"/>
      <w:bookmarkStart w:id="425" w:name="_Toc418998524"/>
      <w:bookmarkStart w:id="426" w:name="_Toc418998880"/>
      <w:bookmarkStart w:id="427" w:name="_Toc419000125"/>
      <w:bookmarkStart w:id="428" w:name="_Toc266956322"/>
      <w:bookmarkStart w:id="429" w:name="_Toc266957990"/>
      <w:r w:rsidRPr="002D751C">
        <w:rPr>
          <w:b/>
          <w:bCs/>
          <w:snapToGrid w:val="0"/>
        </w:rPr>
        <w:t>7. OBMIAR ROBÓT</w:t>
      </w:r>
      <w:bookmarkEnd w:id="419"/>
      <w:bookmarkEnd w:id="420"/>
      <w:bookmarkEnd w:id="421"/>
      <w:bookmarkEnd w:id="422"/>
      <w:bookmarkEnd w:id="423"/>
      <w:bookmarkEnd w:id="424"/>
      <w:bookmarkEnd w:id="425"/>
      <w:bookmarkEnd w:id="426"/>
      <w:bookmarkEnd w:id="427"/>
      <w:bookmarkEnd w:id="428"/>
      <w:bookmarkEnd w:id="429"/>
    </w:p>
    <w:p w:rsidR="00AC4119" w:rsidRPr="002D751C" w:rsidRDefault="00AC4119" w:rsidP="00AC4119">
      <w:pPr>
        <w:widowControl w:val="0"/>
        <w:suppressAutoHyphens/>
        <w:rPr>
          <w:b/>
          <w:bCs/>
        </w:rPr>
      </w:pPr>
      <w:bookmarkStart w:id="430" w:name="_Toc406295872"/>
      <w:bookmarkStart w:id="431" w:name="_Toc407161292"/>
      <w:r w:rsidRPr="002D751C">
        <w:rPr>
          <w:b/>
          <w:bCs/>
        </w:rPr>
        <w:t>7.1. Ogólne zasady obmiaru robót</w:t>
      </w:r>
      <w:bookmarkEnd w:id="430"/>
      <w:bookmarkEnd w:id="431"/>
    </w:p>
    <w:p w:rsidR="00AC4119" w:rsidRPr="008D3BEE" w:rsidRDefault="00AC4119" w:rsidP="00AC4119">
      <w:pPr>
        <w:widowControl w:val="0"/>
        <w:suppressAutoHyphens/>
      </w:pPr>
      <w:r w:rsidRPr="002D751C">
        <w:tab/>
        <w:t>Ogólne</w:t>
      </w:r>
      <w:r w:rsidR="00937C2E">
        <w:t xml:space="preserve"> zasady obmiaru robót podano w </w:t>
      </w:r>
      <w:r w:rsidRPr="002D751C">
        <w:t>ST D-02.00.01 pkt 7.</w:t>
      </w:r>
    </w:p>
    <w:p w:rsidR="00AC4119" w:rsidRPr="00391C66" w:rsidRDefault="00AC4119" w:rsidP="00AC4119">
      <w:pPr>
        <w:widowControl w:val="0"/>
        <w:suppressAutoHyphens/>
      </w:pPr>
    </w:p>
    <w:p w:rsidR="00AC4119" w:rsidRPr="002D751C" w:rsidRDefault="00AC4119" w:rsidP="00AC4119">
      <w:pPr>
        <w:widowControl w:val="0"/>
        <w:suppressAutoHyphens/>
        <w:rPr>
          <w:b/>
          <w:bCs/>
        </w:rPr>
      </w:pPr>
      <w:bookmarkStart w:id="432" w:name="_Toc406295873"/>
      <w:bookmarkStart w:id="433" w:name="_Toc407161293"/>
      <w:r w:rsidRPr="002D751C">
        <w:rPr>
          <w:b/>
          <w:bCs/>
        </w:rPr>
        <w:t>7.2. Jednostka obmiarowa</w:t>
      </w:r>
      <w:bookmarkEnd w:id="432"/>
      <w:bookmarkEnd w:id="433"/>
    </w:p>
    <w:p w:rsidR="00AC4119" w:rsidRPr="002D751C" w:rsidRDefault="00AC4119" w:rsidP="00AC4119">
      <w:pPr>
        <w:widowControl w:val="0"/>
        <w:suppressAutoHyphens/>
      </w:pPr>
      <w:r w:rsidRPr="002D751C">
        <w:t xml:space="preserve">Jednostką obmiarową jest m3 (metr sześcienny) wykonanego nasypu wraz z transportem </w:t>
      </w:r>
      <w:r w:rsidR="00937C2E">
        <w:t xml:space="preserve">i pozyskaniem </w:t>
      </w:r>
      <w:r w:rsidRPr="002D751C">
        <w:t>gruntu do wbudowania w nasyp</w:t>
      </w:r>
      <w:r w:rsidR="00937C2E">
        <w:t xml:space="preserve"> z uwzględnieniem spulchnienia gruntu</w:t>
      </w:r>
      <w:r w:rsidRPr="002D751C">
        <w:t>.</w:t>
      </w:r>
    </w:p>
    <w:p w:rsidR="00937C2E" w:rsidRPr="00937C2E" w:rsidRDefault="00937C2E" w:rsidP="00937C2E">
      <w:pPr>
        <w:keepNext/>
        <w:spacing w:before="100" w:after="100"/>
        <w:outlineLvl w:val="2"/>
      </w:pPr>
      <w:bookmarkStart w:id="434" w:name="_Toc406295874"/>
      <w:bookmarkStart w:id="435" w:name="_Toc407161294"/>
      <w:bookmarkStart w:id="436" w:name="_Toc418994952"/>
      <w:bookmarkStart w:id="437" w:name="_Toc418996359"/>
      <w:bookmarkStart w:id="438" w:name="_Toc418996728"/>
      <w:bookmarkStart w:id="439" w:name="_Toc418997115"/>
      <w:bookmarkStart w:id="440" w:name="_Toc418998525"/>
      <w:bookmarkStart w:id="441" w:name="_Toc418998881"/>
      <w:bookmarkStart w:id="442" w:name="_Toc419000126"/>
      <w:bookmarkStart w:id="443" w:name="_Toc266956323"/>
      <w:bookmarkStart w:id="444" w:name="_Toc266957991"/>
      <w:r w:rsidRPr="00937C2E">
        <w:lastRenderedPageBreak/>
        <w:t>Objętość nasypów będzie ustalona w metrach sześciennych na podstawie obliczeń z przekrojów poprzecznych, w oparciu o poziom gruntu rodzimego lub poziom gruntu po usunięciu warstw gruntów nieprzydatnych.</w:t>
      </w:r>
    </w:p>
    <w:p w:rsidR="00937C2E" w:rsidRDefault="00937C2E" w:rsidP="00937C2E">
      <w:pPr>
        <w:keepNext/>
        <w:spacing w:before="100" w:after="100"/>
        <w:outlineLvl w:val="2"/>
      </w:pPr>
      <w:r w:rsidRPr="00937C2E">
        <w:t>Objętość odkładu będzie określona w metrach sześciennych na podstawie obmiaru jako różnica objętości wykopów,  powiększonej o objętość ukopów i objętości nasypów, z uwzględnieniem spulchnienia gruntu i zastrzeżeń sformułowanych w pkcie 5.4.</w:t>
      </w:r>
    </w:p>
    <w:p w:rsidR="00AC4119" w:rsidRPr="002D751C" w:rsidRDefault="00AC4119" w:rsidP="00937C2E">
      <w:pPr>
        <w:keepNext/>
        <w:spacing w:before="100" w:after="100"/>
        <w:outlineLvl w:val="2"/>
        <w:rPr>
          <w:b/>
          <w:bCs/>
          <w:snapToGrid w:val="0"/>
        </w:rPr>
      </w:pPr>
      <w:r w:rsidRPr="002D751C">
        <w:rPr>
          <w:b/>
          <w:bCs/>
          <w:snapToGrid w:val="0"/>
        </w:rPr>
        <w:t>8. ODBIÓR ROBÓT</w:t>
      </w:r>
      <w:bookmarkEnd w:id="434"/>
      <w:bookmarkEnd w:id="435"/>
      <w:bookmarkEnd w:id="436"/>
      <w:bookmarkEnd w:id="437"/>
      <w:bookmarkEnd w:id="438"/>
      <w:bookmarkEnd w:id="439"/>
      <w:bookmarkEnd w:id="440"/>
      <w:bookmarkEnd w:id="441"/>
      <w:bookmarkEnd w:id="442"/>
      <w:bookmarkEnd w:id="443"/>
      <w:bookmarkEnd w:id="444"/>
    </w:p>
    <w:p w:rsidR="00AC4119" w:rsidRPr="002D751C" w:rsidRDefault="00AC4119" w:rsidP="00AC4119">
      <w:pPr>
        <w:widowControl w:val="0"/>
        <w:suppressAutoHyphens/>
      </w:pPr>
      <w:r w:rsidRPr="002D751C">
        <w:tab/>
      </w:r>
      <w:r w:rsidR="00DA7CDC">
        <w:t xml:space="preserve">Ogólne zasady odbioru podano w </w:t>
      </w:r>
      <w:r w:rsidRPr="002D751C">
        <w:t>ST D-02.00.01 pkt 8.</w:t>
      </w:r>
    </w:p>
    <w:p w:rsidR="00AC4119" w:rsidRPr="002D751C" w:rsidRDefault="00AC4119" w:rsidP="00AC4119">
      <w:pPr>
        <w:keepNext/>
        <w:spacing w:before="100" w:after="100"/>
        <w:outlineLvl w:val="2"/>
        <w:rPr>
          <w:b/>
          <w:bCs/>
          <w:snapToGrid w:val="0"/>
        </w:rPr>
      </w:pPr>
      <w:bookmarkStart w:id="445" w:name="_Toc406295875"/>
      <w:bookmarkStart w:id="446" w:name="_Toc407161295"/>
      <w:bookmarkStart w:id="447" w:name="_Toc418994953"/>
      <w:bookmarkStart w:id="448" w:name="_Toc418996360"/>
      <w:bookmarkStart w:id="449" w:name="_Toc418996729"/>
      <w:bookmarkStart w:id="450" w:name="_Toc418997116"/>
      <w:bookmarkStart w:id="451" w:name="_Toc418998526"/>
      <w:bookmarkStart w:id="452" w:name="_Toc418998882"/>
      <w:bookmarkStart w:id="453" w:name="_Toc419000127"/>
      <w:bookmarkStart w:id="454" w:name="_Toc266956324"/>
      <w:bookmarkStart w:id="455" w:name="_Toc266957992"/>
      <w:r w:rsidRPr="002D751C">
        <w:rPr>
          <w:b/>
          <w:bCs/>
          <w:snapToGrid w:val="0"/>
        </w:rPr>
        <w:t>9. PODSTAWA PŁATNOŚCI</w:t>
      </w:r>
      <w:bookmarkEnd w:id="445"/>
      <w:bookmarkEnd w:id="446"/>
      <w:bookmarkEnd w:id="447"/>
      <w:bookmarkEnd w:id="448"/>
      <w:bookmarkEnd w:id="449"/>
      <w:bookmarkEnd w:id="450"/>
      <w:bookmarkEnd w:id="451"/>
      <w:bookmarkEnd w:id="452"/>
      <w:bookmarkEnd w:id="453"/>
      <w:bookmarkEnd w:id="454"/>
      <w:bookmarkEnd w:id="455"/>
    </w:p>
    <w:p w:rsidR="00AC4119" w:rsidRPr="002D751C" w:rsidRDefault="00AC4119" w:rsidP="00AC4119">
      <w:pPr>
        <w:widowControl w:val="0"/>
        <w:suppressAutoHyphens/>
        <w:rPr>
          <w:b/>
          <w:bCs/>
        </w:rPr>
      </w:pPr>
      <w:bookmarkStart w:id="456" w:name="_Toc406295876"/>
      <w:bookmarkStart w:id="457" w:name="_Toc407161296"/>
      <w:r w:rsidRPr="002D751C">
        <w:rPr>
          <w:b/>
          <w:bCs/>
        </w:rPr>
        <w:t>9.1. Ogólne ustalenia dotyczące podstawy płatności</w:t>
      </w:r>
      <w:bookmarkEnd w:id="456"/>
      <w:bookmarkEnd w:id="457"/>
    </w:p>
    <w:p w:rsidR="00AC4119" w:rsidRPr="002D751C" w:rsidRDefault="00AC4119" w:rsidP="00AC4119">
      <w:pPr>
        <w:widowControl w:val="0"/>
        <w:suppressAutoHyphens/>
      </w:pPr>
      <w:r w:rsidRPr="002D751C">
        <w:tab/>
        <w:t>Ogólne ustalenia dotyczą</w:t>
      </w:r>
      <w:r w:rsidR="00AD575D">
        <w:t xml:space="preserve">ce podstawy płatności podano w </w:t>
      </w:r>
      <w:r w:rsidRPr="002D751C">
        <w:t>ST D-02.00.01 pkt 9.</w:t>
      </w:r>
    </w:p>
    <w:p w:rsidR="00AC4119" w:rsidRPr="002D751C" w:rsidRDefault="00AC4119" w:rsidP="00AC4119">
      <w:pPr>
        <w:widowControl w:val="0"/>
        <w:suppressAutoHyphens/>
      </w:pPr>
    </w:p>
    <w:p w:rsidR="00AC4119" w:rsidRPr="002D751C" w:rsidRDefault="00AC4119" w:rsidP="00AC4119">
      <w:pPr>
        <w:widowControl w:val="0"/>
        <w:suppressAutoHyphens/>
        <w:rPr>
          <w:b/>
          <w:bCs/>
        </w:rPr>
      </w:pPr>
      <w:bookmarkStart w:id="458" w:name="_Toc406295877"/>
      <w:bookmarkStart w:id="459" w:name="_Toc407161297"/>
      <w:r w:rsidRPr="002D751C">
        <w:rPr>
          <w:b/>
          <w:bCs/>
        </w:rPr>
        <w:t>9.2. Cena jednostki obmiarowej</w:t>
      </w:r>
      <w:bookmarkEnd w:id="458"/>
      <w:bookmarkEnd w:id="459"/>
    </w:p>
    <w:p w:rsidR="00AC4119" w:rsidRPr="002D751C" w:rsidRDefault="00AC4119" w:rsidP="00AC4119">
      <w:pPr>
        <w:widowControl w:val="0"/>
        <w:suppressAutoHyphens/>
      </w:pPr>
      <w:r w:rsidRPr="002D751C">
        <w:t xml:space="preserve">Cena jednostkowa jednego metra sześciennego (m3) wykonania nasypu obejmuje: </w:t>
      </w:r>
    </w:p>
    <w:p w:rsidR="00AC4119" w:rsidRPr="00DA7CDC" w:rsidRDefault="00AC4119" w:rsidP="00BA2ADF">
      <w:pPr>
        <w:widowControl w:val="0"/>
        <w:numPr>
          <w:ilvl w:val="0"/>
          <w:numId w:val="41"/>
        </w:numPr>
        <w:suppressAutoHyphens/>
        <w:overflowPunct/>
        <w:autoSpaceDE/>
        <w:autoSpaceDN/>
        <w:adjustRightInd/>
        <w:jc w:val="left"/>
        <w:textAlignment w:val="auto"/>
      </w:pPr>
      <w:r w:rsidRPr="002D751C">
        <w:t xml:space="preserve">opracowanie </w:t>
      </w:r>
      <w:r w:rsidR="00DA7CDC">
        <w:t>p</w:t>
      </w:r>
      <w:r w:rsidRPr="002D751C">
        <w:t xml:space="preserve">rojektu </w:t>
      </w:r>
      <w:r w:rsidR="00DA7CDC">
        <w:t>t</w:t>
      </w:r>
      <w:r w:rsidRPr="002D751C">
        <w:t xml:space="preserve">echnologii i </w:t>
      </w:r>
      <w:r w:rsidR="00DA7CDC">
        <w:t>o</w:t>
      </w:r>
      <w:r w:rsidRPr="002D751C">
        <w:t xml:space="preserve">rganizacji </w:t>
      </w:r>
      <w:r w:rsidR="00DA7CDC">
        <w:t>r</w:t>
      </w:r>
      <w:r w:rsidRPr="002D751C">
        <w:t xml:space="preserve">obót, </w:t>
      </w:r>
    </w:p>
    <w:p w:rsidR="00DA7CDC" w:rsidRPr="00DA7CDC" w:rsidRDefault="00DA7CDC" w:rsidP="00BA2ADF">
      <w:pPr>
        <w:widowControl w:val="0"/>
        <w:numPr>
          <w:ilvl w:val="0"/>
          <w:numId w:val="41"/>
        </w:numPr>
        <w:suppressAutoHyphens/>
        <w:overflowPunct/>
        <w:autoSpaceDE/>
        <w:autoSpaceDN/>
        <w:adjustRightInd/>
        <w:jc w:val="left"/>
        <w:textAlignment w:val="auto"/>
      </w:pPr>
      <w:r>
        <w:t>prace pomiarowe,</w:t>
      </w:r>
    </w:p>
    <w:p w:rsidR="00DA7CDC" w:rsidRPr="002D751C" w:rsidRDefault="00DA7CDC" w:rsidP="00BA2ADF">
      <w:pPr>
        <w:widowControl w:val="0"/>
        <w:numPr>
          <w:ilvl w:val="0"/>
          <w:numId w:val="41"/>
        </w:numPr>
        <w:suppressAutoHyphens/>
        <w:overflowPunct/>
        <w:autoSpaceDE/>
        <w:autoSpaceDN/>
        <w:adjustRightInd/>
        <w:jc w:val="left"/>
        <w:textAlignment w:val="auto"/>
      </w:pPr>
      <w:r>
        <w:t>oznakowanie robót,</w:t>
      </w:r>
    </w:p>
    <w:p w:rsidR="00AC4119" w:rsidRPr="002D751C" w:rsidRDefault="00AC4119" w:rsidP="00BA2ADF">
      <w:pPr>
        <w:widowControl w:val="0"/>
        <w:numPr>
          <w:ilvl w:val="0"/>
          <w:numId w:val="41"/>
        </w:numPr>
        <w:suppressAutoHyphens/>
        <w:overflowPunct/>
        <w:autoSpaceDE/>
        <w:autoSpaceDN/>
        <w:adjustRightInd/>
        <w:jc w:val="left"/>
        <w:textAlignment w:val="auto"/>
      </w:pPr>
      <w:r w:rsidRPr="002D751C">
        <w:t>zakup i dostarczenie gruntu ,</w:t>
      </w:r>
    </w:p>
    <w:p w:rsidR="00AC4119" w:rsidRPr="002D751C" w:rsidRDefault="00AC4119" w:rsidP="00BA2ADF">
      <w:pPr>
        <w:widowControl w:val="0"/>
        <w:numPr>
          <w:ilvl w:val="0"/>
          <w:numId w:val="41"/>
        </w:numPr>
        <w:suppressAutoHyphens/>
        <w:overflowPunct/>
        <w:autoSpaceDE/>
        <w:autoSpaceDN/>
        <w:adjustRightInd/>
        <w:jc w:val="left"/>
        <w:textAlignment w:val="auto"/>
      </w:pPr>
      <w:r w:rsidRPr="002D751C">
        <w:t>zastosowanie materiałów pomocniczych koniecznych do prawidłowego wykonania robót lub wynikających z przyjętej technologii robót ,</w:t>
      </w:r>
    </w:p>
    <w:p w:rsidR="00AC4119" w:rsidRPr="002D751C" w:rsidRDefault="00AC4119" w:rsidP="00BA2ADF">
      <w:pPr>
        <w:widowControl w:val="0"/>
        <w:numPr>
          <w:ilvl w:val="0"/>
          <w:numId w:val="41"/>
        </w:numPr>
        <w:suppressAutoHyphens/>
        <w:overflowPunct/>
        <w:autoSpaceDE/>
        <w:autoSpaceDN/>
        <w:adjustRightInd/>
        <w:jc w:val="left"/>
        <w:textAlignment w:val="auto"/>
      </w:pPr>
      <w:r w:rsidRPr="002D751C">
        <w:t>wyprofilowanie skarp dokopu,</w:t>
      </w:r>
    </w:p>
    <w:p w:rsidR="00AC4119" w:rsidRPr="002D751C" w:rsidRDefault="00AC4119" w:rsidP="00BA2ADF">
      <w:pPr>
        <w:widowControl w:val="0"/>
        <w:numPr>
          <w:ilvl w:val="0"/>
          <w:numId w:val="41"/>
        </w:numPr>
        <w:suppressAutoHyphens/>
        <w:overflowPunct/>
        <w:autoSpaceDE/>
        <w:autoSpaceDN/>
        <w:adjustRightInd/>
        <w:jc w:val="left"/>
        <w:textAlignment w:val="auto"/>
      </w:pPr>
      <w:r w:rsidRPr="002D751C">
        <w:t>rekultywację dokopu i terenu przyległego do drogi,</w:t>
      </w:r>
    </w:p>
    <w:p w:rsidR="00AC4119" w:rsidRPr="002D751C" w:rsidRDefault="00AC4119" w:rsidP="00BA2ADF">
      <w:pPr>
        <w:widowControl w:val="0"/>
        <w:numPr>
          <w:ilvl w:val="0"/>
          <w:numId w:val="41"/>
        </w:numPr>
        <w:suppressAutoHyphens/>
        <w:overflowPunct/>
        <w:autoSpaceDE/>
        <w:autoSpaceDN/>
        <w:adjustRightInd/>
        <w:jc w:val="left"/>
        <w:textAlignment w:val="auto"/>
      </w:pPr>
      <w:r w:rsidRPr="002D751C">
        <w:t>odwodnienie terenu robót,</w:t>
      </w:r>
    </w:p>
    <w:p w:rsidR="00AC4119" w:rsidRPr="002D751C" w:rsidRDefault="00AC4119" w:rsidP="00BA2ADF">
      <w:pPr>
        <w:widowControl w:val="0"/>
        <w:numPr>
          <w:ilvl w:val="0"/>
          <w:numId w:val="41"/>
        </w:numPr>
        <w:suppressAutoHyphens/>
        <w:overflowPunct/>
        <w:autoSpaceDE/>
        <w:autoSpaceDN/>
        <w:adjustRightInd/>
        <w:jc w:val="left"/>
        <w:textAlignment w:val="auto"/>
      </w:pPr>
      <w:r w:rsidRPr="002D751C">
        <w:t>wykonanie dróg dojazdowych na czas budowy, a następnie ich rozebranie,</w:t>
      </w:r>
    </w:p>
    <w:p w:rsidR="00AC4119" w:rsidRPr="002D751C" w:rsidRDefault="00AC4119" w:rsidP="00BA2ADF">
      <w:pPr>
        <w:widowControl w:val="0"/>
        <w:numPr>
          <w:ilvl w:val="0"/>
          <w:numId w:val="41"/>
        </w:numPr>
        <w:suppressAutoHyphens/>
        <w:overflowPunct/>
        <w:autoSpaceDE/>
        <w:autoSpaceDN/>
        <w:adjustRightInd/>
        <w:jc w:val="left"/>
        <w:textAlignment w:val="auto"/>
      </w:pPr>
      <w:r w:rsidRPr="002D751C">
        <w:t xml:space="preserve">przygotowanie podłoża wraz z jego zagęszczeniem, </w:t>
      </w:r>
    </w:p>
    <w:p w:rsidR="00AC4119" w:rsidRPr="00DA7CDC" w:rsidRDefault="00AC4119" w:rsidP="00BA2ADF">
      <w:pPr>
        <w:widowControl w:val="0"/>
        <w:numPr>
          <w:ilvl w:val="0"/>
          <w:numId w:val="41"/>
        </w:numPr>
        <w:suppressAutoHyphens/>
        <w:overflowPunct/>
        <w:autoSpaceDE/>
        <w:autoSpaceDN/>
        <w:adjustRightInd/>
        <w:jc w:val="left"/>
        <w:textAlignment w:val="auto"/>
      </w:pPr>
      <w:r w:rsidRPr="00D939D8">
        <w:t xml:space="preserve">wykonanie nasypu, </w:t>
      </w:r>
    </w:p>
    <w:p w:rsidR="00DA7CDC" w:rsidRPr="00DA7CDC" w:rsidRDefault="00DA7CDC" w:rsidP="00BA2ADF">
      <w:pPr>
        <w:widowControl w:val="0"/>
        <w:numPr>
          <w:ilvl w:val="0"/>
          <w:numId w:val="41"/>
        </w:numPr>
        <w:suppressAutoHyphens/>
        <w:overflowPunct/>
        <w:autoSpaceDE/>
        <w:autoSpaceDN/>
        <w:adjustRightInd/>
        <w:jc w:val="left"/>
        <w:textAlignment w:val="auto"/>
      </w:pPr>
      <w:r w:rsidRPr="00DA7CDC">
        <w:t xml:space="preserve">zagęszczenie </w:t>
      </w:r>
      <w:r w:rsidR="00D6705A">
        <w:t>nasypu</w:t>
      </w:r>
      <w:r w:rsidRPr="00DA7CDC">
        <w:t>,</w:t>
      </w:r>
    </w:p>
    <w:p w:rsidR="00DA7CDC" w:rsidRPr="00DA7CDC" w:rsidRDefault="00DA7CDC" w:rsidP="00BA2ADF">
      <w:pPr>
        <w:widowControl w:val="0"/>
        <w:numPr>
          <w:ilvl w:val="0"/>
          <w:numId w:val="41"/>
        </w:numPr>
        <w:suppressAutoHyphens/>
        <w:overflowPunct/>
        <w:autoSpaceDE/>
        <w:autoSpaceDN/>
        <w:adjustRightInd/>
        <w:jc w:val="left"/>
        <w:textAlignment w:val="auto"/>
      </w:pPr>
      <w:r w:rsidRPr="00DA7CDC">
        <w:t>profilowanie powierzchni nasypu, rowów i skarp,</w:t>
      </w:r>
    </w:p>
    <w:p w:rsidR="00AC4119" w:rsidRPr="002D751C" w:rsidRDefault="00AC4119" w:rsidP="00BA2ADF">
      <w:pPr>
        <w:widowControl w:val="0"/>
        <w:numPr>
          <w:ilvl w:val="0"/>
          <w:numId w:val="41"/>
        </w:numPr>
        <w:suppressAutoHyphens/>
        <w:overflowPunct/>
        <w:autoSpaceDE/>
        <w:autoSpaceDN/>
        <w:adjustRightInd/>
        <w:jc w:val="left"/>
        <w:textAlignment w:val="auto"/>
      </w:pPr>
      <w:r w:rsidRPr="002D751C">
        <w:t xml:space="preserve">przygotowanie powierzchni skarp do poszerzenia - wycięcie stopni, </w:t>
      </w:r>
    </w:p>
    <w:p w:rsidR="00AC4119" w:rsidRPr="002D751C" w:rsidRDefault="00AC4119" w:rsidP="00BA2ADF">
      <w:pPr>
        <w:widowControl w:val="0"/>
        <w:numPr>
          <w:ilvl w:val="0"/>
          <w:numId w:val="41"/>
        </w:numPr>
        <w:suppressAutoHyphens/>
        <w:overflowPunct/>
        <w:autoSpaceDE/>
        <w:autoSpaceDN/>
        <w:adjustRightInd/>
        <w:jc w:val="left"/>
        <w:textAlignment w:val="auto"/>
      </w:pPr>
      <w:r w:rsidRPr="002D751C">
        <w:t>wyrównanie powierzchni nasypów z wyprofilowaniem skarp zgodn</w:t>
      </w:r>
      <w:r w:rsidR="00DA7CDC">
        <w:t xml:space="preserve">ie z Dokumentacją Projektową i </w:t>
      </w:r>
      <w:r w:rsidRPr="002D751C">
        <w:t>ST,</w:t>
      </w:r>
    </w:p>
    <w:p w:rsidR="00AC4119" w:rsidRPr="002D751C" w:rsidRDefault="00AC4119" w:rsidP="00BA2ADF">
      <w:pPr>
        <w:widowControl w:val="0"/>
        <w:numPr>
          <w:ilvl w:val="0"/>
          <w:numId w:val="41"/>
        </w:numPr>
        <w:suppressAutoHyphens/>
        <w:overflowPunct/>
        <w:autoSpaceDE/>
        <w:autoSpaceDN/>
        <w:adjustRightInd/>
        <w:jc w:val="left"/>
        <w:textAlignment w:val="auto"/>
      </w:pPr>
      <w:r w:rsidRPr="002D751C">
        <w:t>przeprowadzenie pomiarów i badań laboratoryjnych.</w:t>
      </w:r>
    </w:p>
    <w:p w:rsidR="0019415E" w:rsidRDefault="0019415E" w:rsidP="0019415E">
      <w:pPr>
        <w:pStyle w:val="Nagwek2"/>
      </w:pPr>
      <w:r>
        <w:t>9.3. Sposób rozliczenia robót tymczasowych i prac towarzyszących</w:t>
      </w:r>
    </w:p>
    <w:p w:rsidR="0019415E" w:rsidRDefault="0019415E" w:rsidP="0019415E">
      <w:r>
        <w:t>Cena wykonania robót określonych niniejszą ST obejmuje:</w:t>
      </w:r>
    </w:p>
    <w:p w:rsidR="0019415E" w:rsidRDefault="0019415E" w:rsidP="00BA2ADF">
      <w:pPr>
        <w:numPr>
          <w:ilvl w:val="0"/>
          <w:numId w:val="49"/>
        </w:numPr>
      </w:pPr>
      <w:r>
        <w:t>roboty tymczasowe, które są potrzebne do wykonania robót podstawowych, ale nie są przekazywane Zamawiającemu i są usuwane po wykonaniu robót podstawowych,</w:t>
      </w:r>
    </w:p>
    <w:p w:rsidR="0019415E" w:rsidRDefault="0019415E" w:rsidP="00BA2ADF">
      <w:pPr>
        <w:numPr>
          <w:ilvl w:val="0"/>
          <w:numId w:val="49"/>
        </w:numPr>
      </w:pPr>
      <w:r>
        <w:t>prace towarzyszące, które są niezbędne do wykonania robót podstawowych, niezaliczane do robót tymczasowych, jak geodezyjne wytyczenie robót itd.</w:t>
      </w:r>
    </w:p>
    <w:p w:rsidR="00AC4119" w:rsidRPr="002D751C" w:rsidRDefault="00AC4119" w:rsidP="00AC4119">
      <w:pPr>
        <w:widowControl w:val="0"/>
        <w:suppressAutoHyphens/>
      </w:pPr>
    </w:p>
    <w:p w:rsidR="00AC4119" w:rsidRPr="002D751C" w:rsidRDefault="00AC4119" w:rsidP="00AC4119">
      <w:pPr>
        <w:keepNext/>
        <w:spacing w:before="100" w:after="100"/>
        <w:outlineLvl w:val="2"/>
        <w:rPr>
          <w:b/>
          <w:bCs/>
          <w:snapToGrid w:val="0"/>
        </w:rPr>
      </w:pPr>
      <w:bookmarkStart w:id="460" w:name="_Toc406295878"/>
      <w:bookmarkStart w:id="461" w:name="_Toc407161298"/>
      <w:bookmarkStart w:id="462" w:name="_Toc418994954"/>
      <w:bookmarkStart w:id="463" w:name="_Toc418996361"/>
      <w:bookmarkStart w:id="464" w:name="_Toc418996730"/>
      <w:bookmarkStart w:id="465" w:name="_Toc418997117"/>
      <w:bookmarkStart w:id="466" w:name="_Toc418998527"/>
      <w:bookmarkStart w:id="467" w:name="_Toc418998883"/>
      <w:bookmarkStart w:id="468" w:name="_Toc419000128"/>
      <w:bookmarkStart w:id="469" w:name="_Toc266956325"/>
      <w:bookmarkStart w:id="470" w:name="_Toc266957993"/>
      <w:r w:rsidRPr="002D751C">
        <w:rPr>
          <w:b/>
          <w:bCs/>
          <w:snapToGrid w:val="0"/>
        </w:rPr>
        <w:t>10. PRZEPISY ZWIĄZANE</w:t>
      </w:r>
      <w:bookmarkEnd w:id="460"/>
      <w:bookmarkEnd w:id="461"/>
      <w:bookmarkEnd w:id="462"/>
      <w:bookmarkEnd w:id="463"/>
      <w:bookmarkEnd w:id="464"/>
      <w:bookmarkEnd w:id="465"/>
      <w:bookmarkEnd w:id="466"/>
      <w:bookmarkEnd w:id="467"/>
      <w:bookmarkEnd w:id="468"/>
      <w:bookmarkEnd w:id="469"/>
      <w:bookmarkEnd w:id="470"/>
    </w:p>
    <w:p w:rsidR="00AC4119" w:rsidRPr="002D751C" w:rsidRDefault="00AC4119" w:rsidP="00AC4119">
      <w:pPr>
        <w:widowControl w:val="0"/>
        <w:suppressAutoHyphens/>
      </w:pPr>
      <w:r w:rsidRPr="002D751C">
        <w:tab/>
        <w:t>Spis</w:t>
      </w:r>
      <w:r w:rsidR="0019415E">
        <w:t xml:space="preserve"> przepisów związanych podano w </w:t>
      </w:r>
      <w:r w:rsidRPr="002D751C">
        <w:t>ST D-02.00.01 pkt 10.</w:t>
      </w:r>
    </w:p>
    <w:p w:rsidR="00AC4119" w:rsidRDefault="00AC4119" w:rsidP="00AC4119">
      <w:pPr>
        <w:widowControl w:val="0"/>
        <w:suppressAutoHyphens/>
      </w:pPr>
    </w:p>
    <w:p w:rsidR="00AC4119" w:rsidRDefault="00AC4119" w:rsidP="00AC4119">
      <w:pPr>
        <w:widowControl w:val="0"/>
        <w:suppressAutoHyphens/>
      </w:pPr>
    </w:p>
    <w:p w:rsidR="00AC4119" w:rsidRDefault="00AC4119" w:rsidP="00AC4119">
      <w:pPr>
        <w:widowControl w:val="0"/>
        <w:suppressAutoHyphens/>
      </w:pPr>
    </w:p>
    <w:p w:rsidR="00AC4119" w:rsidRDefault="00AC4119" w:rsidP="00AC4119">
      <w:pPr>
        <w:widowControl w:val="0"/>
        <w:suppressAutoHyphens/>
      </w:pPr>
    </w:p>
    <w:p w:rsidR="00AC4119" w:rsidRDefault="00AC4119" w:rsidP="00AC4119">
      <w:pPr>
        <w:widowControl w:val="0"/>
        <w:suppressAutoHyphens/>
      </w:pPr>
    </w:p>
    <w:p w:rsidR="00AC4119" w:rsidRDefault="00AC4119" w:rsidP="00AC4119">
      <w:pPr>
        <w:widowControl w:val="0"/>
        <w:suppressAutoHyphens/>
      </w:pPr>
    </w:p>
    <w:p w:rsidR="00AC4119" w:rsidRDefault="00AC4119" w:rsidP="003D283D">
      <w:pPr>
        <w:pStyle w:val="Standardowytekst"/>
        <w:jc w:val="center"/>
        <w:rPr>
          <w:b/>
          <w:sz w:val="28"/>
        </w:rPr>
      </w:pPr>
    </w:p>
    <w:p w:rsidR="00AC4119" w:rsidRDefault="00AC4119" w:rsidP="003D283D">
      <w:pPr>
        <w:pStyle w:val="Standardowytekst"/>
        <w:jc w:val="center"/>
        <w:rPr>
          <w:b/>
          <w:sz w:val="28"/>
        </w:rPr>
      </w:pPr>
    </w:p>
    <w:p w:rsidR="00BC38C0" w:rsidRDefault="00BC38C0" w:rsidP="003D283D">
      <w:pPr>
        <w:pStyle w:val="Standardowytekst"/>
        <w:jc w:val="center"/>
        <w:rPr>
          <w:b/>
          <w:sz w:val="28"/>
        </w:rPr>
      </w:pPr>
    </w:p>
    <w:p w:rsidR="00BC38C0" w:rsidRDefault="00BC38C0" w:rsidP="003D283D">
      <w:pPr>
        <w:pStyle w:val="Standardowytekst"/>
        <w:jc w:val="center"/>
        <w:rPr>
          <w:b/>
          <w:sz w:val="28"/>
        </w:rPr>
      </w:pPr>
    </w:p>
    <w:p w:rsidR="00BC38C0" w:rsidRDefault="00BC38C0" w:rsidP="003D283D">
      <w:pPr>
        <w:pStyle w:val="Standardowytekst"/>
        <w:jc w:val="center"/>
        <w:rPr>
          <w:b/>
          <w:sz w:val="28"/>
        </w:rPr>
      </w:pPr>
    </w:p>
    <w:p w:rsidR="00BC38C0" w:rsidRDefault="00BC38C0" w:rsidP="003D283D">
      <w:pPr>
        <w:pStyle w:val="Standardowytekst"/>
        <w:jc w:val="center"/>
        <w:rPr>
          <w:b/>
          <w:sz w:val="28"/>
        </w:rPr>
      </w:pPr>
    </w:p>
    <w:p w:rsidR="00BC38C0" w:rsidRDefault="00BC38C0" w:rsidP="003D283D">
      <w:pPr>
        <w:pStyle w:val="Standardowytekst"/>
        <w:jc w:val="center"/>
        <w:rPr>
          <w:b/>
          <w:sz w:val="28"/>
        </w:rPr>
      </w:pPr>
    </w:p>
    <w:p w:rsidR="00BC38C0" w:rsidRDefault="00BC38C0" w:rsidP="003D283D">
      <w:pPr>
        <w:pStyle w:val="Standardowytekst"/>
        <w:jc w:val="center"/>
        <w:rPr>
          <w:b/>
          <w:sz w:val="28"/>
        </w:rPr>
      </w:pPr>
    </w:p>
    <w:p w:rsidR="00BC38C0" w:rsidRDefault="00BC38C0" w:rsidP="003D283D">
      <w:pPr>
        <w:pStyle w:val="Standardowytekst"/>
        <w:jc w:val="center"/>
        <w:rPr>
          <w:b/>
          <w:sz w:val="28"/>
        </w:rPr>
      </w:pPr>
    </w:p>
    <w:p w:rsidR="00BC38C0" w:rsidRDefault="00BC38C0" w:rsidP="003D283D">
      <w:pPr>
        <w:pStyle w:val="Standardowytekst"/>
        <w:jc w:val="center"/>
        <w:rPr>
          <w:b/>
          <w:sz w:val="28"/>
        </w:rPr>
      </w:pPr>
    </w:p>
    <w:p w:rsidR="00C22518" w:rsidRDefault="00C22518" w:rsidP="003D283D">
      <w:pPr>
        <w:pStyle w:val="Standardowytekst"/>
        <w:jc w:val="center"/>
        <w:rPr>
          <w:b/>
          <w:sz w:val="28"/>
        </w:rPr>
      </w:pPr>
    </w:p>
    <w:p w:rsidR="00AC4119" w:rsidRDefault="00AC4119" w:rsidP="00AD575D">
      <w:pPr>
        <w:pStyle w:val="Standardowytekst"/>
        <w:rPr>
          <w:b/>
          <w:sz w:val="28"/>
        </w:rPr>
      </w:pPr>
    </w:p>
    <w:p w:rsidR="003D283D" w:rsidRDefault="003D283D" w:rsidP="003D283D">
      <w:pPr>
        <w:pStyle w:val="Standardowytekst"/>
        <w:jc w:val="center"/>
        <w:rPr>
          <w:b/>
          <w:sz w:val="28"/>
        </w:rPr>
      </w:pPr>
      <w:r>
        <w:rPr>
          <w:b/>
          <w:sz w:val="28"/>
        </w:rPr>
        <w:t>D-04.01.01</w:t>
      </w:r>
    </w:p>
    <w:p w:rsidR="003D283D" w:rsidRDefault="003D283D" w:rsidP="003D283D">
      <w:pPr>
        <w:pStyle w:val="Standardowytekst"/>
        <w:jc w:val="center"/>
        <w:rPr>
          <w:b/>
          <w:sz w:val="28"/>
        </w:rPr>
      </w:pPr>
    </w:p>
    <w:p w:rsidR="003D283D" w:rsidRDefault="00AB0A42" w:rsidP="003D283D">
      <w:pPr>
        <w:pStyle w:val="Standardowytekst"/>
        <w:jc w:val="center"/>
        <w:rPr>
          <w:b/>
          <w:sz w:val="28"/>
        </w:rPr>
      </w:pPr>
      <w:r>
        <w:rPr>
          <w:b/>
          <w:sz w:val="28"/>
        </w:rPr>
        <w:t xml:space="preserve">KORYTO, </w:t>
      </w:r>
      <w:r w:rsidR="00C22518">
        <w:rPr>
          <w:b/>
          <w:sz w:val="28"/>
        </w:rPr>
        <w:t>PROFILOWANIE</w:t>
      </w:r>
    </w:p>
    <w:p w:rsidR="003D283D" w:rsidRDefault="00C22518" w:rsidP="003D283D">
      <w:pPr>
        <w:pStyle w:val="Standardowytekst"/>
        <w:jc w:val="center"/>
        <w:rPr>
          <w:b/>
          <w:sz w:val="28"/>
        </w:rPr>
      </w:pPr>
      <w:r>
        <w:rPr>
          <w:b/>
          <w:sz w:val="28"/>
        </w:rPr>
        <w:t>I  ZAGĘSZCZANIE</w:t>
      </w:r>
      <w:r w:rsidR="003D283D">
        <w:rPr>
          <w:b/>
          <w:sz w:val="28"/>
        </w:rPr>
        <w:t xml:space="preserve">  PODŁOŻA</w:t>
      </w:r>
    </w:p>
    <w:p w:rsidR="003D283D" w:rsidRDefault="003D283D" w:rsidP="003D283D">
      <w:pPr>
        <w:pStyle w:val="Standardowytekst"/>
        <w:jc w:val="center"/>
        <w:rPr>
          <w:b/>
          <w:sz w:val="28"/>
        </w:rPr>
      </w:pPr>
    </w:p>
    <w:p w:rsidR="003D283D" w:rsidRDefault="003D283D" w:rsidP="003D283D">
      <w:pPr>
        <w:pStyle w:val="Nagwek1"/>
      </w:pPr>
      <w:r>
        <w:t>1. WSTĘP</w:t>
      </w:r>
    </w:p>
    <w:p w:rsidR="003D283D" w:rsidRDefault="003D283D" w:rsidP="003D283D">
      <w:pPr>
        <w:pStyle w:val="Nagwek2"/>
      </w:pPr>
      <w:bookmarkStart w:id="471" w:name="_Toc405704473"/>
      <w:bookmarkStart w:id="472" w:name="_Toc405780134"/>
      <w:bookmarkStart w:id="473" w:name="_Toc406913835"/>
      <w:bookmarkStart w:id="474" w:name="_Toc406914080"/>
      <w:bookmarkStart w:id="475" w:name="_Toc406914738"/>
      <w:bookmarkStart w:id="476" w:name="_Toc406915316"/>
      <w:bookmarkStart w:id="477" w:name="_Toc406984009"/>
      <w:bookmarkStart w:id="478" w:name="_Toc406984156"/>
      <w:bookmarkStart w:id="479" w:name="_Toc406984347"/>
      <w:bookmarkStart w:id="480" w:name="_Toc407069555"/>
      <w:bookmarkStart w:id="481" w:name="_Toc407081520"/>
      <w:bookmarkStart w:id="482" w:name="_Toc407083319"/>
      <w:bookmarkStart w:id="483" w:name="_Toc407084153"/>
      <w:bookmarkStart w:id="484" w:name="_Toc407085272"/>
      <w:bookmarkStart w:id="485" w:name="_Toc407085415"/>
      <w:bookmarkStart w:id="486" w:name="_Toc407085558"/>
      <w:bookmarkStart w:id="487" w:name="_Toc407086006"/>
      <w:r>
        <w:t>1.1. Przedmiot ST</w:t>
      </w:r>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rsidR="003D283D" w:rsidRPr="00AB0A42" w:rsidRDefault="003D283D" w:rsidP="00AB0A42">
      <w:pPr>
        <w:rPr>
          <w:b/>
        </w:rPr>
      </w:pPr>
      <w:r>
        <w:t xml:space="preserve">Przedmiotem niniejszej specyfikacji technicznej (ST) są wymagania dotyczące wykonania i odbioru robót związanych z wykonywaniem koryta wraz z profilowaniem i zagęszczaniem podłoża gruntowego dla przedsięwzięcia </w:t>
      </w:r>
      <w:r w:rsidR="00706DD9" w:rsidRPr="00F83CEF">
        <w:rPr>
          <w:b/>
        </w:rPr>
        <w:t>„</w:t>
      </w:r>
      <w:r w:rsidR="00AB0A42">
        <w:rPr>
          <w:b/>
        </w:rPr>
        <w:t>Zagospodarowanie skweru działka nr 625 obr. 2 w m. Sławno</w:t>
      </w:r>
      <w:r w:rsidR="00C22518">
        <w:rPr>
          <w:b/>
        </w:rPr>
        <w:t>".</w:t>
      </w:r>
    </w:p>
    <w:p w:rsidR="003D283D" w:rsidRDefault="003D283D" w:rsidP="003D283D">
      <w:pPr>
        <w:pStyle w:val="Nagwek2"/>
      </w:pPr>
      <w:bookmarkStart w:id="488" w:name="_Toc405704474"/>
      <w:bookmarkStart w:id="489" w:name="_Toc405780135"/>
      <w:bookmarkStart w:id="490" w:name="_Toc406913836"/>
      <w:bookmarkStart w:id="491" w:name="_Toc406914081"/>
      <w:bookmarkStart w:id="492" w:name="_Toc406914739"/>
      <w:bookmarkStart w:id="493" w:name="_Toc406915317"/>
      <w:bookmarkStart w:id="494" w:name="_Toc406984010"/>
      <w:bookmarkStart w:id="495" w:name="_Toc406984157"/>
      <w:bookmarkStart w:id="496" w:name="_Toc406984348"/>
      <w:bookmarkStart w:id="497" w:name="_Toc407069556"/>
      <w:bookmarkStart w:id="498" w:name="_Toc407081521"/>
      <w:bookmarkStart w:id="499" w:name="_Toc407083320"/>
      <w:bookmarkStart w:id="500" w:name="_Toc407084154"/>
      <w:bookmarkStart w:id="501" w:name="_Toc407085273"/>
      <w:bookmarkStart w:id="502" w:name="_Toc407085416"/>
      <w:bookmarkStart w:id="503" w:name="_Toc407085559"/>
      <w:bookmarkStart w:id="504" w:name="_Toc407086007"/>
      <w:r>
        <w:t>1.2. Zakres stosowania ST</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rsidR="003D283D" w:rsidRDefault="003D283D" w:rsidP="003D283D">
      <w:r>
        <w:t>Specyfikacja techniczna (ST) stanowi dokument przetargowy i kontraktowy przy zlecaniu i realizacji robót wymienionych w pkt. 1.1.</w:t>
      </w:r>
    </w:p>
    <w:p w:rsidR="003D283D" w:rsidRDefault="003D283D" w:rsidP="003D283D">
      <w:pPr>
        <w:pStyle w:val="Nagwek2"/>
      </w:pPr>
      <w:bookmarkStart w:id="505" w:name="_Toc405704475"/>
      <w:bookmarkStart w:id="506" w:name="_Toc405780136"/>
      <w:bookmarkStart w:id="507" w:name="_Toc406913837"/>
      <w:bookmarkStart w:id="508" w:name="_Toc406914082"/>
      <w:bookmarkStart w:id="509" w:name="_Toc406914740"/>
      <w:bookmarkStart w:id="510" w:name="_Toc406915318"/>
      <w:bookmarkStart w:id="511" w:name="_Toc406984011"/>
      <w:bookmarkStart w:id="512" w:name="_Toc406984158"/>
      <w:bookmarkStart w:id="513" w:name="_Toc406984349"/>
      <w:bookmarkStart w:id="514" w:name="_Toc407069557"/>
      <w:bookmarkStart w:id="515" w:name="_Toc407081522"/>
      <w:bookmarkStart w:id="516" w:name="_Toc407083321"/>
      <w:bookmarkStart w:id="517" w:name="_Toc407084155"/>
      <w:bookmarkStart w:id="518" w:name="_Toc407085274"/>
      <w:bookmarkStart w:id="519" w:name="_Toc407085417"/>
      <w:bookmarkStart w:id="520" w:name="_Toc407085560"/>
      <w:bookmarkStart w:id="521" w:name="_Toc407086008"/>
      <w:r>
        <w:t>1.3. Zakres robót objętych ST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p>
    <w:p w:rsidR="003D283D" w:rsidRDefault="003D283D" w:rsidP="003D283D">
      <w:r>
        <w:t xml:space="preserve">Ustalenia zawarte w niniejszej specyfikacji dotyczą zasad prowadzenia robót związanych z </w:t>
      </w:r>
      <w:r w:rsidR="009822E4">
        <w:t xml:space="preserve">przygotowaniem podłoża i </w:t>
      </w:r>
      <w:r>
        <w:t>wykonaniem koryta przeznaczonego do ułożenia konstrukcji</w:t>
      </w:r>
      <w:r w:rsidR="009822E4">
        <w:t xml:space="preserve"> obiektów i </w:t>
      </w:r>
      <w:r>
        <w:t xml:space="preserve"> nawierzchni. </w:t>
      </w:r>
    </w:p>
    <w:p w:rsidR="003D283D" w:rsidRDefault="003D283D" w:rsidP="003D283D">
      <w:pPr>
        <w:pStyle w:val="Nagwek2"/>
      </w:pPr>
      <w:bookmarkStart w:id="522" w:name="_Toc405704476"/>
      <w:bookmarkStart w:id="523" w:name="_Toc405780137"/>
      <w:bookmarkStart w:id="524" w:name="_Toc406913838"/>
      <w:bookmarkStart w:id="525" w:name="_Toc406914083"/>
      <w:bookmarkStart w:id="526" w:name="_Toc406914741"/>
      <w:bookmarkStart w:id="527" w:name="_Toc406915319"/>
      <w:bookmarkStart w:id="528" w:name="_Toc406984012"/>
      <w:bookmarkStart w:id="529" w:name="_Toc406984159"/>
      <w:bookmarkStart w:id="530" w:name="_Toc406984350"/>
      <w:bookmarkStart w:id="531" w:name="_Toc407069558"/>
      <w:bookmarkStart w:id="532" w:name="_Toc407081523"/>
      <w:bookmarkStart w:id="533" w:name="_Toc407083322"/>
      <w:bookmarkStart w:id="534" w:name="_Toc407084156"/>
      <w:bookmarkStart w:id="535" w:name="_Toc407085275"/>
      <w:bookmarkStart w:id="536" w:name="_Toc407085418"/>
      <w:bookmarkStart w:id="537" w:name="_Toc407085561"/>
      <w:bookmarkStart w:id="538" w:name="_Toc407086009"/>
      <w:r>
        <w:t>1.4. Określenia podstawowe</w:t>
      </w:r>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p>
    <w:p w:rsidR="003D283D" w:rsidRDefault="003D283D" w:rsidP="003D283D">
      <w:r>
        <w:t>Określenia podstawowe są zgodne z obowiązującymi, odpowiednimi polskimi normami i definicjami podanymi w ST D-M-00.00.00 „Wymagania ogólne” pkt 1.4.</w:t>
      </w:r>
    </w:p>
    <w:p w:rsidR="003D283D" w:rsidRDefault="003D283D" w:rsidP="003D283D">
      <w:pPr>
        <w:pStyle w:val="Nagwek2"/>
      </w:pPr>
      <w:bookmarkStart w:id="539" w:name="_Toc405704477"/>
      <w:bookmarkStart w:id="540" w:name="_Toc405780138"/>
      <w:bookmarkStart w:id="541" w:name="_Toc406913839"/>
      <w:bookmarkStart w:id="542" w:name="_Toc406914084"/>
      <w:bookmarkStart w:id="543" w:name="_Toc406914742"/>
      <w:bookmarkStart w:id="544" w:name="_Toc406915320"/>
      <w:bookmarkStart w:id="545" w:name="_Toc406984013"/>
      <w:bookmarkStart w:id="546" w:name="_Toc406984160"/>
      <w:bookmarkStart w:id="547" w:name="_Toc406984351"/>
      <w:bookmarkStart w:id="548" w:name="_Toc407069559"/>
      <w:bookmarkStart w:id="549" w:name="_Toc407081524"/>
      <w:bookmarkStart w:id="550" w:name="_Toc407083323"/>
      <w:bookmarkStart w:id="551" w:name="_Toc407084157"/>
      <w:bookmarkStart w:id="552" w:name="_Toc407085276"/>
      <w:bookmarkStart w:id="553" w:name="_Toc407085419"/>
      <w:bookmarkStart w:id="554" w:name="_Toc407085562"/>
      <w:bookmarkStart w:id="555" w:name="_Toc407086010"/>
      <w:r>
        <w:t>1.5. Ogólne wymagania dotyczące robót</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p>
    <w:p w:rsidR="003D283D" w:rsidRDefault="003D283D" w:rsidP="003D283D">
      <w:r>
        <w:t>Ogólne wymagania dotyczące robót podano w ST D-M-00.00.00 „Wymagania ogólne” pkt 1.5.</w:t>
      </w:r>
    </w:p>
    <w:p w:rsidR="003D283D" w:rsidRDefault="003D283D" w:rsidP="003D283D">
      <w:pPr>
        <w:pStyle w:val="Nagwek1"/>
      </w:pPr>
      <w:bookmarkStart w:id="556" w:name="_Toc406913840"/>
      <w:bookmarkStart w:id="557" w:name="_Toc406914085"/>
      <w:bookmarkStart w:id="558" w:name="_Toc406914743"/>
      <w:bookmarkStart w:id="559" w:name="_Toc406915321"/>
      <w:bookmarkStart w:id="560" w:name="_Toc406984014"/>
      <w:bookmarkStart w:id="561" w:name="_Toc406984161"/>
      <w:bookmarkStart w:id="562" w:name="_Toc406984352"/>
      <w:bookmarkStart w:id="563" w:name="_Toc407069560"/>
      <w:bookmarkStart w:id="564" w:name="_Toc407081525"/>
      <w:bookmarkStart w:id="565" w:name="_Toc407083324"/>
      <w:bookmarkStart w:id="566" w:name="_Toc407084158"/>
      <w:bookmarkStart w:id="567" w:name="_Toc407085277"/>
      <w:bookmarkStart w:id="568" w:name="_Toc407085420"/>
      <w:bookmarkStart w:id="569" w:name="_Toc407085563"/>
      <w:bookmarkStart w:id="570" w:name="_Toc407086011"/>
      <w:r>
        <w:t>2. materiały</w:t>
      </w:r>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p>
    <w:p w:rsidR="003D283D" w:rsidRDefault="003D283D" w:rsidP="003D283D">
      <w:r>
        <w:t>Nie występują.</w:t>
      </w:r>
    </w:p>
    <w:p w:rsidR="003D283D" w:rsidRDefault="003D283D" w:rsidP="003D283D">
      <w:pPr>
        <w:pStyle w:val="Nagwek1"/>
      </w:pPr>
      <w:bookmarkStart w:id="571" w:name="_Toc406913841"/>
      <w:bookmarkStart w:id="572" w:name="_Toc406914086"/>
      <w:bookmarkStart w:id="573" w:name="_Toc406914744"/>
      <w:bookmarkStart w:id="574" w:name="_Toc406915322"/>
      <w:bookmarkStart w:id="575" w:name="_Toc406984015"/>
      <w:bookmarkStart w:id="576" w:name="_Toc406984162"/>
      <w:bookmarkStart w:id="577" w:name="_Toc406984353"/>
      <w:bookmarkStart w:id="578" w:name="_Toc407069561"/>
      <w:bookmarkStart w:id="579" w:name="_Toc407081526"/>
      <w:bookmarkStart w:id="580" w:name="_Toc407083325"/>
      <w:bookmarkStart w:id="581" w:name="_Toc407084159"/>
      <w:bookmarkStart w:id="582" w:name="_Toc407085278"/>
      <w:bookmarkStart w:id="583" w:name="_Toc407085421"/>
      <w:bookmarkStart w:id="584" w:name="_Toc407085564"/>
      <w:bookmarkStart w:id="585" w:name="_Toc407086012"/>
      <w:r>
        <w:t>3. sprzęt</w:t>
      </w:r>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rsidR="003D283D" w:rsidRDefault="003D283D" w:rsidP="003D283D">
      <w:pPr>
        <w:pStyle w:val="Nagwek2"/>
      </w:pPr>
      <w:bookmarkStart w:id="586" w:name="_Toc406913842"/>
      <w:bookmarkStart w:id="587" w:name="_Toc406914087"/>
      <w:bookmarkStart w:id="588" w:name="_Toc406914745"/>
      <w:bookmarkStart w:id="589" w:name="_Toc406915323"/>
      <w:bookmarkStart w:id="590" w:name="_Toc406984016"/>
      <w:bookmarkStart w:id="591" w:name="_Toc406984163"/>
      <w:bookmarkStart w:id="592" w:name="_Toc406984354"/>
      <w:bookmarkStart w:id="593" w:name="_Toc407069562"/>
      <w:bookmarkStart w:id="594" w:name="_Toc407081527"/>
      <w:bookmarkStart w:id="595" w:name="_Toc407083326"/>
      <w:bookmarkStart w:id="596" w:name="_Toc407084160"/>
      <w:bookmarkStart w:id="597" w:name="_Toc407085279"/>
      <w:bookmarkStart w:id="598" w:name="_Toc407085422"/>
      <w:bookmarkStart w:id="599" w:name="_Toc407085565"/>
      <w:bookmarkStart w:id="600" w:name="_Toc407086013"/>
      <w:r>
        <w:t>3.1. Ogólne wymagania dotyczące sprzętu</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p>
    <w:p w:rsidR="003D283D" w:rsidRDefault="003D283D" w:rsidP="003D283D">
      <w:r>
        <w:t>Ogólne wymagania dotyczące sprzętu podano w ST D-M-00.00.00 „Wymagania ogólne” pkt 3.</w:t>
      </w:r>
    </w:p>
    <w:p w:rsidR="003D283D" w:rsidRDefault="003D283D" w:rsidP="003D283D">
      <w:pPr>
        <w:pStyle w:val="Nagwek2"/>
      </w:pPr>
      <w:bookmarkStart w:id="601" w:name="_Toc406913843"/>
      <w:bookmarkStart w:id="602" w:name="_Toc406914088"/>
      <w:bookmarkStart w:id="603" w:name="_Toc406914746"/>
      <w:bookmarkStart w:id="604" w:name="_Toc406915324"/>
      <w:bookmarkStart w:id="605" w:name="_Toc406984017"/>
      <w:bookmarkStart w:id="606" w:name="_Toc406984164"/>
      <w:bookmarkStart w:id="607" w:name="_Toc406984355"/>
      <w:bookmarkStart w:id="608" w:name="_Toc407069563"/>
      <w:bookmarkStart w:id="609" w:name="_Toc407081528"/>
      <w:bookmarkStart w:id="610" w:name="_Toc407083327"/>
      <w:bookmarkStart w:id="611" w:name="_Toc407084161"/>
      <w:bookmarkStart w:id="612" w:name="_Toc407085280"/>
      <w:bookmarkStart w:id="613" w:name="_Toc407085423"/>
      <w:bookmarkStart w:id="614" w:name="_Toc407085566"/>
      <w:bookmarkStart w:id="615" w:name="_Toc407086014"/>
      <w:r>
        <w:t>3.2. Sprzęt do wykonania robót</w:t>
      </w:r>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p>
    <w:p w:rsidR="003D283D" w:rsidRPr="00706DD9" w:rsidRDefault="003D283D" w:rsidP="00706DD9">
      <w:pPr>
        <w:widowControl w:val="0"/>
        <w:suppressAutoHyphens/>
        <w:rPr>
          <w:rFonts w:eastAsia="Lucida Sans Unicode"/>
        </w:rPr>
      </w:pPr>
      <w:r>
        <w:t xml:space="preserve">Wykonawca przystępujący do wykonania koryta i profilowania podłoża powinien wykazać się możliwością korzystania </w:t>
      </w:r>
      <w:r w:rsidR="005E376C">
        <w:t>ze</w:t>
      </w:r>
      <w:r>
        <w:t xml:space="preserve"> sprzętu</w:t>
      </w:r>
      <w:r w:rsidR="005E376C">
        <w:t xml:space="preserve"> zapewniającego prawidłowe i bezpieczne wykonanie robót</w:t>
      </w:r>
      <w:r w:rsidR="00706DD9">
        <w:t>, tj.:</w:t>
      </w:r>
      <w:r w:rsidR="00706DD9" w:rsidRPr="00706DD9">
        <w:rPr>
          <w:rFonts w:eastAsia="Lucida Sans Unicode"/>
        </w:rPr>
        <w:t xml:space="preserve">  równiarek lub spycharek uniwersalnych z ukośnie ustawianym lemieszem</w:t>
      </w:r>
      <w:r w:rsidR="00706DD9">
        <w:rPr>
          <w:rFonts w:eastAsia="Lucida Sans Unicode"/>
        </w:rPr>
        <w:t xml:space="preserve">, </w:t>
      </w:r>
      <w:r w:rsidR="00706DD9" w:rsidRPr="00706DD9">
        <w:rPr>
          <w:rFonts w:eastAsia="Lucida Sans Unicode"/>
        </w:rPr>
        <w:t>koparek z czerpakami profilowymi (przy wykonywaniu wąskich koryt),</w:t>
      </w:r>
      <w:r w:rsidR="00706DD9">
        <w:rPr>
          <w:rFonts w:eastAsia="Lucida Sans Unicode"/>
        </w:rPr>
        <w:t xml:space="preserve"> </w:t>
      </w:r>
      <w:r w:rsidR="00706DD9" w:rsidRPr="00706DD9">
        <w:rPr>
          <w:rFonts w:eastAsia="Lucida Sans Unicode"/>
        </w:rPr>
        <w:t>walców statycznych, wibracyjnych lub płyt wibracyjnych.</w:t>
      </w:r>
    </w:p>
    <w:p w:rsidR="003D283D" w:rsidRDefault="003D283D" w:rsidP="003D283D">
      <w:r>
        <w:t xml:space="preserve">Stosowany sprzęt </w:t>
      </w:r>
      <w:r w:rsidR="005E376C">
        <w:t xml:space="preserve">powinien zostać zaakceptowany przez Inżyniera/Kierownika projektu i </w:t>
      </w:r>
      <w:r>
        <w:t>nie może spowodować niekorzystnego wpływu na właściwości gruntu podłoża</w:t>
      </w:r>
      <w:r w:rsidR="00AB39C3">
        <w:t>, a także na istniejące i projektowane obiekty</w:t>
      </w:r>
      <w:r>
        <w:t>.</w:t>
      </w:r>
    </w:p>
    <w:p w:rsidR="003D283D" w:rsidRDefault="003D283D" w:rsidP="003D283D">
      <w:pPr>
        <w:pStyle w:val="Nagwek1"/>
      </w:pPr>
      <w:bookmarkStart w:id="616" w:name="_Toc406913844"/>
      <w:bookmarkStart w:id="617" w:name="_Toc406914089"/>
      <w:bookmarkStart w:id="618" w:name="_Toc406914747"/>
      <w:bookmarkStart w:id="619" w:name="_Toc406915325"/>
      <w:bookmarkStart w:id="620" w:name="_Toc406984018"/>
      <w:bookmarkStart w:id="621" w:name="_Toc406984165"/>
      <w:bookmarkStart w:id="622" w:name="_Toc406984356"/>
      <w:bookmarkStart w:id="623" w:name="_Toc407069564"/>
      <w:bookmarkStart w:id="624" w:name="_Toc407081529"/>
      <w:bookmarkStart w:id="625" w:name="_Toc407083328"/>
      <w:bookmarkStart w:id="626" w:name="_Toc407084162"/>
      <w:bookmarkStart w:id="627" w:name="_Toc407085281"/>
      <w:bookmarkStart w:id="628" w:name="_Toc407085424"/>
      <w:bookmarkStart w:id="629" w:name="_Toc407085567"/>
      <w:bookmarkStart w:id="630" w:name="_Toc407086015"/>
      <w:r>
        <w:t>4. transport</w:t>
      </w:r>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p>
    <w:p w:rsidR="003D283D" w:rsidRDefault="003D283D" w:rsidP="003D283D">
      <w:pPr>
        <w:pStyle w:val="Nagwek2"/>
      </w:pPr>
      <w:bookmarkStart w:id="631" w:name="_Toc406913845"/>
      <w:bookmarkStart w:id="632" w:name="_Toc406914090"/>
      <w:bookmarkStart w:id="633" w:name="_Toc406914748"/>
      <w:bookmarkStart w:id="634" w:name="_Toc406915326"/>
      <w:bookmarkStart w:id="635" w:name="_Toc406984019"/>
      <w:bookmarkStart w:id="636" w:name="_Toc406984166"/>
      <w:bookmarkStart w:id="637" w:name="_Toc406984357"/>
      <w:bookmarkStart w:id="638" w:name="_Toc407069565"/>
      <w:bookmarkStart w:id="639" w:name="_Toc407081530"/>
      <w:bookmarkStart w:id="640" w:name="_Toc407083329"/>
      <w:bookmarkStart w:id="641" w:name="_Toc407084163"/>
      <w:bookmarkStart w:id="642" w:name="_Toc407085282"/>
      <w:bookmarkStart w:id="643" w:name="_Toc407085425"/>
      <w:bookmarkStart w:id="644" w:name="_Toc407085568"/>
      <w:bookmarkStart w:id="645" w:name="_Toc407086016"/>
      <w:r>
        <w:t>4.1. Ogólne wymagania dotyczące transportu</w:t>
      </w:r>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p>
    <w:p w:rsidR="003D283D" w:rsidRDefault="003D283D" w:rsidP="003D283D">
      <w:bookmarkStart w:id="646" w:name="_Toc406822326"/>
      <w:bookmarkStart w:id="647" w:name="_Toc406913846"/>
      <w:bookmarkStart w:id="648" w:name="_Toc406914091"/>
      <w:r>
        <w:t>Ogólne wymagania dotyczące transportu podano w ST D-M-00.00.00 „Wymagania ogólne” pkt 4.</w:t>
      </w:r>
      <w:bookmarkEnd w:id="646"/>
      <w:bookmarkEnd w:id="647"/>
      <w:bookmarkEnd w:id="648"/>
    </w:p>
    <w:p w:rsidR="003D283D" w:rsidRDefault="003D283D" w:rsidP="003D283D">
      <w:pPr>
        <w:pStyle w:val="Nagwek1"/>
      </w:pPr>
      <w:bookmarkStart w:id="649" w:name="_Toc406913849"/>
      <w:bookmarkStart w:id="650" w:name="_Toc406914094"/>
      <w:bookmarkStart w:id="651" w:name="_Toc406914750"/>
      <w:bookmarkStart w:id="652" w:name="_Toc406915328"/>
      <w:bookmarkStart w:id="653" w:name="_Toc406984021"/>
      <w:bookmarkStart w:id="654" w:name="_Toc406984168"/>
      <w:bookmarkStart w:id="655" w:name="_Toc406984359"/>
      <w:bookmarkStart w:id="656" w:name="_Toc407069567"/>
      <w:bookmarkStart w:id="657" w:name="_Toc407081532"/>
      <w:bookmarkStart w:id="658" w:name="_Toc407083331"/>
      <w:bookmarkStart w:id="659" w:name="_Toc407084165"/>
      <w:bookmarkStart w:id="660" w:name="_Toc407085284"/>
      <w:bookmarkStart w:id="661" w:name="_Toc407085427"/>
      <w:bookmarkStart w:id="662" w:name="_Toc407085570"/>
      <w:bookmarkStart w:id="663" w:name="_Toc407086018"/>
      <w:r>
        <w:t>5. wykonanie robót</w:t>
      </w:r>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p>
    <w:p w:rsidR="003D283D" w:rsidRDefault="003D283D" w:rsidP="003D283D">
      <w:pPr>
        <w:pStyle w:val="Nagwek2"/>
      </w:pPr>
      <w:bookmarkStart w:id="664" w:name="_Toc406913850"/>
      <w:bookmarkStart w:id="665" w:name="_Toc406914095"/>
      <w:bookmarkStart w:id="666" w:name="_Toc406914751"/>
      <w:bookmarkStart w:id="667" w:name="_Toc406915329"/>
      <w:bookmarkStart w:id="668" w:name="_Toc406984022"/>
      <w:bookmarkStart w:id="669" w:name="_Toc406984169"/>
      <w:bookmarkStart w:id="670" w:name="_Toc406984360"/>
      <w:bookmarkStart w:id="671" w:name="_Toc407069568"/>
      <w:bookmarkStart w:id="672" w:name="_Toc407081533"/>
      <w:bookmarkStart w:id="673" w:name="_Toc407083332"/>
      <w:bookmarkStart w:id="674" w:name="_Toc407084166"/>
      <w:bookmarkStart w:id="675" w:name="_Toc407085285"/>
      <w:bookmarkStart w:id="676" w:name="_Toc407085428"/>
      <w:bookmarkStart w:id="677" w:name="_Toc407085571"/>
      <w:bookmarkStart w:id="678" w:name="_Toc407086019"/>
      <w:r>
        <w:t>5.1. Ogólne zasady wykonania robót</w:t>
      </w:r>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p>
    <w:p w:rsidR="003D283D" w:rsidRDefault="003D283D" w:rsidP="003D283D">
      <w:bookmarkStart w:id="679" w:name="_Toc406822331"/>
      <w:bookmarkStart w:id="680" w:name="_Toc406913851"/>
      <w:bookmarkStart w:id="681" w:name="_Toc406914096"/>
      <w:r>
        <w:t>Ogólne zasady wykonania robót podano w ST D-M-00.00.00 „Wymagania ogólne” pkt 5.</w:t>
      </w:r>
      <w:bookmarkEnd w:id="679"/>
      <w:bookmarkEnd w:id="680"/>
      <w:bookmarkEnd w:id="681"/>
    </w:p>
    <w:p w:rsidR="003D283D" w:rsidRDefault="003D283D" w:rsidP="003D283D">
      <w:pPr>
        <w:pStyle w:val="Nagwek2"/>
      </w:pPr>
      <w:bookmarkStart w:id="682" w:name="_Toc406913852"/>
      <w:bookmarkStart w:id="683" w:name="_Toc406914097"/>
      <w:bookmarkStart w:id="684" w:name="_Toc406914752"/>
      <w:bookmarkStart w:id="685" w:name="_Toc406915330"/>
      <w:bookmarkStart w:id="686" w:name="_Toc406984023"/>
      <w:bookmarkStart w:id="687" w:name="_Toc406984170"/>
      <w:bookmarkStart w:id="688" w:name="_Toc406984361"/>
      <w:bookmarkStart w:id="689" w:name="_Toc407069569"/>
      <w:bookmarkStart w:id="690" w:name="_Toc407081534"/>
      <w:bookmarkStart w:id="691" w:name="_Toc407083333"/>
      <w:bookmarkStart w:id="692" w:name="_Toc407084167"/>
      <w:bookmarkStart w:id="693" w:name="_Toc407085286"/>
      <w:bookmarkStart w:id="694" w:name="_Toc407085429"/>
      <w:bookmarkStart w:id="695" w:name="_Toc407085572"/>
      <w:bookmarkStart w:id="696" w:name="_Toc407086020"/>
      <w:r>
        <w:t>5.2. Warunki przystąpienia do robót</w:t>
      </w:r>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rsidR="003D283D" w:rsidRDefault="003D283D" w:rsidP="003D283D">
      <w:r>
        <w:t xml:space="preserve">Wykonawca powinien przystąpić do wykonania koryta oraz profilowania i zagęszczenia podłoża bezpośrednio przed rozpoczęciem robót związanych z wykonaniem </w:t>
      </w:r>
      <w:r w:rsidR="009B23F5">
        <w:t>konstrukcji</w:t>
      </w:r>
      <w:r>
        <w:t>. Wcześniejsze przystąpienie do wykonania koryta oraz profilowania i zagęszczania podłoża, jest możliwe wyłącznie za zgodą Inżyniera, w korzystnych warunkach atmosferycznych.</w:t>
      </w:r>
    </w:p>
    <w:p w:rsidR="003D283D" w:rsidRDefault="003D283D" w:rsidP="003D283D">
      <w:r>
        <w:t xml:space="preserve">W wykonanym korycie oraz po wyprofilowanym i zagęszczonym podłożu nie może odbywać się ruch budowlany, niezwiązany bezpośrednio z wykonaniem </w:t>
      </w:r>
      <w:r w:rsidR="009B23F5">
        <w:t>warstwy</w:t>
      </w:r>
      <w:r>
        <w:t>.</w:t>
      </w:r>
    </w:p>
    <w:p w:rsidR="003D283D" w:rsidRDefault="003D283D" w:rsidP="003D283D">
      <w:pPr>
        <w:pStyle w:val="Nagwek2"/>
      </w:pPr>
      <w:bookmarkStart w:id="697" w:name="_Toc406913853"/>
      <w:bookmarkStart w:id="698" w:name="_Toc406914098"/>
      <w:bookmarkStart w:id="699" w:name="_Toc406914753"/>
      <w:bookmarkStart w:id="700" w:name="_Toc406915331"/>
      <w:bookmarkStart w:id="701" w:name="_Toc406984024"/>
      <w:bookmarkStart w:id="702" w:name="_Toc406984171"/>
      <w:bookmarkStart w:id="703" w:name="_Toc406984362"/>
      <w:bookmarkStart w:id="704" w:name="_Toc407069570"/>
      <w:bookmarkStart w:id="705" w:name="_Toc407081535"/>
      <w:bookmarkStart w:id="706" w:name="_Toc407083334"/>
      <w:bookmarkStart w:id="707" w:name="_Toc407084168"/>
      <w:bookmarkStart w:id="708" w:name="_Toc407085287"/>
      <w:bookmarkStart w:id="709" w:name="_Toc407085430"/>
      <w:bookmarkStart w:id="710" w:name="_Toc407085573"/>
      <w:bookmarkStart w:id="711" w:name="_Toc407086021"/>
      <w:r>
        <w:lastRenderedPageBreak/>
        <w:t>5.3. Wykonanie koryta</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rsidR="003D283D" w:rsidRDefault="003D283D" w:rsidP="003D283D">
      <w:r>
        <w:t>Paliki lub szpilki do prawidłowego ukształtowania koryta w planie i profilu powinny być wcześniej przygotowane.</w:t>
      </w:r>
    </w:p>
    <w:p w:rsidR="003D283D" w:rsidRDefault="003D283D" w:rsidP="003D283D">
      <w:r>
        <w:t xml:space="preserve">Paliki lub szpilki należy ustawiać w </w:t>
      </w:r>
      <w:r w:rsidR="009B23F5">
        <w:t xml:space="preserve">założonej </w:t>
      </w:r>
      <w:r>
        <w:t xml:space="preserve">osi i w rzędach równoległych do osi lub w inny sposób zaakceptowany przez Inżyniera. Rozmieszczenie palików lub szpilek powinno umożliwiać naciągnięcie sznurków lub linek do wytyczenia robót w odstępach nie większych niż co </w:t>
      </w:r>
      <w:smartTag w:uri="urn:schemas-microsoft-com:office:smarttags" w:element="metricconverter">
        <w:smartTagPr>
          <w:attr w:name="ProductID" w:val="10 metr￳w"/>
        </w:smartTagPr>
        <w:r>
          <w:t>10 metrów</w:t>
        </w:r>
      </w:smartTag>
      <w:r>
        <w:t>.</w:t>
      </w:r>
    </w:p>
    <w:p w:rsidR="003D283D" w:rsidRDefault="003D283D" w:rsidP="003D283D">
      <w:r>
        <w:t xml:space="preserve">Rodzaj sprzętu, a w szczególności jego moc należy dostosować do rodzaju gruntu, w którym prowadzone są roboty i do trudności jego odspojenia. </w:t>
      </w:r>
    </w:p>
    <w:p w:rsidR="003D283D" w:rsidRDefault="003D283D" w:rsidP="003D283D">
      <w:r>
        <w:t>Koryto można wykonywać ręcznie, gdy jego szerokość nie pozwala na zastosowanie maszyn, na przykład na poszerzeniach lub w przypadku robót o małym zakresie. Sposób wykonania musi być zaakceptowany przez Inżyniera.</w:t>
      </w:r>
    </w:p>
    <w:p w:rsidR="003D283D" w:rsidRDefault="003D283D" w:rsidP="003D283D">
      <w:r>
        <w:t>Grunt odspojony w czasie wykonywania koryta powinien być wykorzystany zgodnie z ustaleniami, tj. wbudowany w nasyp lub odwieziony na odkład w miejsce wskazane przez Inżyniera.</w:t>
      </w:r>
    </w:p>
    <w:p w:rsidR="003D283D" w:rsidRDefault="003D283D" w:rsidP="003D283D">
      <w:r>
        <w:t>Profilowanie i zagęszczenie podłoża należy wykonać zgodnie z zasadami określonymi w pkt 5.4.</w:t>
      </w:r>
    </w:p>
    <w:p w:rsidR="003D283D" w:rsidRDefault="003D283D" w:rsidP="003D283D">
      <w:pPr>
        <w:pStyle w:val="Nagwek2"/>
      </w:pPr>
      <w:bookmarkStart w:id="712" w:name="_Toc406913854"/>
      <w:bookmarkStart w:id="713" w:name="_Toc406914099"/>
      <w:bookmarkStart w:id="714" w:name="_Toc406914754"/>
      <w:bookmarkStart w:id="715" w:name="_Toc406915332"/>
      <w:bookmarkStart w:id="716" w:name="_Toc406984025"/>
      <w:bookmarkStart w:id="717" w:name="_Toc406984172"/>
      <w:bookmarkStart w:id="718" w:name="_Toc406984363"/>
      <w:bookmarkStart w:id="719" w:name="_Toc407069571"/>
      <w:bookmarkStart w:id="720" w:name="_Toc407081536"/>
      <w:bookmarkStart w:id="721" w:name="_Toc407083335"/>
      <w:bookmarkStart w:id="722" w:name="_Toc407084169"/>
      <w:bookmarkStart w:id="723" w:name="_Toc407085288"/>
      <w:bookmarkStart w:id="724" w:name="_Toc407085431"/>
      <w:bookmarkStart w:id="725" w:name="_Toc407085574"/>
      <w:bookmarkStart w:id="726" w:name="_Toc407086022"/>
      <w:r>
        <w:t>5.4. Profilowanie i zagęszczanie podłoża</w:t>
      </w:r>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p>
    <w:p w:rsidR="003D283D" w:rsidRDefault="003D283D" w:rsidP="003D283D">
      <w:r>
        <w:t>Przed przystąpieniem do profilowania podłoże powinno być oczyszczone ze wszelkich zanieczyszczeń.</w:t>
      </w:r>
    </w:p>
    <w:p w:rsidR="003D283D" w:rsidRDefault="003D283D" w:rsidP="003D283D">
      <w:r>
        <w:t xml:space="preserve">Po oczyszczeniu powierzchni podłoża należy sprawdzić, czy istniejące rzędne terenu umożliwiają uzyskanie po profilowaniu zaprojektowanych rzędnych podłoża. Zaleca się, aby rzędne terenu przed profilowaniem były o co najmniej </w:t>
      </w:r>
      <w:smartTag w:uri="urn:schemas-microsoft-com:office:smarttags" w:element="metricconverter">
        <w:smartTagPr>
          <w:attr w:name="ProductID" w:val="5 cm"/>
        </w:smartTagPr>
        <w:r>
          <w:t>5 cm</w:t>
        </w:r>
      </w:smartTag>
      <w:r>
        <w:t xml:space="preserve"> wyższe niż projektowane rzędne podłoża.</w:t>
      </w:r>
    </w:p>
    <w:p w:rsidR="003D283D" w:rsidRDefault="003D283D" w:rsidP="003D283D">
      <w:r>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rsidR="003D283D" w:rsidRDefault="003D283D" w:rsidP="003D283D">
      <w:r>
        <w:t xml:space="preserve">Do profilowania podłoża </w:t>
      </w:r>
      <w:r w:rsidR="000965EF">
        <w:t>można</w:t>
      </w:r>
      <w:r>
        <w:t xml:space="preserve"> stosować równiarki</w:t>
      </w:r>
      <w:r w:rsidR="000965EF">
        <w:t xml:space="preserve"> lub wykonać ręcznie przy małym zakresie robót.</w:t>
      </w:r>
      <w:r>
        <w:t xml:space="preserve"> Ścięty grunt powinien być wykorzystany w robotach ziemnych lub w inny sposób zaakceptowany przez Inżyniera.</w:t>
      </w:r>
    </w:p>
    <w:p w:rsidR="005F49DF" w:rsidRDefault="003D283D" w:rsidP="00C1620D">
      <w:r>
        <w:t xml:space="preserve">Bezpośrednio po profilowaniu podłoża należy przystąpić do jego zagęszczania. Zagęszczanie podłoża należy kontynuować do osiągnięcia wskaźnika zagęszczenia nie mniejszego od podanego w tablicy 1. Wskaźnik zagęszczenia należy określać zgodnie z </w:t>
      </w:r>
      <w:r w:rsidR="000965EF">
        <w:t>normami.</w:t>
      </w:r>
    </w:p>
    <w:p w:rsidR="0045658B" w:rsidRDefault="003D283D" w:rsidP="0045658B">
      <w:pPr>
        <w:spacing w:before="120" w:after="120"/>
      </w:pPr>
      <w:r>
        <w:t>Tablica 1. Minimalne wartości wskaźnika zagęszczenia podłoża (I</w:t>
      </w:r>
      <w:r>
        <w:rPr>
          <w:vertAlign w:val="subscript"/>
        </w:rPr>
        <w:t>s</w:t>
      </w:r>
      <w:r>
        <w:t>)</w:t>
      </w:r>
    </w:p>
    <w:tbl>
      <w:tblPr>
        <w:tblW w:w="0" w:type="auto"/>
        <w:tblInd w:w="786" w:type="dxa"/>
        <w:tblCellMar>
          <w:left w:w="70" w:type="dxa"/>
          <w:right w:w="70" w:type="dxa"/>
        </w:tblCellMar>
        <w:tblLook w:val="04A0" w:firstRow="1" w:lastRow="0" w:firstColumn="1" w:lastColumn="0" w:noHBand="0" w:noVBand="1"/>
      </w:tblPr>
      <w:tblGrid>
        <w:gridCol w:w="2905"/>
        <w:gridCol w:w="1560"/>
        <w:gridCol w:w="1521"/>
        <w:gridCol w:w="1524"/>
      </w:tblGrid>
      <w:tr w:rsidR="0045658B" w:rsidRPr="0045658B" w:rsidTr="0045658B">
        <w:tc>
          <w:tcPr>
            <w:tcW w:w="2905" w:type="dxa"/>
            <w:tcBorders>
              <w:top w:val="single" w:sz="6" w:space="0" w:color="auto"/>
              <w:left w:val="single" w:sz="6" w:space="0" w:color="auto"/>
              <w:bottom w:val="nil"/>
              <w:right w:val="nil"/>
            </w:tcBorders>
            <w:noWrap/>
            <w:hideMark/>
          </w:tcPr>
          <w:p w:rsidR="0045658B" w:rsidRPr="0045658B" w:rsidRDefault="0045658B" w:rsidP="0045658B">
            <w:pPr>
              <w:spacing w:before="120" w:after="120"/>
            </w:pPr>
            <w:r w:rsidRPr="0045658B">
              <w:t> </w:t>
            </w:r>
          </w:p>
        </w:tc>
        <w:tc>
          <w:tcPr>
            <w:tcW w:w="4605" w:type="dxa"/>
            <w:gridSpan w:val="3"/>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spacing w:before="120" w:after="120"/>
            </w:pPr>
            <w:r w:rsidRPr="0045658B">
              <w:t>Minimalna wartość I</w:t>
            </w:r>
            <w:r w:rsidRPr="0045658B">
              <w:rPr>
                <w:vertAlign w:val="subscript"/>
              </w:rPr>
              <w:t>s</w:t>
            </w:r>
            <w:r w:rsidRPr="0045658B">
              <w:t xml:space="preserve"> dla:</w:t>
            </w:r>
          </w:p>
        </w:tc>
      </w:tr>
      <w:tr w:rsidR="0045658B" w:rsidRPr="0045658B" w:rsidTr="0045658B">
        <w:tc>
          <w:tcPr>
            <w:tcW w:w="2905" w:type="dxa"/>
            <w:tcBorders>
              <w:top w:val="nil"/>
              <w:left w:val="single" w:sz="6" w:space="0" w:color="auto"/>
              <w:bottom w:val="nil"/>
              <w:right w:val="nil"/>
            </w:tcBorders>
            <w:noWrap/>
            <w:hideMark/>
          </w:tcPr>
          <w:p w:rsidR="0045658B" w:rsidRPr="0045658B" w:rsidRDefault="0045658B" w:rsidP="0045658B">
            <w:pPr>
              <w:spacing w:before="120" w:after="120"/>
            </w:pPr>
            <w:r w:rsidRPr="0045658B">
              <w:t>Strefa</w:t>
            </w:r>
          </w:p>
        </w:tc>
        <w:tc>
          <w:tcPr>
            <w:tcW w:w="1560" w:type="dxa"/>
            <w:tcBorders>
              <w:top w:val="nil"/>
              <w:left w:val="single" w:sz="6" w:space="0" w:color="auto"/>
              <w:bottom w:val="nil"/>
              <w:right w:val="nil"/>
            </w:tcBorders>
            <w:noWrap/>
            <w:hideMark/>
          </w:tcPr>
          <w:p w:rsidR="0045658B" w:rsidRPr="0045658B" w:rsidRDefault="0045658B" w:rsidP="0045658B">
            <w:pPr>
              <w:spacing w:before="120" w:after="120"/>
            </w:pPr>
            <w:r w:rsidRPr="0045658B">
              <w:t>Autostrad i dróg</w:t>
            </w:r>
          </w:p>
        </w:tc>
        <w:tc>
          <w:tcPr>
            <w:tcW w:w="3045" w:type="dxa"/>
            <w:gridSpan w:val="2"/>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spacing w:before="120" w:after="120"/>
            </w:pPr>
            <w:r w:rsidRPr="0045658B">
              <w:t>Innych dróg</w:t>
            </w:r>
          </w:p>
        </w:tc>
      </w:tr>
      <w:tr w:rsidR="0045658B" w:rsidRPr="0045658B" w:rsidTr="0045658B">
        <w:tc>
          <w:tcPr>
            <w:tcW w:w="2905" w:type="dxa"/>
            <w:tcBorders>
              <w:top w:val="nil"/>
              <w:left w:val="single" w:sz="6" w:space="0" w:color="auto"/>
              <w:bottom w:val="double" w:sz="6" w:space="0" w:color="auto"/>
              <w:right w:val="nil"/>
            </w:tcBorders>
            <w:noWrap/>
            <w:hideMark/>
          </w:tcPr>
          <w:p w:rsidR="0045658B" w:rsidRPr="0045658B" w:rsidRDefault="0045658B" w:rsidP="0045658B">
            <w:pPr>
              <w:spacing w:before="120" w:after="120"/>
            </w:pPr>
            <w:r w:rsidRPr="0045658B">
              <w:t>korpusu</w:t>
            </w:r>
          </w:p>
        </w:tc>
        <w:tc>
          <w:tcPr>
            <w:tcW w:w="1560" w:type="dxa"/>
            <w:tcBorders>
              <w:top w:val="nil"/>
              <w:left w:val="single" w:sz="6" w:space="0" w:color="auto"/>
              <w:bottom w:val="double" w:sz="6" w:space="0" w:color="auto"/>
              <w:right w:val="nil"/>
            </w:tcBorders>
            <w:noWrap/>
            <w:hideMark/>
          </w:tcPr>
          <w:p w:rsidR="0045658B" w:rsidRPr="0045658B" w:rsidRDefault="0045658B" w:rsidP="0045658B">
            <w:pPr>
              <w:spacing w:before="120" w:after="120"/>
            </w:pPr>
            <w:r w:rsidRPr="0045658B">
              <w:t>ekspresowych</w:t>
            </w:r>
          </w:p>
        </w:tc>
        <w:tc>
          <w:tcPr>
            <w:tcW w:w="1521" w:type="dxa"/>
            <w:tcBorders>
              <w:top w:val="single" w:sz="6" w:space="0" w:color="auto"/>
              <w:left w:val="single" w:sz="6" w:space="0" w:color="auto"/>
              <w:bottom w:val="double" w:sz="6" w:space="0" w:color="auto"/>
              <w:right w:val="single" w:sz="6" w:space="0" w:color="auto"/>
            </w:tcBorders>
            <w:noWrap/>
            <w:hideMark/>
          </w:tcPr>
          <w:p w:rsidR="0045658B" w:rsidRPr="009567AE" w:rsidRDefault="0045658B" w:rsidP="0045658B">
            <w:pPr>
              <w:spacing w:before="120" w:after="120"/>
            </w:pPr>
            <w:r w:rsidRPr="009567AE">
              <w:t>Ruch ciężki</w:t>
            </w:r>
          </w:p>
          <w:p w:rsidR="0045658B" w:rsidRPr="00F2034C" w:rsidRDefault="0045658B" w:rsidP="0045658B">
            <w:pPr>
              <w:spacing w:before="120" w:after="120"/>
              <w:rPr>
                <w:strike/>
              </w:rPr>
            </w:pPr>
            <w:r w:rsidRPr="009567AE">
              <w:t>i bardzo ciężki</w:t>
            </w:r>
          </w:p>
        </w:tc>
        <w:tc>
          <w:tcPr>
            <w:tcW w:w="1524" w:type="dxa"/>
            <w:tcBorders>
              <w:top w:val="single" w:sz="6" w:space="0" w:color="auto"/>
              <w:left w:val="single" w:sz="6" w:space="0" w:color="auto"/>
              <w:bottom w:val="double" w:sz="6" w:space="0" w:color="auto"/>
              <w:right w:val="single" w:sz="6" w:space="0" w:color="auto"/>
            </w:tcBorders>
            <w:noWrap/>
            <w:hideMark/>
          </w:tcPr>
          <w:p w:rsidR="0045658B" w:rsidRPr="009567AE" w:rsidRDefault="0045658B" w:rsidP="0045658B">
            <w:pPr>
              <w:spacing w:before="120" w:after="120"/>
            </w:pPr>
            <w:r w:rsidRPr="009567AE">
              <w:t>Ruch mniejszy</w:t>
            </w:r>
          </w:p>
          <w:p w:rsidR="0045658B" w:rsidRPr="009567AE" w:rsidRDefault="0045658B" w:rsidP="0045658B">
            <w:pPr>
              <w:spacing w:before="120" w:after="120"/>
            </w:pPr>
            <w:r w:rsidRPr="009567AE">
              <w:t>od ciężkiego</w:t>
            </w:r>
          </w:p>
        </w:tc>
      </w:tr>
      <w:tr w:rsidR="0045658B" w:rsidRPr="0045658B" w:rsidTr="0045658B">
        <w:tc>
          <w:tcPr>
            <w:tcW w:w="2905" w:type="dxa"/>
            <w:tcBorders>
              <w:top w:val="nil"/>
              <w:left w:val="single" w:sz="6" w:space="0" w:color="auto"/>
              <w:bottom w:val="single" w:sz="6" w:space="0" w:color="auto"/>
              <w:right w:val="single" w:sz="6" w:space="0" w:color="auto"/>
            </w:tcBorders>
            <w:noWrap/>
            <w:hideMark/>
          </w:tcPr>
          <w:p w:rsidR="0045658B" w:rsidRPr="0045658B" w:rsidRDefault="0045658B" w:rsidP="0045658B">
            <w:pPr>
              <w:spacing w:before="120" w:after="120"/>
            </w:pPr>
            <w:r w:rsidRPr="0045658B">
              <w:t>Górna warstwa o grubości 20 cm</w:t>
            </w:r>
          </w:p>
        </w:tc>
        <w:tc>
          <w:tcPr>
            <w:tcW w:w="1560" w:type="dxa"/>
            <w:tcBorders>
              <w:top w:val="nil"/>
              <w:left w:val="single" w:sz="6" w:space="0" w:color="auto"/>
              <w:bottom w:val="single" w:sz="6" w:space="0" w:color="auto"/>
              <w:right w:val="single" w:sz="6" w:space="0" w:color="auto"/>
            </w:tcBorders>
            <w:noWrap/>
            <w:hideMark/>
          </w:tcPr>
          <w:p w:rsidR="0045658B" w:rsidRPr="009567AE" w:rsidRDefault="0045658B" w:rsidP="0045658B">
            <w:pPr>
              <w:spacing w:before="120" w:after="120"/>
            </w:pPr>
            <w:r w:rsidRPr="009567AE">
              <w:t>1,03</w:t>
            </w:r>
          </w:p>
        </w:tc>
        <w:tc>
          <w:tcPr>
            <w:tcW w:w="1521" w:type="dxa"/>
            <w:tcBorders>
              <w:top w:val="nil"/>
              <w:left w:val="single" w:sz="6" w:space="0" w:color="auto"/>
              <w:bottom w:val="single" w:sz="6" w:space="0" w:color="auto"/>
              <w:right w:val="single" w:sz="6" w:space="0" w:color="auto"/>
            </w:tcBorders>
            <w:noWrap/>
            <w:hideMark/>
          </w:tcPr>
          <w:p w:rsidR="0045658B" w:rsidRPr="00B43059" w:rsidRDefault="0045658B" w:rsidP="0045658B">
            <w:pPr>
              <w:spacing w:before="120" w:after="120"/>
            </w:pPr>
            <w:r w:rsidRPr="00B43059">
              <w:t>1,00</w:t>
            </w:r>
          </w:p>
        </w:tc>
        <w:tc>
          <w:tcPr>
            <w:tcW w:w="1524" w:type="dxa"/>
            <w:tcBorders>
              <w:top w:val="nil"/>
              <w:left w:val="single" w:sz="6" w:space="0" w:color="auto"/>
              <w:bottom w:val="single" w:sz="6" w:space="0" w:color="auto"/>
              <w:right w:val="single" w:sz="6" w:space="0" w:color="auto"/>
            </w:tcBorders>
            <w:noWrap/>
            <w:hideMark/>
          </w:tcPr>
          <w:p w:rsidR="0045658B" w:rsidRPr="009567AE" w:rsidRDefault="0045658B" w:rsidP="0045658B">
            <w:pPr>
              <w:spacing w:before="120" w:after="120"/>
            </w:pPr>
            <w:r w:rsidRPr="009567AE">
              <w:t>1,00</w:t>
            </w:r>
          </w:p>
        </w:tc>
      </w:tr>
      <w:tr w:rsidR="0045658B" w:rsidRPr="0045658B" w:rsidTr="0045658B">
        <w:tc>
          <w:tcPr>
            <w:tcW w:w="2905"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spacing w:before="120" w:after="120"/>
            </w:pPr>
            <w:r w:rsidRPr="0045658B">
              <w:t>Na głębokości od 20 do 50 cm od powierzchni podłoża</w:t>
            </w:r>
          </w:p>
        </w:tc>
        <w:tc>
          <w:tcPr>
            <w:tcW w:w="1560" w:type="dxa"/>
            <w:tcBorders>
              <w:top w:val="single" w:sz="6" w:space="0" w:color="auto"/>
              <w:left w:val="single" w:sz="6" w:space="0" w:color="auto"/>
              <w:bottom w:val="single" w:sz="6" w:space="0" w:color="auto"/>
              <w:right w:val="single" w:sz="6" w:space="0" w:color="auto"/>
            </w:tcBorders>
            <w:noWrap/>
            <w:hideMark/>
          </w:tcPr>
          <w:p w:rsidR="0045658B" w:rsidRPr="009567AE" w:rsidRDefault="0045658B" w:rsidP="0045658B">
            <w:pPr>
              <w:spacing w:before="120" w:after="120"/>
            </w:pPr>
            <w:r w:rsidRPr="009567AE">
              <w:t> </w:t>
            </w:r>
          </w:p>
          <w:p w:rsidR="0045658B" w:rsidRPr="009567AE" w:rsidRDefault="0045658B" w:rsidP="0045658B">
            <w:pPr>
              <w:spacing w:before="120" w:after="120"/>
            </w:pPr>
            <w:r w:rsidRPr="009567AE">
              <w:t>1,00</w:t>
            </w:r>
          </w:p>
        </w:tc>
        <w:tc>
          <w:tcPr>
            <w:tcW w:w="1521" w:type="dxa"/>
            <w:tcBorders>
              <w:top w:val="single" w:sz="6" w:space="0" w:color="auto"/>
              <w:left w:val="single" w:sz="6" w:space="0" w:color="auto"/>
              <w:bottom w:val="single" w:sz="6" w:space="0" w:color="auto"/>
              <w:right w:val="single" w:sz="6" w:space="0" w:color="auto"/>
            </w:tcBorders>
            <w:noWrap/>
            <w:hideMark/>
          </w:tcPr>
          <w:p w:rsidR="0045658B" w:rsidRPr="00B43059" w:rsidRDefault="0045658B" w:rsidP="0045658B">
            <w:pPr>
              <w:spacing w:before="120" w:after="120"/>
            </w:pPr>
            <w:r w:rsidRPr="00B43059">
              <w:t> </w:t>
            </w:r>
          </w:p>
          <w:p w:rsidR="0045658B" w:rsidRPr="00B43059" w:rsidRDefault="0045658B" w:rsidP="0045658B">
            <w:pPr>
              <w:spacing w:before="120" w:after="120"/>
            </w:pPr>
            <w:r w:rsidRPr="00B43059">
              <w:t>1,00</w:t>
            </w:r>
          </w:p>
        </w:tc>
        <w:tc>
          <w:tcPr>
            <w:tcW w:w="1524" w:type="dxa"/>
            <w:tcBorders>
              <w:top w:val="single" w:sz="6" w:space="0" w:color="auto"/>
              <w:left w:val="single" w:sz="6" w:space="0" w:color="auto"/>
              <w:bottom w:val="single" w:sz="6" w:space="0" w:color="auto"/>
              <w:right w:val="single" w:sz="6" w:space="0" w:color="auto"/>
            </w:tcBorders>
            <w:noWrap/>
            <w:hideMark/>
          </w:tcPr>
          <w:p w:rsidR="0045658B" w:rsidRPr="009567AE" w:rsidRDefault="0045658B" w:rsidP="0045658B">
            <w:pPr>
              <w:spacing w:before="120" w:after="120"/>
            </w:pPr>
            <w:r w:rsidRPr="009567AE">
              <w:t> </w:t>
            </w:r>
          </w:p>
          <w:p w:rsidR="0045658B" w:rsidRPr="009567AE" w:rsidRDefault="0045658B" w:rsidP="0045658B">
            <w:pPr>
              <w:spacing w:before="120" w:after="120"/>
            </w:pPr>
            <w:r w:rsidRPr="009567AE">
              <w:t>0,97</w:t>
            </w:r>
          </w:p>
        </w:tc>
      </w:tr>
    </w:tbl>
    <w:p w:rsidR="003D283D" w:rsidRDefault="0045658B" w:rsidP="0045658B">
      <w:pPr>
        <w:spacing w:before="120" w:after="120"/>
      </w:pPr>
      <w:r w:rsidRPr="0045658B">
        <w:t> </w:t>
      </w:r>
    </w:p>
    <w:p w:rsidR="003D283D" w:rsidRDefault="003D283D" w:rsidP="003D283D">
      <w:pPr>
        <w:pStyle w:val="tekstost"/>
      </w:pPr>
      <w:r>
        <w:t xml:space="preserve">W przypadku, gdy gruboziarnisty materiał tworzący podłoże uniemożliwia przeprowadzenie badania zagęszczenia, kontrolę zagęszczenia należy oprzeć na metodzie obciążeń płytowych. Należy określić pierwotny i wtórny moduł odkształcenia podłoża według </w:t>
      </w:r>
      <w:r w:rsidR="00DC3619">
        <w:t>odpowiedniej normy</w:t>
      </w:r>
      <w:r>
        <w:t>. Stosunek wtórnego i pierwotnego modułu odkształcenia nie powinien przekraczać 2,2.</w:t>
      </w:r>
    </w:p>
    <w:p w:rsidR="003D283D" w:rsidRDefault="003D283D" w:rsidP="003D283D">
      <w:pPr>
        <w:pStyle w:val="tekstost"/>
      </w:pPr>
      <w:r>
        <w:t>Wilgotność gruntu podłoża podczas zagęszczania powinna być równa wilgotności optymalnej z tolerancją od -20% do +10%.</w:t>
      </w:r>
    </w:p>
    <w:p w:rsidR="003D283D" w:rsidRDefault="003D283D" w:rsidP="003D283D">
      <w:pPr>
        <w:pStyle w:val="Nagwek2"/>
      </w:pPr>
      <w:bookmarkStart w:id="727" w:name="_Toc406913855"/>
      <w:bookmarkStart w:id="728" w:name="_Toc406914100"/>
      <w:bookmarkStart w:id="729" w:name="_Toc406914755"/>
      <w:bookmarkStart w:id="730" w:name="_Toc406915333"/>
      <w:bookmarkStart w:id="731" w:name="_Toc406984026"/>
      <w:bookmarkStart w:id="732" w:name="_Toc406984173"/>
      <w:bookmarkStart w:id="733" w:name="_Toc406984364"/>
      <w:bookmarkStart w:id="734" w:name="_Toc407069572"/>
      <w:bookmarkStart w:id="735" w:name="_Toc407081537"/>
      <w:bookmarkStart w:id="736" w:name="_Toc407083336"/>
      <w:bookmarkStart w:id="737" w:name="_Toc407084170"/>
      <w:bookmarkStart w:id="738" w:name="_Toc407085289"/>
      <w:bookmarkStart w:id="739" w:name="_Toc407085432"/>
      <w:bookmarkStart w:id="740" w:name="_Toc407085575"/>
      <w:bookmarkStart w:id="741" w:name="_Toc407086023"/>
      <w:r>
        <w:t>5.5. Utrzymanie koryta oraz wyprofilowanego i zagęszczonego podłoża</w:t>
      </w:r>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p>
    <w:p w:rsidR="003D283D" w:rsidRDefault="003D283D" w:rsidP="003D283D">
      <w:r>
        <w:t>Podłoże (koryto) po wyprofilowaniu i zagęszczeniu powinno być utrzymywane w dobrym stanie.</w:t>
      </w:r>
    </w:p>
    <w:p w:rsidR="003D283D" w:rsidRDefault="003D283D" w:rsidP="003D283D">
      <w: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3D283D" w:rsidRDefault="003D283D" w:rsidP="003D283D">
      <w:r>
        <w:t>Jeżeli wyprofilowane i zagęszczone podłoże uległo nadmiernemu zawilgoceniu, to do układania kolejnej warstwy można przystąpić dopiero po jego naturalnym osuszeniu.</w:t>
      </w:r>
    </w:p>
    <w:p w:rsidR="003D283D" w:rsidRDefault="003D283D" w:rsidP="003D283D">
      <w:r>
        <w:t>Po osuszeniu podłoża Inżynier oceni jego stan i ewentualnie zaleci wykonanie niezbędnych napraw. Jeżeli zawilgocenie nastąpiło wskutek zaniedbania Wykonawcy, to naprawę wykona on na własny koszt.</w:t>
      </w:r>
    </w:p>
    <w:p w:rsidR="003D283D" w:rsidRDefault="003D283D" w:rsidP="003D283D">
      <w:pPr>
        <w:pStyle w:val="Nagwek1"/>
      </w:pPr>
      <w:bookmarkStart w:id="742" w:name="_Toc406913856"/>
      <w:bookmarkStart w:id="743" w:name="_Toc406914101"/>
      <w:bookmarkStart w:id="744" w:name="_Toc406914756"/>
      <w:bookmarkStart w:id="745" w:name="_Toc406915334"/>
      <w:bookmarkStart w:id="746" w:name="_Toc406984027"/>
      <w:bookmarkStart w:id="747" w:name="_Toc406984174"/>
      <w:bookmarkStart w:id="748" w:name="_Toc406984365"/>
      <w:bookmarkStart w:id="749" w:name="_Toc407069573"/>
      <w:bookmarkStart w:id="750" w:name="_Toc407081538"/>
      <w:bookmarkStart w:id="751" w:name="_Toc407083337"/>
      <w:bookmarkStart w:id="752" w:name="_Toc407084171"/>
      <w:bookmarkStart w:id="753" w:name="_Toc407085290"/>
      <w:bookmarkStart w:id="754" w:name="_Toc407085433"/>
      <w:bookmarkStart w:id="755" w:name="_Toc407085576"/>
      <w:bookmarkStart w:id="756" w:name="_Toc407086024"/>
      <w:r>
        <w:lastRenderedPageBreak/>
        <w:t>6. kontrola jakości robót</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rsidR="003D283D" w:rsidRDefault="003D283D" w:rsidP="003D283D">
      <w:pPr>
        <w:pStyle w:val="Nagwek2"/>
      </w:pPr>
      <w:bookmarkStart w:id="757" w:name="_Toc406913857"/>
      <w:bookmarkStart w:id="758" w:name="_Toc406914102"/>
      <w:bookmarkStart w:id="759" w:name="_Toc406914757"/>
      <w:bookmarkStart w:id="760" w:name="_Toc406915335"/>
      <w:bookmarkStart w:id="761" w:name="_Toc406984028"/>
      <w:bookmarkStart w:id="762" w:name="_Toc406984175"/>
      <w:bookmarkStart w:id="763" w:name="_Toc406984366"/>
      <w:bookmarkStart w:id="764" w:name="_Toc407069574"/>
      <w:bookmarkStart w:id="765" w:name="_Toc407081539"/>
      <w:bookmarkStart w:id="766" w:name="_Toc407083338"/>
      <w:bookmarkStart w:id="767" w:name="_Toc407084172"/>
      <w:bookmarkStart w:id="768" w:name="_Toc407085291"/>
      <w:bookmarkStart w:id="769" w:name="_Toc407085434"/>
      <w:bookmarkStart w:id="770" w:name="_Toc407085577"/>
      <w:bookmarkStart w:id="771" w:name="_Toc407086025"/>
      <w:r>
        <w:t>6.1. Ogólne zasady kontroli jakości robót</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p>
    <w:p w:rsidR="003D283D" w:rsidRDefault="003D283D" w:rsidP="003D283D">
      <w:r>
        <w:t>Ogólne zasady kontroli jakości robót podano w ST D-M-00.00.00 „Wymagania ogólne” pkt 6.</w:t>
      </w:r>
    </w:p>
    <w:p w:rsidR="003D283D" w:rsidRDefault="003D283D" w:rsidP="003D283D">
      <w:pPr>
        <w:pStyle w:val="Nagwek2"/>
      </w:pPr>
      <w:bookmarkStart w:id="772" w:name="_Toc406913858"/>
      <w:bookmarkStart w:id="773" w:name="_Toc406914103"/>
      <w:bookmarkStart w:id="774" w:name="_Toc406914758"/>
      <w:bookmarkStart w:id="775" w:name="_Toc406915336"/>
      <w:bookmarkStart w:id="776" w:name="_Toc406984029"/>
      <w:bookmarkStart w:id="777" w:name="_Toc406984176"/>
      <w:bookmarkStart w:id="778" w:name="_Toc406984367"/>
      <w:bookmarkStart w:id="779" w:name="_Toc407069575"/>
      <w:bookmarkStart w:id="780" w:name="_Toc407081540"/>
      <w:bookmarkStart w:id="781" w:name="_Toc407083339"/>
      <w:bookmarkStart w:id="782" w:name="_Toc407084173"/>
      <w:bookmarkStart w:id="783" w:name="_Toc407085292"/>
      <w:bookmarkStart w:id="784" w:name="_Toc407085435"/>
      <w:bookmarkStart w:id="785" w:name="_Toc407085578"/>
      <w:bookmarkStart w:id="786" w:name="_Toc407086026"/>
      <w:r>
        <w:t>6.2. Badania w czasie robót</w:t>
      </w:r>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p>
    <w:p w:rsidR="003D283D" w:rsidRDefault="003D283D" w:rsidP="003D283D">
      <w:pPr>
        <w:spacing w:after="120"/>
      </w:pPr>
      <w:r>
        <w:rPr>
          <w:b/>
        </w:rPr>
        <w:t xml:space="preserve">6.2.1. </w:t>
      </w:r>
      <w:r>
        <w:t>Częstotliwość oraz zakres badań i pomiarów</w:t>
      </w:r>
    </w:p>
    <w:p w:rsidR="003D283D" w:rsidRDefault="003D283D" w:rsidP="003D283D">
      <w:r>
        <w:t>Częstotliwość oraz zakres badań i pomiarów dotyczących cech geometrycznych i zagęszczenia koryta i wyprofilowanego podłoża podaje tablica 2.</w:t>
      </w:r>
    </w:p>
    <w:p w:rsidR="003D283D" w:rsidRDefault="003D283D" w:rsidP="003D283D">
      <w:pPr>
        <w:spacing w:before="120" w:after="120"/>
        <w:ind w:left="1134" w:hanging="1134"/>
      </w:pPr>
      <w:r>
        <w:t>Tablica 2.</w:t>
      </w:r>
      <w:r>
        <w:tab/>
        <w:t>Częstotliwość oraz zakres badań i pomiarów wykonanego koryta i wyprofilowanego podłoża</w:t>
      </w:r>
    </w:p>
    <w:tbl>
      <w:tblPr>
        <w:tblW w:w="0" w:type="auto"/>
        <w:tblInd w:w="610" w:type="dxa"/>
        <w:tblCellMar>
          <w:left w:w="70" w:type="dxa"/>
          <w:right w:w="70" w:type="dxa"/>
        </w:tblCellMar>
        <w:tblLook w:val="04A0" w:firstRow="1" w:lastRow="0" w:firstColumn="1" w:lastColumn="0" w:noHBand="0" w:noVBand="1"/>
      </w:tblPr>
      <w:tblGrid>
        <w:gridCol w:w="491"/>
        <w:gridCol w:w="2671"/>
        <w:gridCol w:w="4703"/>
      </w:tblGrid>
      <w:tr w:rsidR="0045658B" w:rsidRPr="0045658B" w:rsidTr="0045658B">
        <w:tc>
          <w:tcPr>
            <w:tcW w:w="491" w:type="dxa"/>
            <w:tcBorders>
              <w:top w:val="single" w:sz="6" w:space="0" w:color="auto"/>
              <w:left w:val="single" w:sz="6" w:space="0" w:color="auto"/>
              <w:bottom w:val="double" w:sz="6" w:space="0" w:color="auto"/>
              <w:right w:val="single" w:sz="6" w:space="0" w:color="auto"/>
            </w:tcBorders>
            <w:noWrap/>
            <w:hideMark/>
          </w:tcPr>
          <w:p w:rsidR="0045658B" w:rsidRPr="0045658B" w:rsidRDefault="0045658B" w:rsidP="0045658B">
            <w:pPr>
              <w:overflowPunct/>
              <w:autoSpaceDE/>
              <w:autoSpaceDN/>
              <w:adjustRightInd/>
              <w:spacing w:before="120" w:after="100" w:afterAutospacing="1"/>
              <w:jc w:val="center"/>
              <w:textAlignment w:val="auto"/>
              <w:rPr>
                <w:sz w:val="24"/>
                <w:szCs w:val="24"/>
              </w:rPr>
            </w:pPr>
            <w:r w:rsidRPr="0045658B">
              <w:rPr>
                <w:szCs w:val="24"/>
              </w:rPr>
              <w:t>Lp.</w:t>
            </w:r>
          </w:p>
        </w:tc>
        <w:tc>
          <w:tcPr>
            <w:tcW w:w="2671" w:type="dxa"/>
            <w:tcBorders>
              <w:top w:val="single" w:sz="6" w:space="0" w:color="auto"/>
              <w:left w:val="single" w:sz="6" w:space="0" w:color="auto"/>
              <w:bottom w:val="double" w:sz="6" w:space="0" w:color="auto"/>
              <w:right w:val="single" w:sz="6" w:space="0" w:color="auto"/>
            </w:tcBorders>
            <w:noWrap/>
            <w:hideMark/>
          </w:tcPr>
          <w:p w:rsidR="0045658B" w:rsidRPr="0045658B" w:rsidRDefault="0045658B" w:rsidP="0045658B">
            <w:pPr>
              <w:overflowPunct/>
              <w:autoSpaceDE/>
              <w:autoSpaceDN/>
              <w:adjustRightInd/>
              <w:spacing w:before="60" w:after="100" w:afterAutospacing="1"/>
              <w:jc w:val="center"/>
              <w:textAlignment w:val="auto"/>
              <w:rPr>
                <w:sz w:val="24"/>
                <w:szCs w:val="24"/>
              </w:rPr>
            </w:pPr>
            <w:r w:rsidRPr="0045658B">
              <w:rPr>
                <w:szCs w:val="24"/>
              </w:rPr>
              <w:t>Wyszczególnienie badań</w:t>
            </w:r>
          </w:p>
          <w:p w:rsidR="0045658B" w:rsidRPr="0045658B" w:rsidRDefault="0045658B" w:rsidP="0045658B">
            <w:pPr>
              <w:overflowPunct/>
              <w:autoSpaceDE/>
              <w:autoSpaceDN/>
              <w:adjustRightInd/>
              <w:spacing w:before="100" w:beforeAutospacing="1" w:after="100" w:afterAutospacing="1"/>
              <w:jc w:val="center"/>
              <w:textAlignment w:val="auto"/>
              <w:rPr>
                <w:sz w:val="24"/>
                <w:szCs w:val="24"/>
              </w:rPr>
            </w:pPr>
            <w:r w:rsidRPr="0045658B">
              <w:rPr>
                <w:szCs w:val="24"/>
              </w:rPr>
              <w:t>i pomiarów</w:t>
            </w:r>
          </w:p>
        </w:tc>
        <w:tc>
          <w:tcPr>
            <w:tcW w:w="4703" w:type="dxa"/>
            <w:tcBorders>
              <w:top w:val="single" w:sz="6" w:space="0" w:color="auto"/>
              <w:left w:val="single" w:sz="6" w:space="0" w:color="auto"/>
              <w:bottom w:val="double" w:sz="6" w:space="0" w:color="auto"/>
              <w:right w:val="single" w:sz="6" w:space="0" w:color="auto"/>
            </w:tcBorders>
            <w:noWrap/>
            <w:hideMark/>
          </w:tcPr>
          <w:p w:rsidR="0045658B" w:rsidRPr="0045658B" w:rsidRDefault="0045658B" w:rsidP="0045658B">
            <w:pPr>
              <w:overflowPunct/>
              <w:autoSpaceDE/>
              <w:autoSpaceDN/>
              <w:adjustRightInd/>
              <w:spacing w:before="60" w:after="100" w:afterAutospacing="1"/>
              <w:jc w:val="center"/>
              <w:textAlignment w:val="auto"/>
              <w:rPr>
                <w:sz w:val="24"/>
                <w:szCs w:val="24"/>
              </w:rPr>
            </w:pPr>
            <w:r w:rsidRPr="0045658B">
              <w:rPr>
                <w:szCs w:val="24"/>
              </w:rPr>
              <w:t>Minimalna częstotliwość</w:t>
            </w:r>
          </w:p>
          <w:p w:rsidR="0045658B" w:rsidRPr="0045658B" w:rsidRDefault="0045658B" w:rsidP="0045658B">
            <w:pPr>
              <w:overflowPunct/>
              <w:autoSpaceDE/>
              <w:autoSpaceDN/>
              <w:adjustRightInd/>
              <w:spacing w:before="100" w:beforeAutospacing="1" w:after="100" w:afterAutospacing="1"/>
              <w:jc w:val="center"/>
              <w:textAlignment w:val="auto"/>
              <w:rPr>
                <w:sz w:val="24"/>
                <w:szCs w:val="24"/>
              </w:rPr>
            </w:pPr>
            <w:r w:rsidRPr="0045658B">
              <w:rPr>
                <w:szCs w:val="24"/>
              </w:rPr>
              <w:t>badań i pomiarów</w:t>
            </w:r>
          </w:p>
        </w:tc>
      </w:tr>
      <w:tr w:rsidR="0045658B" w:rsidRPr="0045658B" w:rsidTr="0045658B">
        <w:tc>
          <w:tcPr>
            <w:tcW w:w="491" w:type="dxa"/>
            <w:tcBorders>
              <w:top w:val="nil"/>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center"/>
              <w:textAlignment w:val="auto"/>
              <w:rPr>
                <w:sz w:val="24"/>
                <w:szCs w:val="24"/>
              </w:rPr>
            </w:pPr>
            <w:r w:rsidRPr="0045658B">
              <w:rPr>
                <w:szCs w:val="24"/>
              </w:rPr>
              <w:t>1</w:t>
            </w:r>
          </w:p>
        </w:tc>
        <w:tc>
          <w:tcPr>
            <w:tcW w:w="2671" w:type="dxa"/>
            <w:tcBorders>
              <w:top w:val="nil"/>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left"/>
              <w:textAlignment w:val="auto"/>
              <w:rPr>
                <w:sz w:val="24"/>
                <w:szCs w:val="24"/>
              </w:rPr>
            </w:pPr>
            <w:r w:rsidRPr="0045658B">
              <w:rPr>
                <w:szCs w:val="24"/>
              </w:rPr>
              <w:t>Szerokość koryta</w:t>
            </w:r>
          </w:p>
        </w:tc>
        <w:tc>
          <w:tcPr>
            <w:tcW w:w="4703" w:type="dxa"/>
            <w:tcBorders>
              <w:top w:val="nil"/>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left"/>
              <w:textAlignment w:val="auto"/>
              <w:rPr>
                <w:sz w:val="24"/>
                <w:szCs w:val="24"/>
              </w:rPr>
            </w:pPr>
            <w:r w:rsidRPr="0045658B">
              <w:rPr>
                <w:szCs w:val="24"/>
              </w:rPr>
              <w:t>10 razy na 1 km</w:t>
            </w:r>
          </w:p>
        </w:tc>
      </w:tr>
      <w:tr w:rsidR="0045658B" w:rsidRPr="0045658B" w:rsidTr="0045658B">
        <w:tc>
          <w:tcPr>
            <w:tcW w:w="49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center"/>
              <w:textAlignment w:val="auto"/>
              <w:rPr>
                <w:sz w:val="24"/>
                <w:szCs w:val="24"/>
              </w:rPr>
            </w:pPr>
            <w:r w:rsidRPr="0045658B">
              <w:rPr>
                <w:szCs w:val="24"/>
              </w:rPr>
              <w:t>2</w:t>
            </w:r>
          </w:p>
        </w:tc>
        <w:tc>
          <w:tcPr>
            <w:tcW w:w="267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left"/>
              <w:textAlignment w:val="auto"/>
              <w:rPr>
                <w:sz w:val="24"/>
                <w:szCs w:val="24"/>
              </w:rPr>
            </w:pPr>
            <w:r w:rsidRPr="0045658B">
              <w:rPr>
                <w:szCs w:val="24"/>
              </w:rPr>
              <w:t>Równość podłużna</w:t>
            </w:r>
          </w:p>
        </w:tc>
        <w:tc>
          <w:tcPr>
            <w:tcW w:w="4703"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left"/>
              <w:textAlignment w:val="auto"/>
              <w:rPr>
                <w:sz w:val="24"/>
                <w:szCs w:val="24"/>
              </w:rPr>
            </w:pPr>
            <w:r w:rsidRPr="0045658B">
              <w:rPr>
                <w:szCs w:val="24"/>
              </w:rPr>
              <w:t>co 20 m na każdym pasie ruchu</w:t>
            </w:r>
          </w:p>
        </w:tc>
      </w:tr>
      <w:tr w:rsidR="0045658B" w:rsidRPr="0045658B" w:rsidTr="0045658B">
        <w:tc>
          <w:tcPr>
            <w:tcW w:w="49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center"/>
              <w:textAlignment w:val="auto"/>
              <w:rPr>
                <w:sz w:val="24"/>
                <w:szCs w:val="24"/>
              </w:rPr>
            </w:pPr>
            <w:r w:rsidRPr="0045658B">
              <w:rPr>
                <w:szCs w:val="24"/>
              </w:rPr>
              <w:t>3</w:t>
            </w:r>
          </w:p>
        </w:tc>
        <w:tc>
          <w:tcPr>
            <w:tcW w:w="267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left"/>
              <w:textAlignment w:val="auto"/>
              <w:rPr>
                <w:sz w:val="24"/>
                <w:szCs w:val="24"/>
              </w:rPr>
            </w:pPr>
            <w:r w:rsidRPr="0045658B">
              <w:rPr>
                <w:szCs w:val="24"/>
              </w:rPr>
              <w:t>Równość poprzeczna</w:t>
            </w:r>
          </w:p>
        </w:tc>
        <w:tc>
          <w:tcPr>
            <w:tcW w:w="4703"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left"/>
              <w:textAlignment w:val="auto"/>
              <w:rPr>
                <w:sz w:val="24"/>
                <w:szCs w:val="24"/>
              </w:rPr>
            </w:pPr>
            <w:r w:rsidRPr="0045658B">
              <w:rPr>
                <w:szCs w:val="24"/>
              </w:rPr>
              <w:t>10 razy na 1 km</w:t>
            </w:r>
          </w:p>
        </w:tc>
      </w:tr>
      <w:tr w:rsidR="0045658B" w:rsidRPr="0045658B" w:rsidTr="0045658B">
        <w:tc>
          <w:tcPr>
            <w:tcW w:w="49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center"/>
              <w:textAlignment w:val="auto"/>
              <w:rPr>
                <w:sz w:val="24"/>
                <w:szCs w:val="24"/>
              </w:rPr>
            </w:pPr>
            <w:r w:rsidRPr="0045658B">
              <w:rPr>
                <w:szCs w:val="24"/>
              </w:rPr>
              <w:t>4</w:t>
            </w:r>
          </w:p>
        </w:tc>
        <w:tc>
          <w:tcPr>
            <w:tcW w:w="267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left"/>
              <w:textAlignment w:val="auto"/>
              <w:rPr>
                <w:sz w:val="24"/>
                <w:szCs w:val="24"/>
              </w:rPr>
            </w:pPr>
            <w:r w:rsidRPr="0045658B">
              <w:rPr>
                <w:szCs w:val="24"/>
              </w:rPr>
              <w:t xml:space="preserve">Spadki poprzeczne </w:t>
            </w:r>
            <w:r w:rsidRPr="0045658B">
              <w:rPr>
                <w:szCs w:val="24"/>
                <w:vertAlign w:val="superscript"/>
              </w:rPr>
              <w:t>*)</w:t>
            </w:r>
          </w:p>
        </w:tc>
        <w:tc>
          <w:tcPr>
            <w:tcW w:w="4703"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60" w:after="60"/>
              <w:jc w:val="left"/>
              <w:textAlignment w:val="auto"/>
              <w:rPr>
                <w:sz w:val="24"/>
                <w:szCs w:val="24"/>
              </w:rPr>
            </w:pPr>
            <w:r w:rsidRPr="0045658B">
              <w:rPr>
                <w:szCs w:val="24"/>
              </w:rPr>
              <w:t>10 razy na 1 km</w:t>
            </w:r>
          </w:p>
        </w:tc>
      </w:tr>
      <w:tr w:rsidR="0045658B" w:rsidRPr="0045658B" w:rsidTr="0045658B">
        <w:tc>
          <w:tcPr>
            <w:tcW w:w="49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120" w:after="100" w:afterAutospacing="1"/>
              <w:jc w:val="center"/>
              <w:textAlignment w:val="auto"/>
              <w:rPr>
                <w:sz w:val="24"/>
                <w:szCs w:val="24"/>
              </w:rPr>
            </w:pPr>
            <w:r w:rsidRPr="0045658B">
              <w:rPr>
                <w:szCs w:val="24"/>
              </w:rPr>
              <w:t>5</w:t>
            </w:r>
          </w:p>
        </w:tc>
        <w:tc>
          <w:tcPr>
            <w:tcW w:w="267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120" w:after="100" w:afterAutospacing="1"/>
              <w:jc w:val="left"/>
              <w:textAlignment w:val="auto"/>
              <w:rPr>
                <w:sz w:val="24"/>
                <w:szCs w:val="24"/>
              </w:rPr>
            </w:pPr>
            <w:r w:rsidRPr="0045658B">
              <w:rPr>
                <w:szCs w:val="24"/>
              </w:rPr>
              <w:t>Rzędne wysokościowe</w:t>
            </w:r>
          </w:p>
        </w:tc>
        <w:tc>
          <w:tcPr>
            <w:tcW w:w="4703"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20" w:after="100" w:afterAutospacing="1"/>
              <w:jc w:val="left"/>
              <w:textAlignment w:val="auto"/>
              <w:rPr>
                <w:sz w:val="24"/>
                <w:szCs w:val="24"/>
              </w:rPr>
            </w:pPr>
            <w:r w:rsidRPr="0045658B">
              <w:rPr>
                <w:szCs w:val="24"/>
              </w:rPr>
              <w:t>co 25 m w osi jezdni i na jej krawędziach dla autostrad i dróg ekspresowych, co 100 m dla pozostałych dróg</w:t>
            </w:r>
          </w:p>
        </w:tc>
      </w:tr>
      <w:tr w:rsidR="0045658B" w:rsidRPr="0045658B" w:rsidTr="0045658B">
        <w:tc>
          <w:tcPr>
            <w:tcW w:w="49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120" w:after="100" w:afterAutospacing="1"/>
              <w:jc w:val="center"/>
              <w:textAlignment w:val="auto"/>
              <w:rPr>
                <w:sz w:val="24"/>
                <w:szCs w:val="24"/>
              </w:rPr>
            </w:pPr>
            <w:r w:rsidRPr="0045658B">
              <w:rPr>
                <w:szCs w:val="24"/>
              </w:rPr>
              <w:t>6</w:t>
            </w:r>
          </w:p>
        </w:tc>
        <w:tc>
          <w:tcPr>
            <w:tcW w:w="267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100" w:beforeAutospacing="1" w:after="60"/>
              <w:jc w:val="left"/>
              <w:textAlignment w:val="auto"/>
              <w:rPr>
                <w:sz w:val="24"/>
                <w:szCs w:val="24"/>
              </w:rPr>
            </w:pPr>
            <w:r w:rsidRPr="0045658B">
              <w:rPr>
                <w:szCs w:val="24"/>
              </w:rPr>
              <w:t xml:space="preserve">Ukształtowanie osi w planie </w:t>
            </w:r>
            <w:r w:rsidRPr="0045658B">
              <w:rPr>
                <w:szCs w:val="24"/>
                <w:vertAlign w:val="superscript"/>
              </w:rPr>
              <w:t>*)</w:t>
            </w:r>
          </w:p>
        </w:tc>
        <w:tc>
          <w:tcPr>
            <w:tcW w:w="4703"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100" w:beforeAutospacing="1" w:after="60"/>
              <w:jc w:val="left"/>
              <w:textAlignment w:val="auto"/>
              <w:rPr>
                <w:sz w:val="24"/>
                <w:szCs w:val="24"/>
              </w:rPr>
            </w:pPr>
            <w:r w:rsidRPr="0045658B">
              <w:rPr>
                <w:szCs w:val="24"/>
              </w:rPr>
              <w:t>co 25 m w osi jezdni i na jej krawędziach dla autostrad i dróg ekspresowych, co 100 m dla pozostałych dróg</w:t>
            </w:r>
          </w:p>
        </w:tc>
      </w:tr>
      <w:tr w:rsidR="0045658B" w:rsidRPr="0045658B" w:rsidTr="0045658B">
        <w:tc>
          <w:tcPr>
            <w:tcW w:w="49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120" w:after="100" w:afterAutospacing="1"/>
              <w:jc w:val="center"/>
              <w:textAlignment w:val="auto"/>
              <w:rPr>
                <w:sz w:val="24"/>
                <w:szCs w:val="24"/>
              </w:rPr>
            </w:pPr>
            <w:r w:rsidRPr="0045658B">
              <w:rPr>
                <w:szCs w:val="24"/>
              </w:rPr>
              <w:t>7</w:t>
            </w:r>
          </w:p>
        </w:tc>
        <w:tc>
          <w:tcPr>
            <w:tcW w:w="2671"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20" w:after="100" w:afterAutospacing="1"/>
              <w:jc w:val="left"/>
              <w:textAlignment w:val="auto"/>
              <w:rPr>
                <w:sz w:val="24"/>
                <w:szCs w:val="24"/>
              </w:rPr>
            </w:pPr>
            <w:r w:rsidRPr="0045658B">
              <w:rPr>
                <w:szCs w:val="24"/>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20" w:after="60"/>
              <w:jc w:val="left"/>
              <w:textAlignment w:val="auto"/>
              <w:rPr>
                <w:sz w:val="24"/>
                <w:szCs w:val="24"/>
              </w:rPr>
            </w:pPr>
            <w:r w:rsidRPr="0045658B">
              <w:rPr>
                <w:szCs w:val="24"/>
              </w:rPr>
              <w:t>w 2 punktach na dziennej działce roboczej, lecz nie rzadziej niż raz na 600 m</w:t>
            </w:r>
            <w:r w:rsidRPr="0045658B">
              <w:rPr>
                <w:szCs w:val="24"/>
                <w:vertAlign w:val="superscript"/>
              </w:rPr>
              <w:t>2</w:t>
            </w:r>
          </w:p>
        </w:tc>
      </w:tr>
      <w:tr w:rsidR="0045658B" w:rsidRPr="0045658B" w:rsidTr="0045658B">
        <w:tc>
          <w:tcPr>
            <w:tcW w:w="7865" w:type="dxa"/>
            <w:gridSpan w:val="3"/>
            <w:tcBorders>
              <w:top w:val="single" w:sz="6" w:space="0" w:color="auto"/>
              <w:left w:val="single" w:sz="6" w:space="0" w:color="auto"/>
              <w:bottom w:val="single" w:sz="6" w:space="0" w:color="auto"/>
              <w:right w:val="single" w:sz="6" w:space="0" w:color="auto"/>
            </w:tcBorders>
            <w:noWrap/>
            <w:hideMark/>
          </w:tcPr>
          <w:p w:rsidR="0045658B" w:rsidRPr="0045658B" w:rsidRDefault="0045658B" w:rsidP="0045658B">
            <w:pPr>
              <w:overflowPunct/>
              <w:autoSpaceDE/>
              <w:autoSpaceDN/>
              <w:adjustRightInd/>
              <w:spacing w:before="20" w:after="60"/>
              <w:jc w:val="left"/>
              <w:textAlignment w:val="auto"/>
              <w:rPr>
                <w:sz w:val="24"/>
                <w:szCs w:val="24"/>
              </w:rPr>
            </w:pPr>
            <w:bookmarkStart w:id="787" w:name="_Toc406822339"/>
            <w:bookmarkStart w:id="788" w:name="_Toc406913859"/>
            <w:bookmarkStart w:id="789" w:name="_Toc406914104"/>
            <w:r w:rsidRPr="0045658B">
              <w:rPr>
                <w:szCs w:val="24"/>
              </w:rPr>
              <w:t>*) Dodatkowe pomiary spadków poprzecznych i ukształtowania osi w planie należy wykonać w punktach głównych łuków poziomych</w:t>
            </w:r>
            <w:bookmarkEnd w:id="787"/>
            <w:bookmarkEnd w:id="788"/>
            <w:bookmarkEnd w:id="789"/>
            <w:r w:rsidRPr="0045658B">
              <w:rPr>
                <w:szCs w:val="24"/>
              </w:rPr>
              <w:tab/>
            </w:r>
          </w:p>
        </w:tc>
      </w:tr>
    </w:tbl>
    <w:p w:rsidR="0045658B" w:rsidRDefault="0045658B" w:rsidP="003D283D"/>
    <w:p w:rsidR="0045658B" w:rsidRDefault="0045658B" w:rsidP="003D283D"/>
    <w:p w:rsidR="003D283D" w:rsidRDefault="006B1D96" w:rsidP="003D283D">
      <w:r w:rsidRPr="006B1D96">
        <w:rPr>
          <w:b/>
        </w:rPr>
        <w:t>6.2.2.</w:t>
      </w:r>
      <w:r>
        <w:t xml:space="preserve"> </w:t>
      </w:r>
      <w:r w:rsidR="003D283D">
        <w:t>Szerokość koryta i profilowanego podłoża nie może różnić się od szerokości projektowanej o więcej niż +</w:t>
      </w:r>
      <w:smartTag w:uri="urn:schemas-microsoft-com:office:smarttags" w:element="metricconverter">
        <w:smartTagPr>
          <w:attr w:name="ProductID" w:val="10 cm"/>
        </w:smartTagPr>
        <w:r w:rsidR="003D283D">
          <w:t>10 cm</w:t>
        </w:r>
      </w:smartTag>
      <w:r w:rsidR="003D283D">
        <w:t xml:space="preserve"> i </w:t>
      </w:r>
      <w:smartTag w:uri="urn:schemas-microsoft-com:office:smarttags" w:element="metricconverter">
        <w:smartTagPr>
          <w:attr w:name="ProductID" w:val="-5 cm"/>
        </w:smartTagPr>
        <w:r w:rsidR="003D283D">
          <w:t>-5 cm</w:t>
        </w:r>
      </w:smartTag>
      <w:r w:rsidR="003D283D">
        <w:t>.</w:t>
      </w:r>
    </w:p>
    <w:p w:rsidR="003D283D" w:rsidRDefault="003D283D" w:rsidP="003D283D">
      <w:pPr>
        <w:spacing w:before="120" w:after="120"/>
      </w:pPr>
      <w:r>
        <w:rPr>
          <w:b/>
        </w:rPr>
        <w:t xml:space="preserve">6.2.3. </w:t>
      </w:r>
      <w:r>
        <w:t>Równość koryta (profilowanego podłoża)</w:t>
      </w:r>
    </w:p>
    <w:p w:rsidR="003D283D" w:rsidRDefault="003D283D" w:rsidP="003D283D">
      <w:r>
        <w:t>Nierówności podłużne koryta i profilowanego podłoża należy mierzyć 4-metrową łatą zgodnie z normą BN-68/8931-04 [4].</w:t>
      </w:r>
    </w:p>
    <w:p w:rsidR="003D283D" w:rsidRDefault="003D283D" w:rsidP="003D283D">
      <w:r>
        <w:t>Nierówności poprzeczne należy mierzyć 4-metrową łatą.</w:t>
      </w:r>
      <w:r w:rsidR="00C1620D">
        <w:t xml:space="preserve"> </w:t>
      </w:r>
      <w:r>
        <w:t xml:space="preserve">Nierówności nie mogą przekraczać </w:t>
      </w:r>
      <w:smartTag w:uri="urn:schemas-microsoft-com:office:smarttags" w:element="metricconverter">
        <w:smartTagPr>
          <w:attr w:name="ProductID" w:val="20 mm"/>
        </w:smartTagPr>
        <w:r>
          <w:t>20 mm</w:t>
        </w:r>
      </w:smartTag>
      <w:r>
        <w:t>.</w:t>
      </w:r>
    </w:p>
    <w:p w:rsidR="003D283D" w:rsidRDefault="003D283D" w:rsidP="003D283D">
      <w:pPr>
        <w:spacing w:before="120" w:after="120"/>
      </w:pPr>
      <w:r>
        <w:rPr>
          <w:b/>
        </w:rPr>
        <w:t xml:space="preserve">6.2.4. </w:t>
      </w:r>
      <w:r>
        <w:t>Spadki poprzeczne</w:t>
      </w:r>
    </w:p>
    <w:p w:rsidR="003D283D" w:rsidRDefault="003D283D" w:rsidP="003D283D">
      <w:r>
        <w:t xml:space="preserve">Spadki poprzeczne koryta i profilowanego podłoża powinny być zgodne z dokumentacją projektową z tolerancją </w:t>
      </w:r>
      <w:r>
        <w:sym w:font="Symbol" w:char="F0B1"/>
      </w:r>
      <w:r>
        <w:t xml:space="preserve"> 0,5%.</w:t>
      </w:r>
    </w:p>
    <w:p w:rsidR="003D283D" w:rsidRDefault="003D283D" w:rsidP="003D283D">
      <w:pPr>
        <w:spacing w:before="120" w:after="120"/>
      </w:pPr>
      <w:r>
        <w:rPr>
          <w:b/>
        </w:rPr>
        <w:t xml:space="preserve">6.2.5. </w:t>
      </w:r>
      <w:r>
        <w:t>Rzędne wysokościowe</w:t>
      </w:r>
    </w:p>
    <w:p w:rsidR="003D283D" w:rsidRDefault="003D283D" w:rsidP="003D283D">
      <w:r>
        <w:t>Różnice pomiędzy rzędnymi wysokościowymi koryta lub wyprofilowanego podłoża i rzędnymi projektowanymi nie powinny przekraczać +</w:t>
      </w:r>
      <w:smartTag w:uri="urn:schemas-microsoft-com:office:smarttags" w:element="metricconverter">
        <w:smartTagPr>
          <w:attr w:name="ProductID" w:val="1 cm"/>
        </w:smartTagPr>
        <w:r>
          <w:t>1 cm</w:t>
        </w:r>
      </w:smartTag>
      <w:r>
        <w:t xml:space="preserve">, </w:t>
      </w:r>
      <w:smartTag w:uri="urn:schemas-microsoft-com:office:smarttags" w:element="metricconverter">
        <w:smartTagPr>
          <w:attr w:name="ProductID" w:val="-2 cm"/>
        </w:smartTagPr>
        <w:r>
          <w:t>-2 cm</w:t>
        </w:r>
      </w:smartTag>
      <w:r>
        <w:t>.</w:t>
      </w:r>
    </w:p>
    <w:p w:rsidR="006B1D96" w:rsidRDefault="006B1D96" w:rsidP="003D283D"/>
    <w:p w:rsidR="003D283D" w:rsidRDefault="003D283D" w:rsidP="003D283D">
      <w:pPr>
        <w:spacing w:before="120" w:after="120"/>
      </w:pPr>
      <w:r>
        <w:rPr>
          <w:b/>
        </w:rPr>
        <w:t xml:space="preserve">6.2.6. </w:t>
      </w:r>
      <w:r>
        <w:t>Ukształtowanie osi w planie</w:t>
      </w:r>
    </w:p>
    <w:p w:rsidR="003D283D" w:rsidRDefault="003D283D" w:rsidP="003D283D">
      <w:r>
        <w:t xml:space="preserve">Oś w planie nie może być przesunięta w stosunku do osi projektowanej o więcej niż </w:t>
      </w:r>
      <w:r>
        <w:sym w:font="Symbol" w:char="F0B1"/>
      </w:r>
      <w:r>
        <w:t xml:space="preserve"> </w:t>
      </w:r>
      <w:smartTag w:uri="urn:schemas-microsoft-com:office:smarttags" w:element="metricconverter">
        <w:smartTagPr>
          <w:attr w:name="ProductID" w:val="5 cm"/>
        </w:smartTagPr>
        <w:r>
          <w:t>5 cm</w:t>
        </w:r>
      </w:smartTag>
      <w:r>
        <w:t xml:space="preserve"> </w:t>
      </w:r>
      <w:r w:rsidR="00DC3619">
        <w:t>.</w:t>
      </w:r>
    </w:p>
    <w:p w:rsidR="003D283D" w:rsidRDefault="003D283D" w:rsidP="003D283D">
      <w:pPr>
        <w:spacing w:before="120" w:after="120"/>
      </w:pPr>
      <w:r>
        <w:rPr>
          <w:b/>
        </w:rPr>
        <w:t xml:space="preserve">6.2.7. </w:t>
      </w:r>
      <w:r>
        <w:t>Zagęszczenie koryta (profilowanego podłoża)</w:t>
      </w:r>
    </w:p>
    <w:p w:rsidR="003D283D" w:rsidRDefault="003D283D" w:rsidP="003D283D">
      <w:r>
        <w:t>Wskaźnik zagęszczenia koryta i wyprofilowanego podłoża określony wg BN-77/8931-12 [5] nie powinien być mniejszy od podanego w tablicy 1.</w:t>
      </w:r>
    </w:p>
    <w:p w:rsidR="003D283D" w:rsidRDefault="003D283D" w:rsidP="003D283D">
      <w:r>
        <w:t>Jeśli jako kryterium dobrego zagęszczenia stosuje się porównanie wartości modułów odkształcenia, to wartość stosunku wtórnego do pierwotnego modułu odkształcenia, określonych zgodnie z normą BN-64/8931-02 [3] nie powinna być większa od 2,2.</w:t>
      </w:r>
    </w:p>
    <w:p w:rsidR="003D283D" w:rsidRDefault="003D283D" w:rsidP="003D283D">
      <w:r>
        <w:t>Wilgotność w czasie zagęszczania należy badać według PN-B-06714-17 [2]. Wilgotność gruntu podłoża powinna być równa wilgotności optymalnej z tolerancją od -20% do + 10%.</w:t>
      </w:r>
    </w:p>
    <w:p w:rsidR="003D283D" w:rsidRDefault="003D283D" w:rsidP="003D283D">
      <w:r>
        <w:t xml:space="preserve"> </w:t>
      </w:r>
    </w:p>
    <w:p w:rsidR="003D283D" w:rsidRDefault="003D283D" w:rsidP="003D283D">
      <w:pPr>
        <w:pStyle w:val="Nagwek2"/>
        <w:ind w:left="426" w:hanging="426"/>
        <w:rPr>
          <w:b w:val="0"/>
        </w:rPr>
      </w:pPr>
      <w:bookmarkStart w:id="790" w:name="_Toc406913860"/>
      <w:bookmarkStart w:id="791" w:name="_Toc406914105"/>
      <w:bookmarkStart w:id="792" w:name="_Toc406914759"/>
      <w:bookmarkStart w:id="793" w:name="_Toc406914862"/>
      <w:bookmarkStart w:id="794" w:name="_Toc406915337"/>
      <w:bookmarkStart w:id="795" w:name="_Toc406984030"/>
      <w:bookmarkStart w:id="796" w:name="_Toc406984177"/>
      <w:bookmarkStart w:id="797" w:name="_Toc406984368"/>
      <w:bookmarkStart w:id="798" w:name="_Toc407069576"/>
      <w:bookmarkStart w:id="799" w:name="_Toc407081541"/>
      <w:bookmarkStart w:id="800" w:name="_Toc407083340"/>
      <w:bookmarkStart w:id="801" w:name="_Toc407084174"/>
      <w:bookmarkStart w:id="802" w:name="_Toc407085293"/>
      <w:bookmarkStart w:id="803" w:name="_Toc407085436"/>
      <w:bookmarkStart w:id="804" w:name="_Toc407085579"/>
      <w:bookmarkStart w:id="805" w:name="_Toc407086027"/>
      <w:r>
        <w:lastRenderedPageBreak/>
        <w:t>6.3. Zasady postępowania z wadliwie wykonanymi odcinkami koryta (profilowanego</w:t>
      </w:r>
      <w:bookmarkEnd w:id="790"/>
      <w:bookmarkEnd w:id="791"/>
      <w:bookmarkEnd w:id="792"/>
      <w:bookmarkEnd w:id="793"/>
      <w:bookmarkEnd w:id="794"/>
      <w:r>
        <w:t xml:space="preserve"> podłoża)</w:t>
      </w:r>
      <w:bookmarkEnd w:id="795"/>
      <w:bookmarkEnd w:id="796"/>
      <w:bookmarkEnd w:id="797"/>
      <w:bookmarkEnd w:id="798"/>
      <w:bookmarkEnd w:id="799"/>
      <w:bookmarkEnd w:id="800"/>
      <w:bookmarkEnd w:id="801"/>
      <w:bookmarkEnd w:id="802"/>
      <w:bookmarkEnd w:id="803"/>
      <w:bookmarkEnd w:id="804"/>
      <w:bookmarkEnd w:id="805"/>
    </w:p>
    <w:p w:rsidR="003D283D" w:rsidRDefault="003D283D" w:rsidP="003D283D">
      <w:r>
        <w:t xml:space="preserve">Wszystkie powierzchnie, które wykazują większe odchylenia cech geometrycznych od określonych w punkcie 6.2 powinny być naprawione przez spulchnienie do głębokości co najmniej </w:t>
      </w:r>
      <w:smartTag w:uri="urn:schemas-microsoft-com:office:smarttags" w:element="metricconverter">
        <w:smartTagPr>
          <w:attr w:name="ProductID" w:val="10 cm"/>
        </w:smartTagPr>
        <w:r>
          <w:t>10 cm</w:t>
        </w:r>
      </w:smartTag>
      <w:r>
        <w:t>, wyrównanie i powtórne zagęszczenie. Dodanie nowego materiału bez spulchnienia wykonanej warstwy jest niedopuszczalne.</w:t>
      </w:r>
    </w:p>
    <w:p w:rsidR="003D283D" w:rsidRDefault="003D283D" w:rsidP="003D283D">
      <w:pPr>
        <w:pStyle w:val="Nagwek1"/>
      </w:pPr>
      <w:bookmarkStart w:id="806" w:name="_Toc406913861"/>
      <w:bookmarkStart w:id="807" w:name="_Toc406914106"/>
      <w:bookmarkStart w:id="808" w:name="_Toc406914760"/>
      <w:bookmarkStart w:id="809" w:name="_Toc406915338"/>
      <w:bookmarkStart w:id="810" w:name="_Toc406984031"/>
      <w:bookmarkStart w:id="811" w:name="_Toc406984178"/>
      <w:bookmarkStart w:id="812" w:name="_Toc406984369"/>
      <w:bookmarkStart w:id="813" w:name="_Toc407069577"/>
      <w:bookmarkStart w:id="814" w:name="_Toc407081542"/>
      <w:bookmarkStart w:id="815" w:name="_Toc407083341"/>
      <w:bookmarkStart w:id="816" w:name="_Toc407084175"/>
      <w:bookmarkStart w:id="817" w:name="_Toc407085294"/>
      <w:bookmarkStart w:id="818" w:name="_Toc407085437"/>
      <w:bookmarkStart w:id="819" w:name="_Toc407085580"/>
      <w:bookmarkStart w:id="820" w:name="_Toc407086028"/>
      <w:r>
        <w:t>7. obmiar robót</w:t>
      </w:r>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p>
    <w:p w:rsidR="003D283D" w:rsidRDefault="003D283D" w:rsidP="003D283D">
      <w:pPr>
        <w:pStyle w:val="Nagwek2"/>
      </w:pPr>
      <w:bookmarkStart w:id="821" w:name="_Toc406913862"/>
      <w:bookmarkStart w:id="822" w:name="_Toc406914107"/>
      <w:bookmarkStart w:id="823" w:name="_Toc406914761"/>
      <w:bookmarkStart w:id="824" w:name="_Toc406915339"/>
      <w:bookmarkStart w:id="825" w:name="_Toc406984032"/>
      <w:bookmarkStart w:id="826" w:name="_Toc406984179"/>
      <w:bookmarkStart w:id="827" w:name="_Toc406984370"/>
      <w:bookmarkStart w:id="828" w:name="_Toc407069578"/>
      <w:bookmarkStart w:id="829" w:name="_Toc407081543"/>
      <w:bookmarkStart w:id="830" w:name="_Toc407083342"/>
      <w:bookmarkStart w:id="831" w:name="_Toc407084176"/>
      <w:bookmarkStart w:id="832" w:name="_Toc407085295"/>
      <w:bookmarkStart w:id="833" w:name="_Toc407085438"/>
      <w:bookmarkStart w:id="834" w:name="_Toc407085581"/>
      <w:bookmarkStart w:id="835" w:name="_Toc407086029"/>
      <w:r>
        <w:t>7.1. Ogólne zasady obmiaru robót</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rsidR="003D283D" w:rsidRDefault="003D283D" w:rsidP="003D283D">
      <w:r>
        <w:t>Ogólne zasady obmiaru robót podano w ST D-M-00.00.00 „Wymagania ogólne” pkt 7.</w:t>
      </w:r>
    </w:p>
    <w:p w:rsidR="003D283D" w:rsidRDefault="003D283D" w:rsidP="003D283D">
      <w:pPr>
        <w:pStyle w:val="Nagwek2"/>
      </w:pPr>
      <w:bookmarkStart w:id="836" w:name="_Toc406913863"/>
      <w:bookmarkStart w:id="837" w:name="_Toc406914108"/>
      <w:bookmarkStart w:id="838" w:name="_Toc406914762"/>
      <w:bookmarkStart w:id="839" w:name="_Toc406915340"/>
      <w:bookmarkStart w:id="840" w:name="_Toc406984033"/>
      <w:bookmarkStart w:id="841" w:name="_Toc406984180"/>
      <w:bookmarkStart w:id="842" w:name="_Toc406984371"/>
      <w:bookmarkStart w:id="843" w:name="_Toc407069579"/>
      <w:bookmarkStart w:id="844" w:name="_Toc407081544"/>
      <w:bookmarkStart w:id="845" w:name="_Toc407083343"/>
      <w:bookmarkStart w:id="846" w:name="_Toc407084177"/>
      <w:bookmarkStart w:id="847" w:name="_Toc407085296"/>
      <w:bookmarkStart w:id="848" w:name="_Toc407085439"/>
      <w:bookmarkStart w:id="849" w:name="_Toc407085582"/>
      <w:bookmarkStart w:id="850" w:name="_Toc407086030"/>
      <w:r>
        <w:t>7.2. Jednostka obmiarowa</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rsidR="003D283D" w:rsidRDefault="003D283D" w:rsidP="003D283D">
      <w:r>
        <w:t>Jednostką obmiarową jest m</w:t>
      </w:r>
      <w:r>
        <w:rPr>
          <w:vertAlign w:val="superscript"/>
        </w:rPr>
        <w:t>2</w:t>
      </w:r>
      <w:r>
        <w:t xml:space="preserve"> (metr kwadratowy) wykonanego i odebranego koryta.</w:t>
      </w:r>
    </w:p>
    <w:p w:rsidR="003D283D" w:rsidRDefault="003D283D" w:rsidP="003D283D">
      <w:pPr>
        <w:pStyle w:val="Nagwek1"/>
      </w:pPr>
      <w:bookmarkStart w:id="851" w:name="_Toc406913864"/>
      <w:bookmarkStart w:id="852" w:name="_Toc406914109"/>
      <w:bookmarkStart w:id="853" w:name="_Toc406914763"/>
      <w:bookmarkStart w:id="854" w:name="_Toc406915341"/>
      <w:bookmarkStart w:id="855" w:name="_Toc406984034"/>
      <w:bookmarkStart w:id="856" w:name="_Toc406984181"/>
      <w:bookmarkStart w:id="857" w:name="_Toc406984372"/>
      <w:bookmarkStart w:id="858" w:name="_Toc407069580"/>
      <w:bookmarkStart w:id="859" w:name="_Toc407081545"/>
      <w:bookmarkStart w:id="860" w:name="_Toc407083344"/>
      <w:bookmarkStart w:id="861" w:name="_Toc407084178"/>
      <w:bookmarkStart w:id="862" w:name="_Toc407085297"/>
      <w:bookmarkStart w:id="863" w:name="_Toc407085440"/>
      <w:bookmarkStart w:id="864" w:name="_Toc407085583"/>
      <w:bookmarkStart w:id="865" w:name="_Toc407086031"/>
      <w:r>
        <w:t>8. odbiór robót</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rsidR="003D283D" w:rsidRDefault="003D283D" w:rsidP="003D283D">
      <w:r>
        <w:t>Ogólne zasady odbioru robót podano w ST D-M-00.00.00 „Wymagania ogólne” pkt 8.</w:t>
      </w:r>
    </w:p>
    <w:p w:rsidR="003D283D" w:rsidRDefault="003D283D" w:rsidP="003D283D">
      <w:r>
        <w:t>Roboty uznaje się za wykonane zgodnie z dokumentacja projektową, ST i wymaganiami Inżyniera, jeżeli wszystkie pomiary i badania z zachowaniem tolerancji wg punktu 6 dały wyniki pozytywne.</w:t>
      </w:r>
    </w:p>
    <w:p w:rsidR="003D283D" w:rsidRDefault="003D283D" w:rsidP="003D283D">
      <w:pPr>
        <w:pStyle w:val="Nagwek1"/>
      </w:pPr>
      <w:bookmarkStart w:id="866" w:name="_Toc406913865"/>
      <w:bookmarkStart w:id="867" w:name="_Toc406914110"/>
      <w:bookmarkStart w:id="868" w:name="_Toc406914764"/>
      <w:bookmarkStart w:id="869" w:name="_Toc406915342"/>
      <w:bookmarkStart w:id="870" w:name="_Toc406984035"/>
      <w:bookmarkStart w:id="871" w:name="_Toc406984182"/>
      <w:bookmarkStart w:id="872" w:name="_Toc406984373"/>
      <w:bookmarkStart w:id="873" w:name="_Toc407069581"/>
      <w:bookmarkStart w:id="874" w:name="_Toc407081546"/>
      <w:bookmarkStart w:id="875" w:name="_Toc407083345"/>
      <w:bookmarkStart w:id="876" w:name="_Toc407084179"/>
      <w:bookmarkStart w:id="877" w:name="_Toc407085298"/>
      <w:bookmarkStart w:id="878" w:name="_Toc407085441"/>
      <w:bookmarkStart w:id="879" w:name="_Toc407085584"/>
      <w:bookmarkStart w:id="880" w:name="_Toc407086032"/>
      <w:r>
        <w:t>9. podostawa płatności</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rsidR="003D283D" w:rsidRDefault="003D283D" w:rsidP="003D283D">
      <w:pPr>
        <w:pStyle w:val="Nagwek2"/>
      </w:pPr>
      <w:bookmarkStart w:id="881" w:name="_Toc406913866"/>
      <w:bookmarkStart w:id="882" w:name="_Toc406914111"/>
      <w:bookmarkStart w:id="883" w:name="_Toc406914765"/>
      <w:bookmarkStart w:id="884" w:name="_Toc406915343"/>
      <w:bookmarkStart w:id="885" w:name="_Toc406984036"/>
      <w:bookmarkStart w:id="886" w:name="_Toc406984183"/>
      <w:bookmarkStart w:id="887" w:name="_Toc406984374"/>
      <w:bookmarkStart w:id="888" w:name="_Toc407069582"/>
      <w:bookmarkStart w:id="889" w:name="_Toc407081547"/>
      <w:bookmarkStart w:id="890" w:name="_Toc407083346"/>
      <w:bookmarkStart w:id="891" w:name="_Toc407084180"/>
      <w:bookmarkStart w:id="892" w:name="_Toc407085299"/>
      <w:bookmarkStart w:id="893" w:name="_Toc407085442"/>
      <w:bookmarkStart w:id="894" w:name="_Toc407085585"/>
      <w:bookmarkStart w:id="895" w:name="_Toc407086033"/>
      <w:r>
        <w:t>9.1. Ogólne ustalenia dotyczące podstawy płatności</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rsidR="003D283D" w:rsidRDefault="003D283D" w:rsidP="003D283D">
      <w:r>
        <w:t>Ogólne ustalenia dotyczące podstawy płatności podano w ST D-M-00.00.00 „Wymagania ogólne” pkt 9.</w:t>
      </w:r>
    </w:p>
    <w:p w:rsidR="003D283D" w:rsidRDefault="003D283D" w:rsidP="003D283D">
      <w:pPr>
        <w:pStyle w:val="Nagwek2"/>
      </w:pPr>
      <w:bookmarkStart w:id="896" w:name="_Toc406913867"/>
      <w:bookmarkStart w:id="897" w:name="_Toc406914112"/>
      <w:bookmarkStart w:id="898" w:name="_Toc406914766"/>
      <w:bookmarkStart w:id="899" w:name="_Toc406915344"/>
      <w:bookmarkStart w:id="900" w:name="_Toc406984037"/>
      <w:bookmarkStart w:id="901" w:name="_Toc406984184"/>
      <w:bookmarkStart w:id="902" w:name="_Toc406984375"/>
      <w:bookmarkStart w:id="903" w:name="_Toc407069583"/>
      <w:bookmarkStart w:id="904" w:name="_Toc407081548"/>
      <w:bookmarkStart w:id="905" w:name="_Toc407083347"/>
      <w:bookmarkStart w:id="906" w:name="_Toc407084181"/>
      <w:bookmarkStart w:id="907" w:name="_Toc407085300"/>
      <w:bookmarkStart w:id="908" w:name="_Toc407085443"/>
      <w:bookmarkStart w:id="909" w:name="_Toc407085586"/>
      <w:bookmarkStart w:id="910" w:name="_Toc407086034"/>
      <w:r>
        <w:t>9.2. Cena jednostki obmiarowej</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p>
    <w:p w:rsidR="003D283D" w:rsidRDefault="003D283D" w:rsidP="003D283D">
      <w:r>
        <w:t xml:space="preserve">Cena wykonania </w:t>
      </w:r>
      <w:smartTag w:uri="urn:schemas-microsoft-com:office:smarttags" w:element="metricconverter">
        <w:smartTagPr>
          <w:attr w:name="ProductID" w:val="1 m2"/>
        </w:smartTagPr>
        <w:r>
          <w:t>1 m</w:t>
        </w:r>
        <w:r>
          <w:rPr>
            <w:vertAlign w:val="superscript"/>
          </w:rPr>
          <w:t>2</w:t>
        </w:r>
      </w:smartTag>
      <w:r>
        <w:t xml:space="preserve"> koryta obejmuje:</w:t>
      </w:r>
    </w:p>
    <w:p w:rsidR="003D283D" w:rsidRDefault="003D283D" w:rsidP="00BA2ADF">
      <w:pPr>
        <w:numPr>
          <w:ilvl w:val="0"/>
          <w:numId w:val="50"/>
        </w:numPr>
      </w:pPr>
      <w:r>
        <w:t>prace pomiarowe i roboty przygotowawcze,</w:t>
      </w:r>
    </w:p>
    <w:p w:rsidR="003D283D" w:rsidRDefault="003D283D" w:rsidP="00BA2ADF">
      <w:pPr>
        <w:numPr>
          <w:ilvl w:val="0"/>
          <w:numId w:val="50"/>
        </w:numPr>
      </w:pPr>
      <w:r>
        <w:t>odspojenie gruntu z przerzutem na pobocze i rozplantowaniem,</w:t>
      </w:r>
    </w:p>
    <w:p w:rsidR="003D283D" w:rsidRDefault="003D283D" w:rsidP="00BA2ADF">
      <w:pPr>
        <w:numPr>
          <w:ilvl w:val="0"/>
          <w:numId w:val="50"/>
        </w:numPr>
      </w:pPr>
      <w:r>
        <w:t>załadunek nadmiaru odspojonego gruntu na środki transportowe i odwiezienie na odkład lub nasyp,</w:t>
      </w:r>
    </w:p>
    <w:p w:rsidR="003D283D" w:rsidRDefault="003D283D" w:rsidP="00BA2ADF">
      <w:pPr>
        <w:numPr>
          <w:ilvl w:val="0"/>
          <w:numId w:val="50"/>
        </w:numPr>
      </w:pPr>
      <w:r>
        <w:t>profilowanie dna koryta lub podłoża,</w:t>
      </w:r>
    </w:p>
    <w:p w:rsidR="003D283D" w:rsidRDefault="003D283D" w:rsidP="00BA2ADF">
      <w:pPr>
        <w:numPr>
          <w:ilvl w:val="0"/>
          <w:numId w:val="50"/>
        </w:numPr>
      </w:pPr>
      <w:r>
        <w:t>zagęszczenie,</w:t>
      </w:r>
    </w:p>
    <w:p w:rsidR="003D283D" w:rsidRDefault="003D283D" w:rsidP="00BA2ADF">
      <w:pPr>
        <w:numPr>
          <w:ilvl w:val="0"/>
          <w:numId w:val="50"/>
        </w:numPr>
      </w:pPr>
      <w:r>
        <w:t>utrzymanie koryta lub podłoża,</w:t>
      </w:r>
    </w:p>
    <w:p w:rsidR="003D283D" w:rsidRDefault="003D283D" w:rsidP="00BA2ADF">
      <w:pPr>
        <w:numPr>
          <w:ilvl w:val="0"/>
          <w:numId w:val="50"/>
        </w:numPr>
      </w:pPr>
      <w:r>
        <w:t>przeprowadzenie pomiarów i badań laboratoryjnych, wymaganych w specyfikacji technicznej.</w:t>
      </w:r>
    </w:p>
    <w:p w:rsidR="00FA6C6F" w:rsidRDefault="00FA6C6F" w:rsidP="00FA6C6F">
      <w:pPr>
        <w:pStyle w:val="Nagwek2"/>
      </w:pPr>
      <w:r>
        <w:t>9.3. Sposób rozliczenia robót tymczasowych i prac towarzyszących</w:t>
      </w:r>
    </w:p>
    <w:p w:rsidR="00FA6C6F" w:rsidRDefault="00FA6C6F" w:rsidP="00FA6C6F">
      <w:r>
        <w:t>Cena wykonania robót określonych niniejszą ST obejmuje:</w:t>
      </w:r>
    </w:p>
    <w:p w:rsidR="00FA6C6F" w:rsidRDefault="00FA6C6F" w:rsidP="00BA2ADF">
      <w:pPr>
        <w:numPr>
          <w:ilvl w:val="0"/>
          <w:numId w:val="51"/>
        </w:numPr>
      </w:pPr>
      <w:r>
        <w:t>roboty tymczasowe, które są potrzebne do wykonania robót podstawowych, ale nie są przekazywane Zamawiającemu i są usuwane po wykonaniu robót podstawowych,</w:t>
      </w:r>
    </w:p>
    <w:p w:rsidR="00FA6C6F" w:rsidRDefault="00FA6C6F" w:rsidP="00BA2ADF">
      <w:pPr>
        <w:numPr>
          <w:ilvl w:val="0"/>
          <w:numId w:val="51"/>
        </w:numPr>
      </w:pPr>
      <w:r>
        <w:t>prace towarzyszące, które są niezbędne do wykonania robót podstawowych, niezaliczane do robót tymczasowych, jak geodezyjne wytyczenie robót itd.</w:t>
      </w:r>
    </w:p>
    <w:p w:rsidR="003D283D" w:rsidRDefault="003D283D" w:rsidP="003D283D">
      <w:pPr>
        <w:spacing w:after="120"/>
      </w:pPr>
      <w:r>
        <w:tab/>
      </w:r>
    </w:p>
    <w:p w:rsidR="003D283D" w:rsidRDefault="003D283D" w:rsidP="003D283D">
      <w:pPr>
        <w:pStyle w:val="Nagwek1"/>
      </w:pPr>
      <w:bookmarkStart w:id="911" w:name="_Toc406913868"/>
      <w:bookmarkStart w:id="912" w:name="_Toc406914113"/>
      <w:bookmarkStart w:id="913" w:name="_Toc406914767"/>
      <w:bookmarkStart w:id="914" w:name="_Toc406915345"/>
      <w:bookmarkStart w:id="915" w:name="_Toc406984038"/>
      <w:bookmarkStart w:id="916" w:name="_Toc406984185"/>
      <w:bookmarkStart w:id="917" w:name="_Toc406984376"/>
      <w:bookmarkStart w:id="918" w:name="_Toc407069584"/>
      <w:bookmarkStart w:id="919" w:name="_Toc407081549"/>
      <w:bookmarkStart w:id="920" w:name="_Toc407083348"/>
      <w:bookmarkStart w:id="921" w:name="_Toc407084182"/>
      <w:bookmarkStart w:id="922" w:name="_Toc407085301"/>
      <w:bookmarkStart w:id="923" w:name="_Toc407085444"/>
      <w:bookmarkStart w:id="924" w:name="_Toc407085587"/>
      <w:bookmarkStart w:id="925" w:name="_Toc407086035"/>
      <w:r>
        <w:t>10. przepisy związane</w:t>
      </w:r>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p>
    <w:p w:rsidR="003D283D" w:rsidRDefault="003D283D" w:rsidP="003D283D">
      <w:pPr>
        <w:pStyle w:val="Nagwek2"/>
      </w:pPr>
      <w:bookmarkStart w:id="926" w:name="_Toc406913869"/>
      <w:bookmarkStart w:id="927" w:name="_Toc406914114"/>
      <w:bookmarkStart w:id="928" w:name="_Toc406914768"/>
      <w:bookmarkStart w:id="929" w:name="_Toc406915346"/>
      <w:bookmarkStart w:id="930" w:name="_Toc406984039"/>
      <w:bookmarkStart w:id="931" w:name="_Toc406984186"/>
      <w:bookmarkStart w:id="932" w:name="_Toc406984377"/>
      <w:bookmarkStart w:id="933" w:name="_Toc407069585"/>
      <w:bookmarkStart w:id="934" w:name="_Toc407081550"/>
      <w:bookmarkStart w:id="935" w:name="_Toc407083349"/>
      <w:bookmarkStart w:id="936" w:name="_Toc407084183"/>
      <w:bookmarkStart w:id="937" w:name="_Toc407085302"/>
      <w:bookmarkStart w:id="938" w:name="_Toc407085445"/>
      <w:bookmarkStart w:id="939" w:name="_Toc407085588"/>
      <w:bookmarkStart w:id="940" w:name="_Toc407086036"/>
      <w:r>
        <w:t>Normy</w:t>
      </w:r>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3D283D" w:rsidTr="00830F58">
        <w:tc>
          <w:tcPr>
            <w:tcW w:w="496" w:type="dxa"/>
          </w:tcPr>
          <w:p w:rsidR="003D283D" w:rsidRDefault="003D283D" w:rsidP="00830F58">
            <w:pPr>
              <w:jc w:val="center"/>
            </w:pPr>
            <w:r>
              <w:t>1.</w:t>
            </w:r>
          </w:p>
        </w:tc>
        <w:tc>
          <w:tcPr>
            <w:tcW w:w="1701" w:type="dxa"/>
          </w:tcPr>
          <w:p w:rsidR="003D283D" w:rsidRDefault="003D283D" w:rsidP="00830F58">
            <w:r>
              <w:t>PN-B-04481</w:t>
            </w:r>
          </w:p>
        </w:tc>
        <w:tc>
          <w:tcPr>
            <w:tcW w:w="5313" w:type="dxa"/>
          </w:tcPr>
          <w:p w:rsidR="003D283D" w:rsidRDefault="003D283D" w:rsidP="00830F58">
            <w:r>
              <w:t>Grunty budowlane. Badania próbek gruntu</w:t>
            </w:r>
          </w:p>
        </w:tc>
      </w:tr>
      <w:tr w:rsidR="003D283D" w:rsidTr="00830F58">
        <w:tc>
          <w:tcPr>
            <w:tcW w:w="496" w:type="dxa"/>
          </w:tcPr>
          <w:p w:rsidR="003D283D" w:rsidRDefault="003D283D" w:rsidP="00830F58">
            <w:pPr>
              <w:jc w:val="center"/>
            </w:pPr>
            <w:r>
              <w:t>2.</w:t>
            </w:r>
          </w:p>
        </w:tc>
        <w:tc>
          <w:tcPr>
            <w:tcW w:w="1701" w:type="dxa"/>
          </w:tcPr>
          <w:p w:rsidR="003D283D" w:rsidRDefault="003D283D" w:rsidP="00830F58">
            <w:r>
              <w:t>PN-/B-06714-17</w:t>
            </w:r>
          </w:p>
        </w:tc>
        <w:tc>
          <w:tcPr>
            <w:tcW w:w="5313" w:type="dxa"/>
          </w:tcPr>
          <w:p w:rsidR="003D283D" w:rsidRDefault="003D283D" w:rsidP="00830F58">
            <w:r>
              <w:t>Kruszywa mineralne. Badania. Oznaczanie wilgotności</w:t>
            </w:r>
          </w:p>
        </w:tc>
      </w:tr>
      <w:tr w:rsidR="003D283D" w:rsidTr="00830F58">
        <w:tc>
          <w:tcPr>
            <w:tcW w:w="496" w:type="dxa"/>
          </w:tcPr>
          <w:p w:rsidR="003D283D" w:rsidRDefault="003D283D" w:rsidP="00830F58">
            <w:pPr>
              <w:jc w:val="center"/>
            </w:pPr>
            <w:r>
              <w:t>3.</w:t>
            </w:r>
          </w:p>
        </w:tc>
        <w:tc>
          <w:tcPr>
            <w:tcW w:w="1701" w:type="dxa"/>
          </w:tcPr>
          <w:p w:rsidR="003D283D" w:rsidRDefault="003D283D" w:rsidP="00830F58">
            <w:r>
              <w:t>BN-64/8931-02</w:t>
            </w:r>
          </w:p>
        </w:tc>
        <w:tc>
          <w:tcPr>
            <w:tcW w:w="5313" w:type="dxa"/>
          </w:tcPr>
          <w:p w:rsidR="003D283D" w:rsidRDefault="003D283D" w:rsidP="00830F58">
            <w:r>
              <w:t>Drogi samochodowe. Oznaczanie modułu odkształcenia nawierzchni podatnych i podłoża przez obciążenie płytą</w:t>
            </w:r>
          </w:p>
        </w:tc>
      </w:tr>
      <w:tr w:rsidR="003D283D" w:rsidTr="00830F58">
        <w:tc>
          <w:tcPr>
            <w:tcW w:w="496" w:type="dxa"/>
          </w:tcPr>
          <w:p w:rsidR="003D283D" w:rsidRDefault="003D283D" w:rsidP="00830F58">
            <w:pPr>
              <w:jc w:val="center"/>
            </w:pPr>
            <w:r>
              <w:t>4.</w:t>
            </w:r>
          </w:p>
        </w:tc>
        <w:tc>
          <w:tcPr>
            <w:tcW w:w="1701" w:type="dxa"/>
          </w:tcPr>
          <w:p w:rsidR="003D283D" w:rsidRDefault="003D283D" w:rsidP="00830F58">
            <w:r>
              <w:t>BN-68/8931-04</w:t>
            </w:r>
          </w:p>
        </w:tc>
        <w:tc>
          <w:tcPr>
            <w:tcW w:w="5313" w:type="dxa"/>
          </w:tcPr>
          <w:p w:rsidR="003D283D" w:rsidRDefault="003D283D" w:rsidP="00830F58">
            <w:r>
              <w:t>Drogi samochodowe. Pomiar równości nawierzchni planografem i łatą</w:t>
            </w:r>
          </w:p>
        </w:tc>
      </w:tr>
      <w:tr w:rsidR="003D283D" w:rsidTr="00830F58">
        <w:tc>
          <w:tcPr>
            <w:tcW w:w="496" w:type="dxa"/>
          </w:tcPr>
          <w:p w:rsidR="003D283D" w:rsidRDefault="003D283D" w:rsidP="00830F58">
            <w:pPr>
              <w:jc w:val="center"/>
            </w:pPr>
            <w:r>
              <w:t>5.</w:t>
            </w:r>
          </w:p>
        </w:tc>
        <w:tc>
          <w:tcPr>
            <w:tcW w:w="1701" w:type="dxa"/>
          </w:tcPr>
          <w:p w:rsidR="003D283D" w:rsidRDefault="003D283D" w:rsidP="00830F58">
            <w:r>
              <w:t>BN-77/8931-12</w:t>
            </w:r>
          </w:p>
        </w:tc>
        <w:tc>
          <w:tcPr>
            <w:tcW w:w="5313" w:type="dxa"/>
          </w:tcPr>
          <w:p w:rsidR="003D283D" w:rsidRDefault="003D283D" w:rsidP="00830F58">
            <w:r>
              <w:t>Oznaczanie wskaźnika zagęszczenia gruntu</w:t>
            </w:r>
          </w:p>
        </w:tc>
      </w:tr>
    </w:tbl>
    <w:p w:rsidR="003D283D" w:rsidRDefault="003D283D" w:rsidP="003D283D">
      <w:pPr>
        <w:pStyle w:val="Standardowytekst"/>
      </w:pPr>
    </w:p>
    <w:p w:rsidR="003D283D" w:rsidRDefault="003D283D" w:rsidP="003D283D">
      <w:pPr>
        <w:pStyle w:val="Standardowytekst"/>
        <w:rPr>
          <w:b/>
          <w:sz w:val="28"/>
        </w:rPr>
      </w:pPr>
    </w:p>
    <w:p w:rsidR="003D283D" w:rsidRDefault="003D283D" w:rsidP="00EF791C">
      <w:pPr>
        <w:ind w:left="3540" w:firstLine="708"/>
        <w:rPr>
          <w:b/>
          <w:sz w:val="28"/>
        </w:rPr>
      </w:pPr>
    </w:p>
    <w:bookmarkEnd w:id="98"/>
    <w:p w:rsidR="006404B3" w:rsidRDefault="006404B3" w:rsidP="006404B3">
      <w:pPr>
        <w:spacing w:before="120" w:after="120"/>
        <w:rPr>
          <w:b/>
          <w:sz w:val="28"/>
        </w:rPr>
      </w:pPr>
    </w:p>
    <w:p w:rsidR="006404B3" w:rsidRDefault="006404B3" w:rsidP="006404B3">
      <w:pPr>
        <w:spacing w:before="120" w:after="120"/>
        <w:rPr>
          <w:b/>
          <w:sz w:val="28"/>
        </w:rPr>
      </w:pPr>
    </w:p>
    <w:p w:rsidR="00E15503" w:rsidRDefault="00E15503" w:rsidP="006404B3">
      <w:pPr>
        <w:spacing w:before="120" w:after="120"/>
        <w:rPr>
          <w:b/>
          <w:sz w:val="28"/>
        </w:rPr>
      </w:pPr>
    </w:p>
    <w:p w:rsidR="00E15503" w:rsidRDefault="00E15503" w:rsidP="006404B3">
      <w:pPr>
        <w:spacing w:before="120" w:after="120"/>
        <w:rPr>
          <w:b/>
          <w:sz w:val="28"/>
        </w:rPr>
      </w:pPr>
    </w:p>
    <w:p w:rsidR="006404B3" w:rsidRDefault="006404B3" w:rsidP="006404B3">
      <w:pPr>
        <w:spacing w:before="120" w:after="120"/>
        <w:rPr>
          <w:b/>
          <w:sz w:val="28"/>
        </w:rPr>
      </w:pPr>
    </w:p>
    <w:p w:rsidR="000653C1" w:rsidRDefault="000653C1" w:rsidP="000653C1">
      <w:pPr>
        <w:jc w:val="center"/>
        <w:rPr>
          <w:b/>
          <w:sz w:val="28"/>
          <w:szCs w:val="28"/>
        </w:rPr>
      </w:pPr>
      <w:r>
        <w:rPr>
          <w:b/>
          <w:sz w:val="28"/>
        </w:rPr>
        <w:lastRenderedPageBreak/>
        <w:t xml:space="preserve">D – </w:t>
      </w:r>
      <w:r>
        <w:rPr>
          <w:b/>
          <w:sz w:val="28"/>
          <w:szCs w:val="28"/>
        </w:rPr>
        <w:t>04.04.00 a</w:t>
      </w:r>
      <w:r w:rsidRPr="00B3135C">
        <w:rPr>
          <w:b/>
          <w:sz w:val="28"/>
          <w:szCs w:val="28"/>
        </w:rPr>
        <w:t xml:space="preserve"> </w:t>
      </w:r>
    </w:p>
    <w:p w:rsidR="000653C1" w:rsidRDefault="000653C1" w:rsidP="000653C1">
      <w:pPr>
        <w:jc w:val="center"/>
        <w:rPr>
          <w:b/>
          <w:sz w:val="28"/>
          <w:szCs w:val="28"/>
        </w:rPr>
      </w:pPr>
      <w:r w:rsidRPr="00B3135C">
        <w:rPr>
          <w:b/>
          <w:sz w:val="28"/>
          <w:szCs w:val="28"/>
        </w:rPr>
        <w:tab/>
      </w:r>
    </w:p>
    <w:p w:rsidR="000653C1" w:rsidRDefault="000653C1" w:rsidP="000653C1">
      <w:pPr>
        <w:jc w:val="center"/>
        <w:rPr>
          <w:b/>
          <w:sz w:val="28"/>
          <w:szCs w:val="28"/>
        </w:rPr>
      </w:pPr>
      <w:r>
        <w:rPr>
          <w:b/>
          <w:sz w:val="28"/>
          <w:szCs w:val="28"/>
        </w:rPr>
        <w:t>PODŁOŻE  ULEPSZONE</w:t>
      </w:r>
    </w:p>
    <w:p w:rsidR="000653C1" w:rsidRDefault="000653C1" w:rsidP="000653C1">
      <w:pPr>
        <w:jc w:val="center"/>
        <w:rPr>
          <w:b/>
          <w:sz w:val="28"/>
        </w:rPr>
      </w:pPr>
      <w:r>
        <w:rPr>
          <w:b/>
          <w:sz w:val="28"/>
          <w:szCs w:val="28"/>
        </w:rPr>
        <w:t>Z  MIESZANKI  KRUSZYWA  NIEZWIĄZANEGO</w:t>
      </w:r>
    </w:p>
    <w:p w:rsidR="000653C1" w:rsidRPr="00FF6A82" w:rsidRDefault="003E2196" w:rsidP="00FF6A82">
      <w:pPr>
        <w:pStyle w:val="Nagwek2"/>
        <w:rPr>
          <w:szCs w:val="24"/>
        </w:rPr>
      </w:pPr>
      <w:r w:rsidRPr="00FF6A82">
        <w:rPr>
          <w:szCs w:val="24"/>
        </w:rPr>
        <w:t>1. Wstęp</w:t>
      </w:r>
    </w:p>
    <w:p w:rsidR="00172C10" w:rsidRPr="005811CB" w:rsidRDefault="003E2196" w:rsidP="00172C10">
      <w:pPr>
        <w:pStyle w:val="Nagwek2"/>
        <w:rPr>
          <w:szCs w:val="24"/>
        </w:rPr>
      </w:pPr>
      <w:r>
        <w:rPr>
          <w:szCs w:val="24"/>
        </w:rPr>
        <w:t xml:space="preserve">1.1. Przedmiot </w:t>
      </w:r>
      <w:r w:rsidR="00172C10" w:rsidRPr="005811CB">
        <w:rPr>
          <w:szCs w:val="24"/>
        </w:rPr>
        <w:t>ST</w:t>
      </w:r>
    </w:p>
    <w:p w:rsidR="003E2196" w:rsidRPr="001F04B0" w:rsidRDefault="00172C10" w:rsidP="003E2196">
      <w:pPr>
        <w:rPr>
          <w:b/>
        </w:rPr>
      </w:pPr>
      <w:r w:rsidRPr="005811CB">
        <w:rPr>
          <w:sz w:val="24"/>
          <w:szCs w:val="24"/>
        </w:rPr>
        <w:tab/>
      </w:r>
      <w:r w:rsidRPr="003E2196">
        <w:t>Przedmiotem niniejszej</w:t>
      </w:r>
      <w:r w:rsidR="003E2196">
        <w:t xml:space="preserve"> specyfikacji technicznej (</w:t>
      </w:r>
      <w:r w:rsidRPr="003E2196">
        <w:t>ST) są wymagania dotyczące wykonania i odbioru robót związanych z wykonaniem podłoża ulepszonego z mieszanki kruszywa niezwiązanego</w:t>
      </w:r>
      <w:r w:rsidR="003E2196">
        <w:t xml:space="preserve">  w ramach inwestycji pn.: „</w:t>
      </w:r>
      <w:r w:rsidR="00B43059">
        <w:rPr>
          <w:b/>
        </w:rPr>
        <w:t>Zagospodarowanie skweru działka nr 625 obr. 2 w m. Sławno</w:t>
      </w:r>
      <w:r w:rsidR="00FF6A82">
        <w:rPr>
          <w:b/>
        </w:rPr>
        <w:t>".</w:t>
      </w:r>
    </w:p>
    <w:p w:rsidR="003E2196" w:rsidRPr="001F04B0" w:rsidRDefault="003E2196" w:rsidP="003E2196">
      <w:pPr>
        <w:rPr>
          <w:b/>
        </w:rPr>
      </w:pPr>
    </w:p>
    <w:p w:rsidR="00172C10" w:rsidRPr="005811CB" w:rsidRDefault="00172C10" w:rsidP="00172C10">
      <w:pPr>
        <w:pStyle w:val="Nagwek2"/>
        <w:rPr>
          <w:szCs w:val="24"/>
        </w:rPr>
      </w:pPr>
      <w:r w:rsidRPr="005811CB">
        <w:rPr>
          <w:szCs w:val="24"/>
        </w:rPr>
        <w:t>1.2. Zakre</w:t>
      </w:r>
      <w:r w:rsidR="003E2196">
        <w:rPr>
          <w:szCs w:val="24"/>
        </w:rPr>
        <w:t xml:space="preserve">s stosowania </w:t>
      </w:r>
      <w:r w:rsidRPr="005811CB">
        <w:rPr>
          <w:szCs w:val="24"/>
        </w:rPr>
        <w:t>ST</w:t>
      </w:r>
    </w:p>
    <w:p w:rsidR="00172C10" w:rsidRPr="005811CB" w:rsidRDefault="00172C10" w:rsidP="00172C10">
      <w:r w:rsidRPr="005811CB">
        <w:tab/>
      </w:r>
      <w:r w:rsidR="003E2196">
        <w:t>Niniejsza specyfikacja techniczna (</w:t>
      </w:r>
      <w:r w:rsidRPr="005811CB">
        <w:t>ST) jest materiałem stosowan</w:t>
      </w:r>
      <w:r w:rsidR="003E2196">
        <w:t>ym</w:t>
      </w:r>
      <w:r w:rsidRPr="005811CB">
        <w:t xml:space="preserve"> jako dokument przetargowy i kontraktowy przy zlecaniu i realizacji robót na drogach i ulicach.</w:t>
      </w:r>
      <w:r w:rsidR="00D10B44">
        <w:t xml:space="preserve"> </w:t>
      </w:r>
    </w:p>
    <w:p w:rsidR="00172C10" w:rsidRPr="005811CB" w:rsidRDefault="003E2196" w:rsidP="00172C10">
      <w:pPr>
        <w:pStyle w:val="Nagwek2"/>
        <w:rPr>
          <w:szCs w:val="24"/>
        </w:rPr>
      </w:pPr>
      <w:r>
        <w:rPr>
          <w:szCs w:val="24"/>
        </w:rPr>
        <w:t xml:space="preserve">1.3. Zakres robót objętych </w:t>
      </w:r>
      <w:r w:rsidR="00172C10" w:rsidRPr="005811CB">
        <w:rPr>
          <w:szCs w:val="24"/>
        </w:rPr>
        <w:t>ST</w:t>
      </w:r>
    </w:p>
    <w:p w:rsidR="00172C10" w:rsidRDefault="00172C10" w:rsidP="00172C10">
      <w:pPr>
        <w:rPr>
          <w:szCs w:val="24"/>
        </w:rPr>
      </w:pPr>
      <w:r w:rsidRPr="005811CB">
        <w:rPr>
          <w:szCs w:val="24"/>
        </w:rPr>
        <w:tab/>
        <w:t xml:space="preserve">Ustalenia zawarte w niniejszej specyfikacji dotyczą zasad prowadzenia robót związanych </w:t>
      </w:r>
      <w:r w:rsidR="003E2196">
        <w:rPr>
          <w:szCs w:val="24"/>
        </w:rPr>
        <w:br/>
      </w:r>
      <w:r w:rsidRPr="005811CB">
        <w:rPr>
          <w:szCs w:val="24"/>
        </w:rPr>
        <w:t>z wykonaniem i odbiorem</w:t>
      </w:r>
      <w:r>
        <w:rPr>
          <w:szCs w:val="24"/>
        </w:rPr>
        <w:t xml:space="preserve"> podłoża ulepszonego z mieszanki kruszywa niezwiązanego, tj. ziarnistego materiału </w:t>
      </w:r>
      <w:r w:rsidR="003E2196">
        <w:rPr>
          <w:szCs w:val="24"/>
        </w:rPr>
        <w:br/>
      </w:r>
      <w:r>
        <w:rPr>
          <w:szCs w:val="24"/>
        </w:rPr>
        <w:t>o określonym składzie ziarnowym, w procesie technologicznym polegającym na odpowiednim zagęszczeniu przy optymalnej wilgotności kruszywa.</w:t>
      </w:r>
    </w:p>
    <w:p w:rsidR="00172C10" w:rsidRDefault="00172C10" w:rsidP="00172C10">
      <w:pPr>
        <w:rPr>
          <w:szCs w:val="24"/>
        </w:rPr>
      </w:pPr>
      <w:r>
        <w:rPr>
          <w:szCs w:val="24"/>
        </w:rPr>
        <w:tab/>
        <w:t xml:space="preserve">Mieszanka niezwiązana może być wytworzona z kruszyw naturalnych, sztucznych, kruszyw </w:t>
      </w:r>
      <w:r w:rsidR="003E2196">
        <w:rPr>
          <w:szCs w:val="24"/>
        </w:rPr>
        <w:br/>
      </w:r>
      <w:r>
        <w:rPr>
          <w:szCs w:val="24"/>
        </w:rPr>
        <w:t>z recyklingu oraz mieszanin tych kruszyw w określonych proporcjach.</w:t>
      </w:r>
    </w:p>
    <w:p w:rsidR="00172C10" w:rsidRDefault="00172C10" w:rsidP="00172C10">
      <w:pPr>
        <w:rPr>
          <w:szCs w:val="24"/>
        </w:rPr>
      </w:pPr>
      <w:r>
        <w:rPr>
          <w:szCs w:val="24"/>
        </w:rPr>
        <w:tab/>
        <w:t xml:space="preserve">Podłoże ulepszone, leżące pod konstrukcją nawierzchni drogowej wykonuje się w przypadku, gdy grunt rodzimy lub nasypowy w podłożu gruntowym nie spełnia warunku nośności lub/i mrozoodporności. Podłoże ulepszone może składać się z warstw: mrozoochronnej, odsączającej, odcinającej i wzmacniającej lub </w:t>
      </w:r>
      <w:r w:rsidR="003E2196">
        <w:rPr>
          <w:szCs w:val="24"/>
        </w:rPr>
        <w:br/>
      </w:r>
      <w:r>
        <w:rPr>
          <w:szCs w:val="24"/>
        </w:rPr>
        <w:t>w przypadku podłoża ulepszonego jednowarstwowego może spełniać funkcje wszystkich tych warstw jednocześnie.</w:t>
      </w:r>
    </w:p>
    <w:p w:rsidR="00172C10" w:rsidRDefault="00172C10" w:rsidP="00172C10">
      <w:pPr>
        <w:rPr>
          <w:szCs w:val="24"/>
        </w:rPr>
      </w:pPr>
      <w:r>
        <w:rPr>
          <w:szCs w:val="24"/>
        </w:rPr>
        <w:tab/>
        <w:t>Podłoże ulepszone z mieszanki kruszywa niezwiązanego może być wykonywane pod nawierzchnią drogi obciążonej ruchem kategorii KR1÷KR6.</w:t>
      </w:r>
    </w:p>
    <w:p w:rsidR="00172C10" w:rsidRPr="00826065" w:rsidRDefault="00172C10" w:rsidP="00172C10">
      <w:pPr>
        <w:pStyle w:val="Nagwek2"/>
      </w:pPr>
      <w:r w:rsidRPr="00826065">
        <w:t>1.4. Określenia podstawowe</w:t>
      </w:r>
    </w:p>
    <w:p w:rsidR="00172C10" w:rsidRPr="00005E6B" w:rsidRDefault="00172C10" w:rsidP="00005E6B">
      <w:pPr>
        <w:rPr>
          <w:szCs w:val="24"/>
        </w:rPr>
      </w:pPr>
      <w:r w:rsidRPr="00005E6B">
        <w:rPr>
          <w:b/>
          <w:szCs w:val="24"/>
        </w:rPr>
        <w:t>1.4.1.</w:t>
      </w:r>
      <w:r w:rsidRPr="00005E6B">
        <w:rPr>
          <w:szCs w:val="24"/>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rsidR="00172C10" w:rsidRPr="00005E6B" w:rsidRDefault="00172C10" w:rsidP="00005E6B">
      <w:pPr>
        <w:rPr>
          <w:szCs w:val="24"/>
        </w:rPr>
      </w:pPr>
      <w:r w:rsidRPr="00005E6B">
        <w:rPr>
          <w:szCs w:val="24"/>
        </w:rPr>
        <w:t>1.4.2. Kategoria – charakterystyczny poziom właściwości kruszywa lub mieszanki niezwiązanej, wyrażony, jako przedział wartości lub wartość graniczna. Nie ma zależności pomiędzy kategoriami różnych właściwości.</w:t>
      </w:r>
    </w:p>
    <w:p w:rsidR="00172C10" w:rsidRPr="00005E6B" w:rsidRDefault="00172C10" w:rsidP="00005E6B">
      <w:pPr>
        <w:rPr>
          <w:szCs w:val="24"/>
        </w:rPr>
      </w:pPr>
      <w:r w:rsidRPr="00005E6B">
        <w:rPr>
          <w:szCs w:val="24"/>
        </w:rPr>
        <w:t xml:space="preserve">1.4.3. Kruszywo – materiał ziarnisty stosowany w budownictwie, który może być naturalny, sztuczny lub </w:t>
      </w:r>
      <w:r w:rsidR="00005E6B">
        <w:rPr>
          <w:szCs w:val="24"/>
        </w:rPr>
        <w:br/>
      </w:r>
      <w:r w:rsidRPr="00005E6B">
        <w:rPr>
          <w:szCs w:val="24"/>
        </w:rPr>
        <w:t>z recyklingu.</w:t>
      </w:r>
    </w:p>
    <w:p w:rsidR="00172C10" w:rsidRPr="00005E6B" w:rsidRDefault="00172C10" w:rsidP="00005E6B">
      <w:pPr>
        <w:rPr>
          <w:szCs w:val="24"/>
        </w:rPr>
      </w:pPr>
      <w:r w:rsidRPr="00005E6B">
        <w:rPr>
          <w:szCs w:val="24"/>
        </w:rPr>
        <w:t>1.4.4.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172C10" w:rsidRPr="00005E6B" w:rsidRDefault="00172C10" w:rsidP="00005E6B">
      <w:pPr>
        <w:rPr>
          <w:szCs w:val="24"/>
        </w:rPr>
      </w:pPr>
      <w:r w:rsidRPr="00005E6B">
        <w:rPr>
          <w:szCs w:val="24"/>
        </w:rPr>
        <w:t>1.4.5.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rsidR="00172C10" w:rsidRPr="00005E6B" w:rsidRDefault="00172C10" w:rsidP="00005E6B">
      <w:pPr>
        <w:rPr>
          <w:szCs w:val="24"/>
        </w:rPr>
      </w:pPr>
      <w:r w:rsidRPr="00005E6B">
        <w:rPr>
          <w:szCs w:val="24"/>
        </w:rPr>
        <w:t xml:space="preserve">1.4.6. Kruszywo z recyklingu – kruszywo powstałe w wyniku przeróbki materiału zastosowanego uprzednio </w:t>
      </w:r>
      <w:r w:rsidR="00005E6B">
        <w:rPr>
          <w:szCs w:val="24"/>
        </w:rPr>
        <w:br/>
      </w:r>
      <w:r w:rsidRPr="00005E6B">
        <w:rPr>
          <w:szCs w:val="24"/>
        </w:rPr>
        <w:t>w budownictwie.</w:t>
      </w:r>
    </w:p>
    <w:p w:rsidR="00172C10" w:rsidRPr="00005E6B" w:rsidRDefault="00172C10" w:rsidP="00005E6B">
      <w:pPr>
        <w:rPr>
          <w:szCs w:val="24"/>
        </w:rPr>
      </w:pPr>
      <w:r w:rsidRPr="00005E6B">
        <w:rPr>
          <w:szCs w:val="24"/>
        </w:rPr>
        <w:t>1.4.7. Kruszywo kamienne – kruszywo z mineralnych surowców jak żwir kruszony, mechanicznie rozdrobnione skały, nadziarno żwirowe.</w:t>
      </w:r>
    </w:p>
    <w:p w:rsidR="00172C10" w:rsidRPr="00005E6B" w:rsidRDefault="00172C10" w:rsidP="00005E6B">
      <w:pPr>
        <w:rPr>
          <w:szCs w:val="24"/>
        </w:rPr>
      </w:pPr>
      <w:r w:rsidRPr="00005E6B">
        <w:rPr>
          <w:szCs w:val="24"/>
        </w:rPr>
        <w:t>1.4.8.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rsidR="00172C10" w:rsidRPr="00005E6B" w:rsidRDefault="00172C10" w:rsidP="00005E6B">
      <w:pPr>
        <w:rPr>
          <w:szCs w:val="24"/>
        </w:rPr>
      </w:pPr>
      <w:r w:rsidRPr="00005E6B">
        <w:rPr>
          <w:szCs w:val="24"/>
        </w:rPr>
        <w:t xml:space="preserve">1.4.9. Kruszywo żużlowe z żużla stalowniczego – kruszywo składające się głównie ze skrystalizowanego krzemianu wapnia i ferrytu zawierającego CaO, SiO2, MgO oraz tlenek żelaza. Kruszywo otrzymuje się przez powolne schładzanie powietrzem ciekłego żużla stalowniczego. Proces chłodzenia może odbywać się przy kontrolowanym dodawaniu wody. </w:t>
      </w:r>
    </w:p>
    <w:p w:rsidR="00172C10" w:rsidRPr="00005E6B" w:rsidRDefault="00172C10" w:rsidP="00005E6B">
      <w:pPr>
        <w:rPr>
          <w:szCs w:val="24"/>
        </w:rPr>
      </w:pPr>
      <w:r w:rsidRPr="00005E6B">
        <w:rPr>
          <w:szCs w:val="24"/>
        </w:rPr>
        <w:t>1.4.10. Kategoria ruchu (KR1 ÷ KR6) – obciążenie drogi ruchem samochodowym, wyrażone w osiach obliczeniowych (100 kN) według „Katalogu typowych konstrukcji nawierzchni podatnych i półsztywnych”. Generalna Dyrekcja Dróg Publicznych – Instytut Badawczy Dróg i Mostów, Warszawa 1997 [24]</w:t>
      </w:r>
    </w:p>
    <w:p w:rsidR="00172C10" w:rsidRPr="00005E6B" w:rsidRDefault="00172C10" w:rsidP="00005E6B">
      <w:pPr>
        <w:rPr>
          <w:szCs w:val="24"/>
        </w:rPr>
      </w:pPr>
      <w:r w:rsidRPr="00005E6B">
        <w:rPr>
          <w:szCs w:val="24"/>
        </w:rPr>
        <w:t xml:space="preserve">1.4.11. Kruszywo grube (wg PN-EN 13242) – oznaczenie kruszywa o wymiarach ziaren d (dolnego) równym lub większym niż </w:t>
      </w:r>
      <w:smartTag w:uri="urn:schemas-microsoft-com:office:smarttags" w:element="metricconverter">
        <w:smartTagPr>
          <w:attr w:name="ProductID" w:val="1 mm"/>
        </w:smartTagPr>
        <w:r w:rsidRPr="00005E6B">
          <w:rPr>
            <w:szCs w:val="24"/>
          </w:rPr>
          <w:t>1 mm</w:t>
        </w:r>
      </w:smartTag>
      <w:r w:rsidRPr="00005E6B">
        <w:rPr>
          <w:szCs w:val="24"/>
        </w:rPr>
        <w:t xml:space="preserve"> oraz D (górnego) większym niż </w:t>
      </w:r>
      <w:smartTag w:uri="urn:schemas-microsoft-com:office:smarttags" w:element="metricconverter">
        <w:smartTagPr>
          <w:attr w:name="ProductID" w:val="2 mm"/>
        </w:smartTagPr>
        <w:r w:rsidRPr="00005E6B">
          <w:rPr>
            <w:szCs w:val="24"/>
          </w:rPr>
          <w:t>2 mm</w:t>
        </w:r>
      </w:smartTag>
      <w:r w:rsidRPr="00005E6B">
        <w:rPr>
          <w:szCs w:val="24"/>
        </w:rPr>
        <w:t>.</w:t>
      </w:r>
    </w:p>
    <w:p w:rsidR="00172C10" w:rsidRPr="00005E6B" w:rsidRDefault="00172C10" w:rsidP="00005E6B">
      <w:pPr>
        <w:rPr>
          <w:szCs w:val="24"/>
        </w:rPr>
      </w:pPr>
      <w:r w:rsidRPr="00005E6B">
        <w:rPr>
          <w:szCs w:val="24"/>
        </w:rPr>
        <w:lastRenderedPageBreak/>
        <w:t xml:space="preserve">1.4.12. Kruszywo drobne (wg PN-EN 13242) – oznaczenie kruszywa o wymiarach ziaren d równym 0 oraz D równym </w:t>
      </w:r>
      <w:smartTag w:uri="urn:schemas-microsoft-com:office:smarttags" w:element="metricconverter">
        <w:smartTagPr>
          <w:attr w:name="ProductID" w:val="6,3 mm"/>
        </w:smartTagPr>
        <w:r w:rsidRPr="00005E6B">
          <w:rPr>
            <w:szCs w:val="24"/>
          </w:rPr>
          <w:t>6,3 mm</w:t>
        </w:r>
      </w:smartTag>
      <w:r w:rsidRPr="00005E6B">
        <w:rPr>
          <w:szCs w:val="24"/>
        </w:rPr>
        <w:t xml:space="preserve"> lub mniejszym. </w:t>
      </w:r>
    </w:p>
    <w:p w:rsidR="00172C10" w:rsidRPr="00005E6B" w:rsidRDefault="00172C10" w:rsidP="00005E6B">
      <w:pPr>
        <w:rPr>
          <w:szCs w:val="24"/>
        </w:rPr>
      </w:pPr>
      <w:r w:rsidRPr="00005E6B">
        <w:rPr>
          <w:szCs w:val="24"/>
        </w:rPr>
        <w:t xml:space="preserve">1.4.13. Kruszywo o ciągłym uziarnieniu (wg PN-EN 13242) – kruszywo stanowiące mieszankę kruszyw grubych i drobnych, w której D jest większe niż </w:t>
      </w:r>
      <w:smartTag w:uri="urn:schemas-microsoft-com:office:smarttags" w:element="metricconverter">
        <w:smartTagPr>
          <w:attr w:name="ProductID" w:val="6,3 mm"/>
        </w:smartTagPr>
        <w:r w:rsidRPr="00005E6B">
          <w:rPr>
            <w:szCs w:val="24"/>
          </w:rPr>
          <w:t>6,3 mm</w:t>
        </w:r>
      </w:smartTag>
      <w:r w:rsidRPr="00005E6B">
        <w:rPr>
          <w:szCs w:val="24"/>
        </w:rPr>
        <w:t>.</w:t>
      </w:r>
    </w:p>
    <w:p w:rsidR="00172C10" w:rsidRPr="00005E6B" w:rsidRDefault="00172C10" w:rsidP="00005E6B">
      <w:pPr>
        <w:rPr>
          <w:szCs w:val="24"/>
        </w:rPr>
      </w:pPr>
      <w:r w:rsidRPr="00005E6B">
        <w:rPr>
          <w:szCs w:val="24"/>
        </w:rPr>
        <w:t>1.4.14. Destrukt asfaltowy – materiał drogowy pochodzący z frezowania istniejących warstw z mieszanek mineralno-asfaltowych (mma) lub z przekruszenia kawałków warstw nawierzchni asfaltowych oraz niewbudowanych partii mma, który został ujednorodniony pod względem składu oraz co najmniej przesiany, w celu odrzucenia dużych kawałków mma (nadziarno nie większe od 1,4 D mieszanki niezwiązanej).</w:t>
      </w:r>
    </w:p>
    <w:p w:rsidR="00172C10" w:rsidRPr="00005E6B" w:rsidRDefault="00172C10" w:rsidP="00005E6B">
      <w:pPr>
        <w:rPr>
          <w:szCs w:val="24"/>
        </w:rPr>
      </w:pPr>
      <w:r w:rsidRPr="00005E6B">
        <w:rPr>
          <w:szCs w:val="24"/>
        </w:rPr>
        <w:t>1.4.15. Kruszywa słabe – 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w:t>
      </w:r>
      <w:r w:rsidR="00005E6B">
        <w:rPr>
          <w:szCs w:val="24"/>
        </w:rPr>
        <w:t xml:space="preserve">ia wg PN-EN 13285 i niniejszej </w:t>
      </w:r>
      <w:r w:rsidRPr="00005E6B">
        <w:rPr>
          <w:szCs w:val="24"/>
        </w:rPr>
        <w:t xml:space="preserve">ST. O zakwalifikowaniu kruszywa do kruszyw słabych decyduje największa różnica wartości przesiewów na jednym z sit kontrolnych. </w:t>
      </w:r>
    </w:p>
    <w:p w:rsidR="00172C10" w:rsidRPr="00005E6B" w:rsidRDefault="00172C10" w:rsidP="00005E6B">
      <w:pPr>
        <w:rPr>
          <w:szCs w:val="24"/>
        </w:rPr>
      </w:pPr>
      <w:r w:rsidRPr="00005E6B">
        <w:rPr>
          <w:szCs w:val="24"/>
        </w:rPr>
        <w:t>1.4.16. Podłoże ulepszone – warstwa lub zespół warstw leżących pod konstrukcją nawierzchni drogowej w przypadku, gdy podłoże gruntowe (grunt rodzimy lub nasypowy) nie spełnia warunku nośności i/lub mrozoodporności.</w:t>
      </w:r>
    </w:p>
    <w:p w:rsidR="00172C10" w:rsidRPr="00005E6B" w:rsidRDefault="00172C10" w:rsidP="00005E6B">
      <w:pPr>
        <w:rPr>
          <w:szCs w:val="24"/>
        </w:rPr>
      </w:pPr>
      <w:r w:rsidRPr="00005E6B">
        <w:rPr>
          <w:szCs w:val="24"/>
        </w:rPr>
        <w:t>Podłoże ulepszone może zawierać następujące warstwy: mrozoochronną, odsączającą, odcinającą i wzmacniającą, a w przypadku podłoża ulepszonego jednowarstwowego może ono spełniać funkcje wszystkich tych warstw jednocześnie.</w:t>
      </w:r>
    </w:p>
    <w:p w:rsidR="00172C10" w:rsidRPr="00005E6B" w:rsidRDefault="00172C10" w:rsidP="00005E6B">
      <w:pPr>
        <w:rPr>
          <w:szCs w:val="24"/>
        </w:rPr>
      </w:pPr>
      <w:r w:rsidRPr="00005E6B">
        <w:rPr>
          <w:szCs w:val="24"/>
        </w:rPr>
        <w:t>1.4.17. Warstwa mrozoochronna – warstwa zapewniająca ochronę konstrukcji nawierzchni drogowej przed skutkami oddziaływania mrozu.</w:t>
      </w:r>
    </w:p>
    <w:p w:rsidR="00172C10" w:rsidRPr="00005E6B" w:rsidRDefault="00172C10" w:rsidP="00005E6B">
      <w:pPr>
        <w:rPr>
          <w:szCs w:val="24"/>
        </w:rPr>
      </w:pPr>
      <w:r w:rsidRPr="00005E6B">
        <w:rPr>
          <w:szCs w:val="24"/>
        </w:rPr>
        <w:t>1.4.18. Warstwa odsączająca – warstwa służąca do odprowadzenia wody, która mogłaby przedostać się do konstrukcji nawierzchni drogowej. Jeżeli występuje w podłożu ulepszonym, jest warstwą najniżej położoną lub w przypadku występującej warstwy odcinającej, ułożona jest bezpośrednią nad nią. Warstwa ta charakteryzuje się wystarczającą przepuszczalnością po zagęszczeniu.</w:t>
      </w:r>
    </w:p>
    <w:p w:rsidR="00172C10" w:rsidRPr="00005E6B" w:rsidRDefault="00172C10" w:rsidP="00005E6B">
      <w:pPr>
        <w:rPr>
          <w:szCs w:val="24"/>
        </w:rPr>
      </w:pPr>
      <w:r w:rsidRPr="00005E6B">
        <w:rPr>
          <w:szCs w:val="24"/>
        </w:rPr>
        <w:t xml:space="preserve">1.4.19. Warstwa odcinająca – warstwa stosowana w celu uniemożliwienia przedostania się cząstek gruntu podłoża   do   warstw   wyżej   położonych.   Warstwa  ta   powinna  zapewnić  spełnienie  warunku  szczelności  (D15/d85 ≤ 5). </w:t>
      </w:r>
    </w:p>
    <w:p w:rsidR="00172C10" w:rsidRPr="00005E6B" w:rsidRDefault="00172C10" w:rsidP="00005E6B">
      <w:pPr>
        <w:rPr>
          <w:szCs w:val="24"/>
        </w:rPr>
      </w:pPr>
      <w:r w:rsidRPr="00005E6B">
        <w:rPr>
          <w:szCs w:val="24"/>
        </w:rPr>
        <w:t>1.4.20. Warstwa wzmacniająca – warstwa zapewniająca przeniesienie występującego w okresie budowy ciężkiego ruchu technologicznego, nazywana również warstwą technologiczną.</w:t>
      </w:r>
    </w:p>
    <w:p w:rsidR="00172C10" w:rsidRPr="00005E6B" w:rsidRDefault="00172C10" w:rsidP="00005E6B">
      <w:pPr>
        <w:rPr>
          <w:szCs w:val="24"/>
        </w:rPr>
      </w:pPr>
      <w:r w:rsidRPr="00005E6B">
        <w:rPr>
          <w:szCs w:val="24"/>
        </w:rPr>
        <w:t>1.4.21. Symbole i skróty dodatkowe</w:t>
      </w:r>
    </w:p>
    <w:p w:rsidR="00172C10" w:rsidRPr="00005E6B" w:rsidRDefault="00172C10" w:rsidP="00172C10">
      <w:pPr>
        <w:pStyle w:val="Bezodstpw"/>
        <w:ind w:firstLine="0"/>
        <w:rPr>
          <w:sz w:val="20"/>
          <w:szCs w:val="20"/>
        </w:rPr>
      </w:pPr>
      <w:r w:rsidRPr="00005E6B">
        <w:rPr>
          <w:sz w:val="20"/>
          <w:szCs w:val="20"/>
        </w:rPr>
        <w:t>% m/m   procent masy,</w:t>
      </w:r>
    </w:p>
    <w:p w:rsidR="00172C10" w:rsidRPr="00005E6B" w:rsidRDefault="00172C10" w:rsidP="00172C10">
      <w:pPr>
        <w:pStyle w:val="Bezodstpw"/>
        <w:ind w:firstLine="0"/>
        <w:rPr>
          <w:sz w:val="20"/>
          <w:szCs w:val="20"/>
        </w:rPr>
      </w:pPr>
      <w:r w:rsidRPr="00005E6B">
        <w:rPr>
          <w:sz w:val="20"/>
          <w:szCs w:val="20"/>
        </w:rPr>
        <w:t>NR         brak konieczności badania danej cechy,</w:t>
      </w:r>
    </w:p>
    <w:p w:rsidR="00172C10" w:rsidRPr="00005E6B" w:rsidRDefault="00172C10" w:rsidP="00172C10">
      <w:pPr>
        <w:pStyle w:val="Bezodstpw"/>
        <w:ind w:firstLine="0"/>
        <w:rPr>
          <w:sz w:val="20"/>
          <w:szCs w:val="20"/>
        </w:rPr>
      </w:pPr>
      <w:r w:rsidRPr="00005E6B">
        <w:rPr>
          <w:sz w:val="20"/>
          <w:szCs w:val="20"/>
        </w:rPr>
        <w:t>CRB       kalifornijski wskaźnik nośności, %</w:t>
      </w:r>
    </w:p>
    <w:p w:rsidR="00172C10" w:rsidRPr="00005E6B" w:rsidRDefault="00172C10" w:rsidP="00172C10">
      <w:pPr>
        <w:pStyle w:val="Bezodstpw"/>
        <w:ind w:left="840" w:hanging="840"/>
        <w:rPr>
          <w:sz w:val="20"/>
          <w:szCs w:val="20"/>
        </w:rPr>
      </w:pPr>
      <w:r w:rsidRPr="00005E6B">
        <w:rPr>
          <w:sz w:val="20"/>
          <w:szCs w:val="20"/>
        </w:rPr>
        <w:t>SDV   obszar  uziarnienia,  w  którym  powinna  się mieścić  krzywa  uziarnienia mieszanki (S)  deklarowana przez dostawcę/producenta,</w:t>
      </w:r>
    </w:p>
    <w:p w:rsidR="00172C10" w:rsidRPr="00005E6B" w:rsidRDefault="00172C10" w:rsidP="00172C10">
      <w:pPr>
        <w:pStyle w:val="Bezodstpw"/>
        <w:ind w:firstLine="0"/>
        <w:rPr>
          <w:sz w:val="20"/>
          <w:szCs w:val="20"/>
        </w:rPr>
      </w:pPr>
      <w:r w:rsidRPr="00005E6B">
        <w:rPr>
          <w:sz w:val="20"/>
          <w:szCs w:val="20"/>
        </w:rPr>
        <w:t>k            współczynnik filtracji, oznaczony wg ISO/TS 17892-11:2004 [21],</w:t>
      </w:r>
    </w:p>
    <w:p w:rsidR="00172C10" w:rsidRPr="00005E6B" w:rsidRDefault="00172C10" w:rsidP="00172C10">
      <w:pPr>
        <w:pStyle w:val="Bezodstpw"/>
        <w:tabs>
          <w:tab w:val="left" w:pos="840"/>
        </w:tabs>
        <w:ind w:left="840" w:hanging="840"/>
        <w:rPr>
          <w:sz w:val="20"/>
          <w:szCs w:val="20"/>
        </w:rPr>
      </w:pPr>
      <w:r w:rsidRPr="00005E6B">
        <w:rPr>
          <w:sz w:val="20"/>
          <w:szCs w:val="20"/>
        </w:rPr>
        <w:t>D</w:t>
      </w:r>
      <w:r w:rsidRPr="00005E6B">
        <w:rPr>
          <w:sz w:val="20"/>
          <w:szCs w:val="20"/>
          <w:vertAlign w:val="subscript"/>
        </w:rPr>
        <w:t>15</w:t>
      </w:r>
      <w:r w:rsidRPr="00005E6B">
        <w:rPr>
          <w:sz w:val="20"/>
          <w:szCs w:val="20"/>
        </w:rPr>
        <w:t xml:space="preserve">    </w:t>
      </w:r>
      <w:r w:rsidRPr="00005E6B">
        <w:rPr>
          <w:sz w:val="20"/>
          <w:szCs w:val="20"/>
        </w:rPr>
        <w:tab/>
        <w:t>wymiar boku oczka sita w mm, przez które przechodzi 15% (m/m) ziaren mieszanki, z której wykonano warstwę podłoża lub nawierzchni,</w:t>
      </w:r>
    </w:p>
    <w:p w:rsidR="00172C10" w:rsidRPr="00005E6B" w:rsidRDefault="00172C10" w:rsidP="00172C10">
      <w:pPr>
        <w:pStyle w:val="Bezodstpw"/>
        <w:ind w:left="840" w:hanging="840"/>
        <w:rPr>
          <w:sz w:val="20"/>
          <w:szCs w:val="20"/>
        </w:rPr>
      </w:pPr>
      <w:r w:rsidRPr="00005E6B">
        <w:rPr>
          <w:sz w:val="20"/>
          <w:szCs w:val="20"/>
        </w:rPr>
        <w:t>d</w:t>
      </w:r>
      <w:r w:rsidRPr="00005E6B">
        <w:rPr>
          <w:sz w:val="20"/>
          <w:szCs w:val="20"/>
          <w:vertAlign w:val="subscript"/>
        </w:rPr>
        <w:t>85</w:t>
      </w:r>
      <w:r w:rsidRPr="00005E6B">
        <w:rPr>
          <w:sz w:val="20"/>
          <w:szCs w:val="20"/>
        </w:rPr>
        <w:t xml:space="preserve">       wymiar boku oczka sita w mm, przez które przechodzi 85% (m/m) ziaren gruntu podłoża,</w:t>
      </w:r>
    </w:p>
    <w:p w:rsidR="00172C10" w:rsidRPr="00005E6B" w:rsidRDefault="00172C10" w:rsidP="00172C10">
      <w:pPr>
        <w:pStyle w:val="Bezodstpw"/>
        <w:ind w:left="840" w:hanging="840"/>
        <w:rPr>
          <w:sz w:val="20"/>
          <w:szCs w:val="20"/>
        </w:rPr>
      </w:pPr>
      <w:r w:rsidRPr="00005E6B">
        <w:rPr>
          <w:sz w:val="20"/>
          <w:szCs w:val="20"/>
        </w:rPr>
        <w:t>d</w:t>
      </w:r>
      <w:r w:rsidRPr="00005E6B">
        <w:rPr>
          <w:sz w:val="20"/>
          <w:szCs w:val="20"/>
          <w:vertAlign w:val="subscript"/>
        </w:rPr>
        <w:t>50</w:t>
      </w:r>
      <w:r w:rsidRPr="00005E6B">
        <w:rPr>
          <w:sz w:val="20"/>
          <w:szCs w:val="20"/>
        </w:rPr>
        <w:t xml:space="preserve">       wymiar boku oczka sita w mm, przez które przechodzi 50% (m/m) ziaren gruntu podłoża,</w:t>
      </w:r>
    </w:p>
    <w:p w:rsidR="00172C10" w:rsidRPr="00005E6B" w:rsidRDefault="00172C10" w:rsidP="00172C10">
      <w:pPr>
        <w:pStyle w:val="Bezodstpw"/>
        <w:ind w:left="840" w:hanging="840"/>
        <w:rPr>
          <w:sz w:val="20"/>
          <w:szCs w:val="20"/>
        </w:rPr>
      </w:pPr>
      <w:r w:rsidRPr="00005E6B">
        <w:rPr>
          <w:sz w:val="20"/>
          <w:szCs w:val="20"/>
        </w:rPr>
        <w:t>O</w:t>
      </w:r>
      <w:r w:rsidRPr="00005E6B">
        <w:rPr>
          <w:sz w:val="20"/>
          <w:szCs w:val="20"/>
          <w:vertAlign w:val="subscript"/>
        </w:rPr>
        <w:t>90</w:t>
      </w:r>
      <w:r w:rsidRPr="00005E6B">
        <w:rPr>
          <w:sz w:val="20"/>
          <w:szCs w:val="20"/>
        </w:rPr>
        <w:t xml:space="preserve">        umowna  średnica porów geowłókniny lub geotkaniny,  odpowiadająca wymiarom frakcji gruntu (podłoża), zatrzymującego się na geowłókninie/geotkaninie w ilości 90% (m/m); wartość parametru O</w:t>
      </w:r>
      <w:r w:rsidRPr="00005E6B">
        <w:rPr>
          <w:sz w:val="20"/>
          <w:szCs w:val="20"/>
          <w:vertAlign w:val="subscript"/>
        </w:rPr>
        <w:t>90</w:t>
      </w:r>
      <w:r w:rsidRPr="00005E6B">
        <w:rPr>
          <w:sz w:val="20"/>
          <w:szCs w:val="20"/>
        </w:rPr>
        <w:t xml:space="preserve"> powinna być podawana przez producenta geowłókniny.</w:t>
      </w:r>
    </w:p>
    <w:p w:rsidR="00172C10" w:rsidRPr="00005E6B" w:rsidRDefault="00172C10" w:rsidP="00172C10">
      <w:pPr>
        <w:pStyle w:val="StylIwony"/>
        <w:spacing w:after="0"/>
        <w:rPr>
          <w:rFonts w:ascii="Times New Roman" w:hAnsi="Times New Roman"/>
          <w:sz w:val="20"/>
        </w:rPr>
      </w:pPr>
      <w:r w:rsidRPr="00005E6B">
        <w:rPr>
          <w:rFonts w:ascii="Times New Roman" w:hAnsi="Times New Roman"/>
          <w:b/>
          <w:sz w:val="20"/>
        </w:rPr>
        <w:t>1.4.22.</w:t>
      </w:r>
      <w:r w:rsidRPr="00005E6B">
        <w:rPr>
          <w:b/>
          <w:sz w:val="20"/>
        </w:rPr>
        <w:t xml:space="preserve"> </w:t>
      </w:r>
      <w:r w:rsidRPr="00005E6B">
        <w:rPr>
          <w:rFonts w:ascii="Times New Roman" w:hAnsi="Times New Roman"/>
          <w:sz w:val="20"/>
        </w:rPr>
        <w:t xml:space="preserve">Pozostałe określenia podstawowe są zgodne z obowiązującymi, odpowiednimi polskimi normami </w:t>
      </w:r>
      <w:r w:rsidR="00005E6B">
        <w:rPr>
          <w:rFonts w:ascii="Times New Roman" w:hAnsi="Times New Roman"/>
          <w:sz w:val="20"/>
        </w:rPr>
        <w:t xml:space="preserve">i z definicjami podanymi w </w:t>
      </w:r>
      <w:r w:rsidRPr="00005E6B">
        <w:rPr>
          <w:rFonts w:ascii="Times New Roman" w:hAnsi="Times New Roman"/>
          <w:sz w:val="20"/>
        </w:rPr>
        <w:t>ST D-M-00.00.00 „Wymagania ogólne” [1], pkt 1.4.</w:t>
      </w:r>
    </w:p>
    <w:p w:rsidR="00172C10" w:rsidRPr="00005E6B" w:rsidRDefault="00172C10" w:rsidP="00172C10">
      <w:pPr>
        <w:pStyle w:val="Nagwek2"/>
      </w:pPr>
      <w:r w:rsidRPr="00005E6B">
        <w:t>1.5. Ogólne wymagania dotyczące robót</w:t>
      </w:r>
    </w:p>
    <w:p w:rsidR="00172C10" w:rsidRPr="00005E6B" w:rsidRDefault="00172C10" w:rsidP="00172C10">
      <w:pPr>
        <w:pStyle w:val="StylIwony"/>
        <w:spacing w:before="0" w:after="0"/>
        <w:rPr>
          <w:rFonts w:ascii="Times New Roman" w:hAnsi="Times New Roman"/>
          <w:sz w:val="20"/>
        </w:rPr>
      </w:pPr>
      <w:r w:rsidRPr="00005E6B">
        <w:rPr>
          <w:rFonts w:ascii="Times New Roman" w:hAnsi="Times New Roman"/>
          <w:b/>
          <w:sz w:val="20"/>
        </w:rPr>
        <w:tab/>
      </w:r>
      <w:r w:rsidRPr="00005E6B">
        <w:rPr>
          <w:rFonts w:ascii="Times New Roman" w:hAnsi="Times New Roman"/>
          <w:sz w:val="20"/>
        </w:rPr>
        <w:t>Ogólne wyma</w:t>
      </w:r>
      <w:r w:rsidR="00005E6B">
        <w:rPr>
          <w:rFonts w:ascii="Times New Roman" w:hAnsi="Times New Roman"/>
          <w:sz w:val="20"/>
        </w:rPr>
        <w:t xml:space="preserve">gania dotyczące robót podano w </w:t>
      </w:r>
      <w:r w:rsidRPr="00005E6B">
        <w:rPr>
          <w:rFonts w:ascii="Times New Roman" w:hAnsi="Times New Roman"/>
          <w:sz w:val="20"/>
        </w:rPr>
        <w:t>ST D-M-00.00.00 „Wymagania ogólne” [1], pkt 1.5.</w:t>
      </w:r>
    </w:p>
    <w:p w:rsidR="00172C10" w:rsidRPr="00005E6B" w:rsidRDefault="00172C10" w:rsidP="00172C10">
      <w:pPr>
        <w:pStyle w:val="Nagwek1"/>
      </w:pPr>
      <w:bookmarkStart w:id="941" w:name="_Toc431184075"/>
      <w:bookmarkStart w:id="942" w:name="_Toc208892382"/>
      <w:bookmarkStart w:id="943" w:name="_Toc210107778"/>
      <w:bookmarkStart w:id="944" w:name="_Toc236626156"/>
      <w:bookmarkStart w:id="945" w:name="_Toc331508864"/>
      <w:bookmarkStart w:id="946" w:name="_Toc332276185"/>
      <w:bookmarkStart w:id="947" w:name="_Toc333835982"/>
      <w:bookmarkStart w:id="948" w:name="_Toc335293715"/>
      <w:bookmarkStart w:id="949" w:name="_Toc342380847"/>
      <w:bookmarkStart w:id="950" w:name="_Toc346094293"/>
      <w:r w:rsidRPr="00005E6B">
        <w:t>2. MATERIAŁY</w:t>
      </w:r>
      <w:bookmarkEnd w:id="941"/>
      <w:bookmarkEnd w:id="942"/>
      <w:bookmarkEnd w:id="943"/>
      <w:bookmarkEnd w:id="944"/>
      <w:bookmarkEnd w:id="945"/>
      <w:bookmarkEnd w:id="946"/>
      <w:bookmarkEnd w:id="947"/>
      <w:bookmarkEnd w:id="948"/>
      <w:bookmarkEnd w:id="949"/>
      <w:bookmarkEnd w:id="950"/>
    </w:p>
    <w:p w:rsidR="00172C10" w:rsidRPr="00005E6B" w:rsidRDefault="00172C10" w:rsidP="00172C10">
      <w:pPr>
        <w:pStyle w:val="Nagwek2"/>
      </w:pPr>
      <w:r w:rsidRPr="00005E6B">
        <w:t>2.1. Ogólne wymagania dotyczące materiałów</w:t>
      </w:r>
    </w:p>
    <w:p w:rsidR="00172C10" w:rsidRPr="00005E6B" w:rsidRDefault="00172C10" w:rsidP="00172C10">
      <w:pPr>
        <w:pStyle w:val="StylIwony"/>
        <w:spacing w:before="0" w:after="0"/>
        <w:rPr>
          <w:rFonts w:ascii="Times New Roman" w:hAnsi="Times New Roman"/>
          <w:sz w:val="20"/>
        </w:rPr>
      </w:pPr>
      <w:r w:rsidRPr="00005E6B">
        <w:rPr>
          <w:rFonts w:ascii="Times New Roman" w:hAnsi="Times New Roman"/>
          <w:b/>
          <w:sz w:val="20"/>
        </w:rPr>
        <w:tab/>
      </w:r>
      <w:r w:rsidRPr="00005E6B">
        <w:rPr>
          <w:rFonts w:ascii="Times New Roman" w:hAnsi="Times New Roman"/>
          <w:sz w:val="20"/>
        </w:rPr>
        <w:t>Ogólne wymagania dotyczące materiałów, ich pozysk</w:t>
      </w:r>
      <w:r w:rsidR="00005E6B">
        <w:rPr>
          <w:rFonts w:ascii="Times New Roman" w:hAnsi="Times New Roman"/>
          <w:sz w:val="20"/>
        </w:rPr>
        <w:t xml:space="preserve">iwania i składowania, podano w </w:t>
      </w:r>
      <w:r w:rsidRPr="00005E6B">
        <w:rPr>
          <w:rFonts w:ascii="Times New Roman" w:hAnsi="Times New Roman"/>
          <w:sz w:val="20"/>
        </w:rPr>
        <w:t>ST D-M-00.00.00 „Wymagania ogólne” [1], pkt 2.</w:t>
      </w:r>
    </w:p>
    <w:p w:rsidR="00172C10" w:rsidRDefault="00172C10" w:rsidP="00172C10">
      <w:pPr>
        <w:pStyle w:val="Nagwek2"/>
      </w:pPr>
      <w:r>
        <w:t>2.2. Materiały do wykonania robót</w:t>
      </w:r>
    </w:p>
    <w:p w:rsidR="00172C10" w:rsidRDefault="00172C10" w:rsidP="00172C10">
      <w:pPr>
        <w:spacing w:after="120"/>
      </w:pPr>
      <w:r>
        <w:rPr>
          <w:b/>
        </w:rPr>
        <w:t xml:space="preserve">2.2.1. </w:t>
      </w:r>
      <w:r>
        <w:t xml:space="preserve"> Zgodność materiałów z dokumentacją projektową </w:t>
      </w:r>
    </w:p>
    <w:p w:rsidR="00172C10" w:rsidRDefault="00172C10" w:rsidP="00172C10">
      <w:pPr>
        <w:spacing w:after="120"/>
      </w:pPr>
      <w:r>
        <w:tab/>
        <w:t>Materiały do wykonania robót powinny być zgodne z ustaleniami dokumentacji projektowej lub ST.</w:t>
      </w:r>
    </w:p>
    <w:p w:rsidR="00172C10" w:rsidRPr="00005E6B" w:rsidRDefault="00172C10" w:rsidP="00172C10">
      <w:pPr>
        <w:spacing w:after="120"/>
      </w:pPr>
      <w:r w:rsidRPr="00005E6B">
        <w:rPr>
          <w:b/>
        </w:rPr>
        <w:t xml:space="preserve">2.2.2. </w:t>
      </w:r>
      <w:r w:rsidRPr="00005E6B">
        <w:t>Materiały wchodzące w skład mieszanki</w:t>
      </w:r>
    </w:p>
    <w:p w:rsidR="00172C10" w:rsidRPr="00005E6B" w:rsidRDefault="00172C10" w:rsidP="00172C10">
      <w:pPr>
        <w:pStyle w:val="Bezodstpw"/>
        <w:ind w:firstLine="0"/>
        <w:rPr>
          <w:sz w:val="20"/>
          <w:szCs w:val="20"/>
        </w:rPr>
      </w:pPr>
      <w:r w:rsidRPr="00005E6B">
        <w:rPr>
          <w:sz w:val="20"/>
          <w:szCs w:val="20"/>
        </w:rPr>
        <w:tab/>
        <w:t>Materiałami stosowanymi do wytwarzania mieszanek z kruszywa niezwiązanego są:</w:t>
      </w:r>
    </w:p>
    <w:p w:rsidR="00172C10" w:rsidRPr="00005E6B" w:rsidRDefault="00172C10" w:rsidP="00BA2ADF">
      <w:pPr>
        <w:pStyle w:val="Bezodstpw"/>
        <w:numPr>
          <w:ilvl w:val="0"/>
          <w:numId w:val="53"/>
        </w:numPr>
        <w:rPr>
          <w:sz w:val="20"/>
          <w:szCs w:val="20"/>
        </w:rPr>
      </w:pPr>
      <w:r w:rsidRPr="00005E6B">
        <w:rPr>
          <w:sz w:val="20"/>
          <w:szCs w:val="20"/>
        </w:rPr>
        <w:t>kruszywo,</w:t>
      </w:r>
    </w:p>
    <w:p w:rsidR="00172C10" w:rsidRPr="00005E6B" w:rsidRDefault="00172C10" w:rsidP="00BA2ADF">
      <w:pPr>
        <w:pStyle w:val="Bezodstpw"/>
        <w:numPr>
          <w:ilvl w:val="0"/>
          <w:numId w:val="53"/>
        </w:numPr>
        <w:rPr>
          <w:sz w:val="20"/>
          <w:szCs w:val="20"/>
        </w:rPr>
      </w:pPr>
      <w:r w:rsidRPr="00005E6B">
        <w:rPr>
          <w:sz w:val="20"/>
          <w:szCs w:val="20"/>
        </w:rPr>
        <w:t>woda do zraszania kruszywa.</w:t>
      </w:r>
    </w:p>
    <w:p w:rsidR="00172C10" w:rsidRPr="00005E6B" w:rsidRDefault="00172C10" w:rsidP="00172C10">
      <w:pPr>
        <w:pStyle w:val="Bezodstpw"/>
        <w:spacing w:before="120" w:after="120"/>
        <w:ind w:firstLine="0"/>
        <w:rPr>
          <w:sz w:val="20"/>
          <w:szCs w:val="20"/>
        </w:rPr>
      </w:pPr>
      <w:r w:rsidRPr="00005E6B">
        <w:rPr>
          <w:b/>
          <w:sz w:val="20"/>
          <w:szCs w:val="20"/>
        </w:rPr>
        <w:t>2.2.3</w:t>
      </w:r>
      <w:r w:rsidRPr="00005E6B">
        <w:rPr>
          <w:sz w:val="20"/>
          <w:szCs w:val="20"/>
        </w:rPr>
        <w:t>. Kruszywa</w:t>
      </w:r>
    </w:p>
    <w:p w:rsidR="00172C10" w:rsidRDefault="00172C10" w:rsidP="00172C10">
      <w:r w:rsidRPr="00256B16">
        <w:tab/>
        <w:t>Do mieszanek</w:t>
      </w:r>
      <w:r>
        <w:t xml:space="preserve"> można stosować następujące rodzaje kruszyw:</w:t>
      </w:r>
    </w:p>
    <w:p w:rsidR="00172C10" w:rsidRDefault="00172C10" w:rsidP="00BA2ADF">
      <w:pPr>
        <w:numPr>
          <w:ilvl w:val="0"/>
          <w:numId w:val="54"/>
        </w:numPr>
      </w:pPr>
      <w:r>
        <w:lastRenderedPageBreak/>
        <w:t>kruszywo naturalne lub sztuczne,</w:t>
      </w:r>
    </w:p>
    <w:p w:rsidR="00172C10" w:rsidRDefault="00172C10" w:rsidP="00BA2ADF">
      <w:pPr>
        <w:numPr>
          <w:ilvl w:val="0"/>
          <w:numId w:val="54"/>
        </w:numPr>
      </w:pPr>
      <w:r>
        <w:t>kruszywo z recyklingu,</w:t>
      </w:r>
    </w:p>
    <w:p w:rsidR="00172C10" w:rsidRDefault="00172C10" w:rsidP="00BA2ADF">
      <w:pPr>
        <w:numPr>
          <w:ilvl w:val="0"/>
          <w:numId w:val="54"/>
        </w:numPr>
      </w:pPr>
      <w:r>
        <w:t>połączenie kruszyw wymienionych w punktach a) i b) z określeniem proporcji kruszyw z a) i b) z dokładnością ± 5% m/m.</w:t>
      </w:r>
    </w:p>
    <w:p w:rsidR="00172C10" w:rsidRDefault="00172C10" w:rsidP="00005E6B">
      <w:r>
        <w:t>Wymagania wobec kruszywa do warstwy podłoża ulepszonego przedstawia tablica 1.</w:t>
      </w:r>
    </w:p>
    <w:p w:rsidR="00172C10" w:rsidRDefault="00172C10" w:rsidP="00005E6B">
      <w:r>
        <w:t xml:space="preserve">Mieszanki o górnym wymiarze ziaren (D) większym niż </w:t>
      </w:r>
      <w:smartTag w:uri="urn:schemas-microsoft-com:office:smarttags" w:element="metricconverter">
        <w:smartTagPr>
          <w:attr w:name="ProductID" w:val="80 mm"/>
        </w:smartTagPr>
        <w:r>
          <w:t>80 mm</w:t>
        </w:r>
      </w:smartTag>
      <w:r>
        <w:t xml:space="preserve"> nie są objęte norm</w:t>
      </w:r>
      <w:r w:rsidR="00005E6B">
        <w:t xml:space="preserve">ą PN-EN 13285 [19] i niniejszą </w:t>
      </w:r>
      <w:r>
        <w:t>ST.</w:t>
      </w:r>
    </w:p>
    <w:p w:rsidR="00172C10" w:rsidRPr="00005E6B" w:rsidRDefault="00172C10" w:rsidP="00172C10">
      <w:pPr>
        <w:pStyle w:val="Bezodstpw"/>
        <w:spacing w:before="120" w:after="60"/>
        <w:ind w:left="1202" w:hanging="1202"/>
        <w:rPr>
          <w:sz w:val="20"/>
          <w:szCs w:val="20"/>
        </w:rPr>
      </w:pPr>
      <w:r w:rsidRPr="00005E6B">
        <w:rPr>
          <w:sz w:val="20"/>
          <w:szCs w:val="20"/>
        </w:rPr>
        <w:t xml:space="preserve">Tablica 1. Wymagania według WT-4 [ 22] i PN-EN 13242 [18] wobec kruszyw do mieszanek niezwiązanych w warstwie podłoża ulepszonego </w:t>
      </w:r>
    </w:p>
    <w:p w:rsidR="00172C10" w:rsidRPr="00733A5C" w:rsidRDefault="00172C10" w:rsidP="00172C10">
      <w:pPr>
        <w:pStyle w:val="Bezodstpw"/>
        <w:tabs>
          <w:tab w:val="left" w:pos="2410"/>
        </w:tabs>
        <w:ind w:left="2410" w:hanging="2410"/>
        <w:jc w:val="left"/>
        <w:rPr>
          <w:sz w:val="20"/>
          <w:szCs w:val="20"/>
        </w:rPr>
      </w:pPr>
      <w:r w:rsidRPr="00733A5C">
        <w:rPr>
          <w:sz w:val="20"/>
          <w:szCs w:val="20"/>
        </w:rPr>
        <w:t>Skróty użyte w tablicy:</w:t>
      </w:r>
      <w:r w:rsidRPr="00733A5C">
        <w:rPr>
          <w:sz w:val="20"/>
          <w:szCs w:val="20"/>
        </w:rPr>
        <w:tab/>
        <w:t xml:space="preserve">Kat. – kategoria właściwości,  Dekl – Deklarowana, </w:t>
      </w:r>
      <w:r w:rsidRPr="00733A5C">
        <w:rPr>
          <w:sz w:val="20"/>
          <w:szCs w:val="20"/>
        </w:rPr>
        <w:br/>
        <w:t>wsk. – wskaźnik,  wsp. – współczynnik, roz. -rozdział</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992"/>
        <w:gridCol w:w="851"/>
        <w:gridCol w:w="3969"/>
      </w:tblGrid>
      <w:tr w:rsidR="00172C10" w:rsidRPr="00677DF1" w:rsidTr="00005E6B">
        <w:tc>
          <w:tcPr>
            <w:tcW w:w="3085" w:type="dxa"/>
            <w:vMerge w:val="restart"/>
            <w:vAlign w:val="center"/>
          </w:tcPr>
          <w:p w:rsidR="00172C10" w:rsidRPr="008F31F2" w:rsidRDefault="00172C10" w:rsidP="00005E6B">
            <w:pPr>
              <w:pStyle w:val="Bezodstpw"/>
              <w:ind w:firstLine="0"/>
              <w:jc w:val="center"/>
              <w:rPr>
                <w:sz w:val="20"/>
                <w:szCs w:val="20"/>
              </w:rPr>
            </w:pPr>
            <w:r w:rsidRPr="008F31F2">
              <w:rPr>
                <w:sz w:val="20"/>
                <w:szCs w:val="20"/>
              </w:rPr>
              <w:t>Właściwość</w:t>
            </w:r>
          </w:p>
          <w:p w:rsidR="00172C10" w:rsidRPr="008F31F2" w:rsidRDefault="00172C10" w:rsidP="00005E6B">
            <w:pPr>
              <w:pStyle w:val="Bezodstpw"/>
              <w:ind w:firstLine="0"/>
              <w:jc w:val="center"/>
              <w:rPr>
                <w:sz w:val="20"/>
                <w:szCs w:val="20"/>
              </w:rPr>
            </w:pPr>
            <w:r w:rsidRPr="008F31F2">
              <w:rPr>
                <w:sz w:val="20"/>
                <w:szCs w:val="20"/>
              </w:rPr>
              <w:t>kruszywa</w:t>
            </w:r>
          </w:p>
        </w:tc>
        <w:tc>
          <w:tcPr>
            <w:tcW w:w="992" w:type="dxa"/>
            <w:vMerge w:val="restart"/>
            <w:vAlign w:val="center"/>
          </w:tcPr>
          <w:p w:rsidR="00172C10" w:rsidRPr="008F31F2" w:rsidRDefault="00172C10" w:rsidP="00005E6B">
            <w:pPr>
              <w:pStyle w:val="Bezodstpw"/>
              <w:ind w:firstLine="0"/>
              <w:jc w:val="center"/>
              <w:rPr>
                <w:sz w:val="20"/>
                <w:szCs w:val="20"/>
              </w:rPr>
            </w:pPr>
            <w:r w:rsidRPr="008F31F2">
              <w:rPr>
                <w:sz w:val="20"/>
                <w:szCs w:val="20"/>
              </w:rPr>
              <w:t>Metoda</w:t>
            </w:r>
          </w:p>
          <w:p w:rsidR="00172C10" w:rsidRPr="008F31F2" w:rsidRDefault="00172C10" w:rsidP="00005E6B">
            <w:pPr>
              <w:pStyle w:val="Bezodstpw"/>
              <w:ind w:firstLine="0"/>
              <w:jc w:val="center"/>
              <w:rPr>
                <w:sz w:val="20"/>
                <w:szCs w:val="20"/>
              </w:rPr>
            </w:pPr>
            <w:r w:rsidRPr="008F31F2">
              <w:rPr>
                <w:sz w:val="20"/>
                <w:szCs w:val="20"/>
              </w:rPr>
              <w:t>badania</w:t>
            </w:r>
          </w:p>
          <w:p w:rsidR="00172C10" w:rsidRPr="008F31F2" w:rsidRDefault="00172C10" w:rsidP="00005E6B">
            <w:pPr>
              <w:pStyle w:val="Bezodstpw"/>
              <w:ind w:firstLine="0"/>
              <w:jc w:val="center"/>
              <w:rPr>
                <w:sz w:val="20"/>
                <w:szCs w:val="20"/>
              </w:rPr>
            </w:pPr>
            <w:r w:rsidRPr="008F31F2">
              <w:rPr>
                <w:sz w:val="20"/>
                <w:szCs w:val="20"/>
              </w:rPr>
              <w:t>wg</w:t>
            </w:r>
          </w:p>
        </w:tc>
        <w:tc>
          <w:tcPr>
            <w:tcW w:w="4820" w:type="dxa"/>
            <w:gridSpan w:val="2"/>
          </w:tcPr>
          <w:p w:rsidR="00172C10" w:rsidRPr="008F31F2" w:rsidRDefault="00172C10" w:rsidP="00005E6B">
            <w:pPr>
              <w:pStyle w:val="Bezodstpw"/>
              <w:ind w:firstLine="0"/>
              <w:jc w:val="center"/>
              <w:rPr>
                <w:sz w:val="20"/>
                <w:szCs w:val="20"/>
              </w:rPr>
            </w:pPr>
            <w:r w:rsidRPr="008F31F2">
              <w:rPr>
                <w:sz w:val="20"/>
                <w:szCs w:val="20"/>
              </w:rPr>
              <w:t>Wymagania wobec kruszywa do mieszanek niezwiązanych, przeznaczonych do zastosowania w warstwie podłoża ulepszonego pod nawierzchnią drogi obciążonej ruchem  kategorii KR1 ÷ KR6</w:t>
            </w:r>
          </w:p>
        </w:tc>
      </w:tr>
      <w:tr w:rsidR="00172C10" w:rsidRPr="00677DF1" w:rsidTr="00005E6B">
        <w:trPr>
          <w:trHeight w:val="476"/>
        </w:trPr>
        <w:tc>
          <w:tcPr>
            <w:tcW w:w="3085" w:type="dxa"/>
            <w:vMerge/>
          </w:tcPr>
          <w:p w:rsidR="00172C10" w:rsidRPr="008F31F2" w:rsidRDefault="00172C10" w:rsidP="00005E6B">
            <w:pPr>
              <w:pStyle w:val="Bezodstpw"/>
              <w:ind w:firstLine="0"/>
              <w:rPr>
                <w:sz w:val="20"/>
                <w:szCs w:val="20"/>
              </w:rPr>
            </w:pPr>
          </w:p>
        </w:tc>
        <w:tc>
          <w:tcPr>
            <w:tcW w:w="992" w:type="dxa"/>
            <w:vMerge/>
          </w:tcPr>
          <w:p w:rsidR="00172C10" w:rsidRPr="008F31F2" w:rsidRDefault="00172C10" w:rsidP="00005E6B">
            <w:pPr>
              <w:pStyle w:val="Bezodstpw"/>
              <w:ind w:firstLine="0"/>
              <w:rPr>
                <w:sz w:val="20"/>
                <w:szCs w:val="20"/>
              </w:rPr>
            </w:pPr>
          </w:p>
        </w:tc>
        <w:tc>
          <w:tcPr>
            <w:tcW w:w="851" w:type="dxa"/>
            <w:vAlign w:val="center"/>
          </w:tcPr>
          <w:p w:rsidR="00172C10" w:rsidRPr="008F31F2" w:rsidRDefault="00172C10" w:rsidP="00005E6B">
            <w:pPr>
              <w:pStyle w:val="Bezodstpw"/>
              <w:ind w:firstLine="0"/>
              <w:jc w:val="center"/>
              <w:rPr>
                <w:sz w:val="20"/>
                <w:szCs w:val="20"/>
              </w:rPr>
            </w:pPr>
            <w:r w:rsidRPr="008F31F2">
              <w:rPr>
                <w:sz w:val="20"/>
                <w:szCs w:val="20"/>
              </w:rPr>
              <w:t>Punkt</w:t>
            </w:r>
          </w:p>
          <w:p w:rsidR="00172C10" w:rsidRPr="008F31F2" w:rsidRDefault="00172C10" w:rsidP="00005E6B">
            <w:pPr>
              <w:pStyle w:val="Bezodstpw"/>
              <w:ind w:firstLine="0"/>
              <w:jc w:val="center"/>
              <w:rPr>
                <w:sz w:val="20"/>
                <w:szCs w:val="20"/>
              </w:rPr>
            </w:pPr>
            <w:r w:rsidRPr="008F31F2">
              <w:rPr>
                <w:sz w:val="20"/>
                <w:szCs w:val="20"/>
              </w:rPr>
              <w:t>PN-EN</w:t>
            </w:r>
          </w:p>
          <w:p w:rsidR="00172C10" w:rsidRPr="008F31F2" w:rsidRDefault="00172C10" w:rsidP="00005E6B">
            <w:pPr>
              <w:pStyle w:val="Bezodstpw"/>
              <w:ind w:firstLine="0"/>
              <w:jc w:val="center"/>
              <w:rPr>
                <w:sz w:val="20"/>
                <w:szCs w:val="20"/>
              </w:rPr>
            </w:pPr>
            <w:r w:rsidRPr="008F31F2">
              <w:rPr>
                <w:sz w:val="20"/>
                <w:szCs w:val="20"/>
              </w:rPr>
              <w:t>13242</w:t>
            </w:r>
          </w:p>
        </w:tc>
        <w:tc>
          <w:tcPr>
            <w:tcW w:w="3969" w:type="dxa"/>
            <w:vAlign w:val="center"/>
          </w:tcPr>
          <w:p w:rsidR="00172C10" w:rsidRPr="008F31F2" w:rsidRDefault="00172C10" w:rsidP="00005E6B">
            <w:pPr>
              <w:pStyle w:val="Bezodstpw"/>
              <w:ind w:firstLine="0"/>
              <w:jc w:val="center"/>
              <w:rPr>
                <w:sz w:val="20"/>
                <w:szCs w:val="20"/>
              </w:rPr>
            </w:pPr>
            <w:r w:rsidRPr="008F31F2">
              <w:rPr>
                <w:sz w:val="20"/>
                <w:szCs w:val="20"/>
              </w:rPr>
              <w:t>Wymagania</w:t>
            </w:r>
          </w:p>
          <w:p w:rsidR="00172C10" w:rsidRPr="008F31F2" w:rsidRDefault="00172C10" w:rsidP="00005E6B">
            <w:pPr>
              <w:pStyle w:val="Bezodstpw"/>
              <w:ind w:firstLine="0"/>
              <w:jc w:val="center"/>
              <w:rPr>
                <w:sz w:val="20"/>
                <w:szCs w:val="20"/>
              </w:rPr>
            </w:pP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Zestaw sit #</w:t>
            </w:r>
          </w:p>
        </w:tc>
        <w:tc>
          <w:tcPr>
            <w:tcW w:w="992" w:type="dxa"/>
          </w:tcPr>
          <w:p w:rsidR="00172C10" w:rsidRPr="008F31F2" w:rsidRDefault="00172C10" w:rsidP="00005E6B">
            <w:pPr>
              <w:pStyle w:val="Bezodstpw"/>
              <w:ind w:firstLine="0"/>
              <w:jc w:val="center"/>
              <w:rPr>
                <w:sz w:val="20"/>
                <w:szCs w:val="20"/>
              </w:rPr>
            </w:pPr>
            <w:r w:rsidRPr="008F31F2">
              <w:rPr>
                <w:sz w:val="20"/>
                <w:szCs w:val="20"/>
              </w:rPr>
              <w:t>-</w:t>
            </w:r>
          </w:p>
        </w:tc>
        <w:tc>
          <w:tcPr>
            <w:tcW w:w="851" w:type="dxa"/>
          </w:tcPr>
          <w:p w:rsidR="00172C10" w:rsidRPr="008F31F2" w:rsidRDefault="00172C10" w:rsidP="00005E6B">
            <w:pPr>
              <w:pStyle w:val="Bezodstpw"/>
              <w:ind w:firstLine="0"/>
              <w:rPr>
                <w:sz w:val="20"/>
                <w:szCs w:val="20"/>
              </w:rPr>
            </w:pPr>
            <w:r w:rsidRPr="008F31F2">
              <w:rPr>
                <w:sz w:val="20"/>
                <w:szCs w:val="20"/>
              </w:rPr>
              <w:t>4.1-4.2</w:t>
            </w:r>
          </w:p>
        </w:tc>
        <w:tc>
          <w:tcPr>
            <w:tcW w:w="3969" w:type="dxa"/>
          </w:tcPr>
          <w:p w:rsidR="00172C10" w:rsidRPr="008F31F2" w:rsidRDefault="00172C10" w:rsidP="00005E6B">
            <w:pPr>
              <w:pStyle w:val="Bezodstpw"/>
              <w:ind w:firstLine="0"/>
              <w:rPr>
                <w:sz w:val="20"/>
                <w:szCs w:val="20"/>
              </w:rPr>
            </w:pPr>
            <w:r w:rsidRPr="008F31F2">
              <w:rPr>
                <w:sz w:val="20"/>
                <w:szCs w:val="20"/>
              </w:rPr>
              <w:t xml:space="preserve">0,063; 0,5; 1; 2; 4; 5,6; 8; 11,2; 16; 22,4; 31,5; 45; 63 i </w:t>
            </w:r>
            <w:smartTag w:uri="urn:schemas-microsoft-com:office:smarttags" w:element="metricconverter">
              <w:smartTagPr>
                <w:attr w:name="ProductID" w:val="90 mm"/>
              </w:smartTagPr>
              <w:r w:rsidRPr="008F31F2">
                <w:rPr>
                  <w:sz w:val="20"/>
                  <w:szCs w:val="20"/>
                </w:rPr>
                <w:t>90 mm</w:t>
              </w:r>
            </w:smartTag>
            <w:r w:rsidRPr="008F31F2">
              <w:rPr>
                <w:sz w:val="20"/>
                <w:szCs w:val="20"/>
              </w:rPr>
              <w:t xml:space="preserve"> (zestaw podstawowy plus zestaw 1) </w:t>
            </w:r>
          </w:p>
          <w:p w:rsidR="00172C10" w:rsidRPr="008F31F2" w:rsidRDefault="00172C10" w:rsidP="00005E6B">
            <w:pPr>
              <w:pStyle w:val="Bezodstpw"/>
              <w:ind w:firstLine="0"/>
              <w:rPr>
                <w:sz w:val="20"/>
                <w:szCs w:val="20"/>
              </w:rPr>
            </w:pPr>
            <w:r w:rsidRPr="008F31F2">
              <w:rPr>
                <w:sz w:val="20"/>
                <w:szCs w:val="20"/>
              </w:rPr>
              <w:t xml:space="preserve"> Wszystkie frakcje dozwolone</w:t>
            </w: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Uziarnienie</w:t>
            </w:r>
          </w:p>
        </w:tc>
        <w:tc>
          <w:tcPr>
            <w:tcW w:w="992" w:type="dxa"/>
          </w:tcPr>
          <w:p w:rsidR="00172C10" w:rsidRPr="008F31F2" w:rsidRDefault="00172C10" w:rsidP="00005E6B">
            <w:pPr>
              <w:pStyle w:val="Bezodstpw"/>
              <w:ind w:firstLine="0"/>
              <w:rPr>
                <w:sz w:val="20"/>
                <w:szCs w:val="20"/>
              </w:rPr>
            </w:pPr>
            <w:r w:rsidRPr="008F31F2">
              <w:rPr>
                <w:sz w:val="20"/>
                <w:szCs w:val="20"/>
              </w:rPr>
              <w:t>PN-EN</w:t>
            </w:r>
          </w:p>
          <w:p w:rsidR="00172C10" w:rsidRPr="008F31F2" w:rsidRDefault="00172C10" w:rsidP="00005E6B">
            <w:pPr>
              <w:pStyle w:val="Bezodstpw"/>
              <w:ind w:firstLine="0"/>
              <w:rPr>
                <w:sz w:val="20"/>
                <w:szCs w:val="20"/>
              </w:rPr>
            </w:pPr>
            <w:r w:rsidRPr="008F31F2">
              <w:rPr>
                <w:sz w:val="20"/>
                <w:szCs w:val="20"/>
              </w:rPr>
              <w:t>933-1[7]</w:t>
            </w:r>
          </w:p>
          <w:p w:rsidR="00172C10" w:rsidRPr="008F31F2" w:rsidRDefault="00172C10" w:rsidP="00005E6B">
            <w:pPr>
              <w:pStyle w:val="Bezodstpw"/>
              <w:ind w:firstLine="0"/>
              <w:rPr>
                <w:sz w:val="20"/>
                <w:szCs w:val="20"/>
              </w:rPr>
            </w:pPr>
          </w:p>
        </w:tc>
        <w:tc>
          <w:tcPr>
            <w:tcW w:w="851" w:type="dxa"/>
          </w:tcPr>
          <w:p w:rsidR="00172C10" w:rsidRPr="008F31F2" w:rsidRDefault="00172C10" w:rsidP="00005E6B">
            <w:pPr>
              <w:pStyle w:val="Bezodstpw"/>
              <w:ind w:firstLine="0"/>
              <w:rPr>
                <w:sz w:val="20"/>
                <w:szCs w:val="20"/>
              </w:rPr>
            </w:pPr>
            <w:r w:rsidRPr="008F31F2">
              <w:rPr>
                <w:sz w:val="20"/>
                <w:szCs w:val="20"/>
              </w:rPr>
              <w:t>4.3.1</w:t>
            </w:r>
          </w:p>
        </w:tc>
        <w:tc>
          <w:tcPr>
            <w:tcW w:w="3969" w:type="dxa"/>
          </w:tcPr>
          <w:p w:rsidR="00172C10" w:rsidRPr="008F31F2" w:rsidRDefault="00172C10" w:rsidP="00005E6B">
            <w:pPr>
              <w:pStyle w:val="Bezodstpw"/>
              <w:ind w:firstLine="0"/>
              <w:jc w:val="left"/>
              <w:rPr>
                <w:sz w:val="20"/>
                <w:szCs w:val="20"/>
              </w:rPr>
            </w:pPr>
            <w:r w:rsidRPr="008F31F2">
              <w:rPr>
                <w:sz w:val="20"/>
                <w:szCs w:val="20"/>
              </w:rPr>
              <w:t>Kruszywo grube: kat. G</w:t>
            </w:r>
            <w:r w:rsidRPr="008F31F2">
              <w:rPr>
                <w:sz w:val="20"/>
                <w:szCs w:val="20"/>
                <w:vertAlign w:val="subscript"/>
              </w:rPr>
              <w:t>C</w:t>
            </w:r>
            <w:r w:rsidRPr="008F31F2">
              <w:rPr>
                <w:sz w:val="20"/>
                <w:szCs w:val="20"/>
              </w:rPr>
              <w:t>80/20,   kruszywo drobne: kat. G</w:t>
            </w:r>
            <w:r w:rsidRPr="008F31F2">
              <w:rPr>
                <w:sz w:val="20"/>
                <w:szCs w:val="20"/>
                <w:vertAlign w:val="subscript"/>
              </w:rPr>
              <w:t>F</w:t>
            </w:r>
            <w:r w:rsidRPr="008F31F2">
              <w:rPr>
                <w:sz w:val="20"/>
                <w:szCs w:val="20"/>
              </w:rPr>
              <w:t>80, kruszywo o ciągłym uziarnieniu: kat. G</w:t>
            </w:r>
            <w:r w:rsidRPr="008F31F2">
              <w:rPr>
                <w:sz w:val="20"/>
                <w:szCs w:val="20"/>
                <w:vertAlign w:val="subscript"/>
              </w:rPr>
              <w:t>A</w:t>
            </w:r>
            <w:r w:rsidRPr="008F31F2">
              <w:rPr>
                <w:sz w:val="20"/>
                <w:szCs w:val="20"/>
              </w:rPr>
              <w:t xml:space="preserve">75.   </w:t>
            </w:r>
          </w:p>
          <w:p w:rsidR="00172C10" w:rsidRPr="008F31F2" w:rsidRDefault="00172C10" w:rsidP="00005E6B">
            <w:pPr>
              <w:pStyle w:val="Bezodstpw"/>
              <w:ind w:firstLine="0"/>
              <w:jc w:val="left"/>
              <w:rPr>
                <w:sz w:val="20"/>
                <w:szCs w:val="20"/>
              </w:rPr>
            </w:pPr>
            <w:r w:rsidRPr="008F31F2">
              <w:rPr>
                <w:sz w:val="20"/>
                <w:szCs w:val="20"/>
              </w:rPr>
              <w:t>Uziarnienie mieszanek kruszywa wg rysunków 1÷7</w:t>
            </w:r>
          </w:p>
        </w:tc>
      </w:tr>
    </w:tbl>
    <w:p w:rsidR="00172C10" w:rsidRDefault="00172C10" w:rsidP="00172C10"/>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992"/>
        <w:gridCol w:w="851"/>
        <w:gridCol w:w="3969"/>
      </w:tblGrid>
      <w:tr w:rsidR="00172C10" w:rsidRPr="00677DF1" w:rsidTr="00005E6B">
        <w:trPr>
          <w:trHeight w:val="433"/>
        </w:trPr>
        <w:tc>
          <w:tcPr>
            <w:tcW w:w="3085" w:type="dxa"/>
          </w:tcPr>
          <w:p w:rsidR="00172C10" w:rsidRPr="008F31F2" w:rsidRDefault="00172C10" w:rsidP="00005E6B">
            <w:pPr>
              <w:pStyle w:val="Bezodstpw"/>
              <w:ind w:firstLine="0"/>
              <w:jc w:val="left"/>
              <w:rPr>
                <w:sz w:val="20"/>
                <w:szCs w:val="20"/>
              </w:rPr>
            </w:pPr>
            <w:r w:rsidRPr="008F31F2">
              <w:rPr>
                <w:sz w:val="20"/>
                <w:szCs w:val="20"/>
              </w:rPr>
              <w:t>Ogólne granice i tolerancje uziarnienia kruszywa grubego na sitach pośrednich</w:t>
            </w:r>
          </w:p>
        </w:tc>
        <w:tc>
          <w:tcPr>
            <w:tcW w:w="992" w:type="dxa"/>
          </w:tcPr>
          <w:p w:rsidR="00172C10" w:rsidRPr="008F31F2" w:rsidRDefault="00172C10" w:rsidP="00005E6B">
            <w:pPr>
              <w:pStyle w:val="Bezodstpw"/>
              <w:ind w:firstLine="0"/>
              <w:rPr>
                <w:sz w:val="20"/>
                <w:szCs w:val="20"/>
              </w:rPr>
            </w:pPr>
            <w:r w:rsidRPr="008F31F2">
              <w:rPr>
                <w:sz w:val="20"/>
                <w:szCs w:val="20"/>
              </w:rPr>
              <w:t>PN-EN</w:t>
            </w:r>
          </w:p>
          <w:p w:rsidR="00172C10" w:rsidRPr="008F31F2" w:rsidRDefault="00172C10" w:rsidP="00005E6B">
            <w:pPr>
              <w:pStyle w:val="Bezodstpw"/>
              <w:ind w:firstLine="0"/>
              <w:rPr>
                <w:sz w:val="20"/>
                <w:szCs w:val="20"/>
              </w:rPr>
            </w:pPr>
            <w:r w:rsidRPr="008F31F2">
              <w:rPr>
                <w:sz w:val="20"/>
                <w:szCs w:val="20"/>
              </w:rPr>
              <w:t>933-1 [7]</w:t>
            </w:r>
          </w:p>
        </w:tc>
        <w:tc>
          <w:tcPr>
            <w:tcW w:w="851" w:type="dxa"/>
          </w:tcPr>
          <w:p w:rsidR="00172C10" w:rsidRPr="008F31F2" w:rsidRDefault="00172C10" w:rsidP="00005E6B">
            <w:pPr>
              <w:pStyle w:val="Bezodstpw"/>
              <w:ind w:firstLine="0"/>
              <w:rPr>
                <w:sz w:val="20"/>
                <w:szCs w:val="20"/>
              </w:rPr>
            </w:pPr>
            <w:r w:rsidRPr="008F31F2">
              <w:rPr>
                <w:sz w:val="20"/>
                <w:szCs w:val="20"/>
              </w:rPr>
              <w:t>4.3.2</w:t>
            </w:r>
          </w:p>
        </w:tc>
        <w:tc>
          <w:tcPr>
            <w:tcW w:w="3969" w:type="dxa"/>
          </w:tcPr>
          <w:p w:rsidR="00172C10" w:rsidRPr="008F31F2" w:rsidRDefault="00172C10" w:rsidP="00005E6B">
            <w:pPr>
              <w:pStyle w:val="Bezodstpw"/>
              <w:ind w:firstLine="0"/>
              <w:rPr>
                <w:sz w:val="20"/>
                <w:szCs w:val="20"/>
              </w:rPr>
            </w:pPr>
            <w:r w:rsidRPr="008F31F2">
              <w:rPr>
                <w:sz w:val="20"/>
                <w:szCs w:val="20"/>
              </w:rPr>
              <w:t>Kat. GT</w:t>
            </w:r>
            <w:r w:rsidRPr="008F31F2">
              <w:rPr>
                <w:sz w:val="20"/>
                <w:szCs w:val="20"/>
                <w:vertAlign w:val="subscript"/>
              </w:rPr>
              <w:t>C</w:t>
            </w:r>
            <w:r w:rsidRPr="008F31F2">
              <w:rPr>
                <w:sz w:val="20"/>
                <w:szCs w:val="20"/>
              </w:rPr>
              <w:t>NR (tj. brak wymagania)</w:t>
            </w: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Tole</w:t>
            </w:r>
            <w:r>
              <w:rPr>
                <w:sz w:val="20"/>
                <w:szCs w:val="20"/>
              </w:rPr>
              <w:t>rancje typowego uziarnienia kru</w:t>
            </w:r>
            <w:r w:rsidRPr="008F31F2">
              <w:rPr>
                <w:sz w:val="20"/>
                <w:szCs w:val="20"/>
              </w:rPr>
              <w:t>szywa drobnego i</w:t>
            </w:r>
            <w:r>
              <w:rPr>
                <w:sz w:val="20"/>
                <w:szCs w:val="20"/>
              </w:rPr>
              <w:t xml:space="preserve"> kruszywa o ciągłym uziarnieniu</w:t>
            </w:r>
          </w:p>
        </w:tc>
        <w:tc>
          <w:tcPr>
            <w:tcW w:w="992" w:type="dxa"/>
          </w:tcPr>
          <w:p w:rsidR="00172C10" w:rsidRPr="008F31F2" w:rsidRDefault="00172C10" w:rsidP="00005E6B">
            <w:pPr>
              <w:pStyle w:val="Bezodstpw"/>
              <w:ind w:firstLine="0"/>
              <w:rPr>
                <w:sz w:val="20"/>
                <w:szCs w:val="20"/>
              </w:rPr>
            </w:pPr>
            <w:r w:rsidRPr="008F31F2">
              <w:rPr>
                <w:sz w:val="20"/>
                <w:szCs w:val="20"/>
              </w:rPr>
              <w:t>PN-EN</w:t>
            </w:r>
          </w:p>
          <w:p w:rsidR="00172C10" w:rsidRPr="008F31F2" w:rsidRDefault="00172C10" w:rsidP="00005E6B">
            <w:pPr>
              <w:pStyle w:val="Bezodstpw"/>
              <w:ind w:firstLine="0"/>
              <w:rPr>
                <w:sz w:val="20"/>
                <w:szCs w:val="20"/>
              </w:rPr>
            </w:pPr>
            <w:r w:rsidRPr="008F31F2">
              <w:rPr>
                <w:sz w:val="20"/>
                <w:szCs w:val="20"/>
              </w:rPr>
              <w:t>933-1 [7]</w:t>
            </w:r>
          </w:p>
          <w:p w:rsidR="00172C10" w:rsidRPr="008F31F2" w:rsidRDefault="00172C10" w:rsidP="00005E6B">
            <w:pPr>
              <w:pStyle w:val="Bezodstpw"/>
              <w:ind w:firstLine="0"/>
              <w:rPr>
                <w:sz w:val="20"/>
                <w:szCs w:val="20"/>
              </w:rPr>
            </w:pPr>
          </w:p>
        </w:tc>
        <w:tc>
          <w:tcPr>
            <w:tcW w:w="851" w:type="dxa"/>
          </w:tcPr>
          <w:p w:rsidR="00172C10" w:rsidRPr="008F31F2" w:rsidRDefault="00172C10" w:rsidP="00005E6B">
            <w:pPr>
              <w:pStyle w:val="Bezodstpw"/>
              <w:ind w:firstLine="0"/>
              <w:rPr>
                <w:sz w:val="20"/>
                <w:szCs w:val="20"/>
              </w:rPr>
            </w:pPr>
            <w:r w:rsidRPr="008F31F2">
              <w:rPr>
                <w:sz w:val="20"/>
                <w:szCs w:val="20"/>
              </w:rPr>
              <w:t>4.3.3</w:t>
            </w:r>
          </w:p>
        </w:tc>
        <w:tc>
          <w:tcPr>
            <w:tcW w:w="3969" w:type="dxa"/>
          </w:tcPr>
          <w:p w:rsidR="00172C10" w:rsidRPr="008F31F2" w:rsidRDefault="00172C10" w:rsidP="00005E6B">
            <w:pPr>
              <w:pStyle w:val="Bezodstpw"/>
              <w:ind w:firstLine="0"/>
              <w:jc w:val="left"/>
              <w:rPr>
                <w:sz w:val="20"/>
                <w:szCs w:val="20"/>
              </w:rPr>
            </w:pPr>
            <w:r w:rsidRPr="008F31F2">
              <w:rPr>
                <w:sz w:val="20"/>
                <w:szCs w:val="20"/>
              </w:rPr>
              <w:t>Kruszywo drobne: kat. GT</w:t>
            </w:r>
            <w:r w:rsidRPr="008F31F2">
              <w:rPr>
                <w:sz w:val="20"/>
                <w:szCs w:val="20"/>
                <w:vertAlign w:val="subscript"/>
              </w:rPr>
              <w:t>F</w:t>
            </w:r>
            <w:r w:rsidRPr="008F31F2">
              <w:rPr>
                <w:sz w:val="20"/>
                <w:szCs w:val="20"/>
              </w:rPr>
              <w:t>NR (tj. brak wymagania), kruszywo o ciągłym uziarnieniu: kat. GT</w:t>
            </w:r>
            <w:r w:rsidRPr="008F31F2">
              <w:rPr>
                <w:sz w:val="20"/>
                <w:szCs w:val="20"/>
                <w:vertAlign w:val="subscript"/>
              </w:rPr>
              <w:t>A</w:t>
            </w:r>
            <w:r w:rsidRPr="008F31F2">
              <w:rPr>
                <w:sz w:val="20"/>
                <w:szCs w:val="20"/>
              </w:rPr>
              <w:t>NR (tj. brak wymagania)</w:t>
            </w:r>
          </w:p>
        </w:tc>
      </w:tr>
      <w:tr w:rsidR="00172C10" w:rsidRPr="00677DF1" w:rsidTr="00005E6B">
        <w:trPr>
          <w:trHeight w:val="671"/>
        </w:trPr>
        <w:tc>
          <w:tcPr>
            <w:tcW w:w="3085" w:type="dxa"/>
          </w:tcPr>
          <w:p w:rsidR="00172C10" w:rsidRPr="008F31F2" w:rsidRDefault="00172C10" w:rsidP="00005E6B">
            <w:pPr>
              <w:pStyle w:val="Bezodstpw"/>
              <w:ind w:firstLine="0"/>
              <w:jc w:val="left"/>
              <w:rPr>
                <w:sz w:val="20"/>
                <w:szCs w:val="20"/>
              </w:rPr>
            </w:pPr>
            <w:r w:rsidRPr="008F31F2">
              <w:rPr>
                <w:sz w:val="20"/>
                <w:szCs w:val="20"/>
              </w:rPr>
              <w:t>Kształt kruszywa grubego – maksymalne wartości wskaź</w:t>
            </w:r>
            <w:r w:rsidRPr="008F31F2">
              <w:rPr>
                <w:sz w:val="20"/>
                <w:szCs w:val="20"/>
              </w:rPr>
              <w:softHyphen/>
              <w:t>nika płaskości</w:t>
            </w:r>
          </w:p>
        </w:tc>
        <w:tc>
          <w:tcPr>
            <w:tcW w:w="992" w:type="dxa"/>
          </w:tcPr>
          <w:p w:rsidR="00172C10" w:rsidRPr="008F31F2" w:rsidRDefault="00172C10" w:rsidP="00005E6B">
            <w:pPr>
              <w:pStyle w:val="Bezodstpw"/>
              <w:ind w:firstLine="0"/>
              <w:rPr>
                <w:sz w:val="20"/>
                <w:szCs w:val="20"/>
              </w:rPr>
            </w:pPr>
            <w:r w:rsidRPr="008F31F2">
              <w:rPr>
                <w:sz w:val="20"/>
                <w:szCs w:val="20"/>
              </w:rPr>
              <w:t>PN-EN</w:t>
            </w:r>
          </w:p>
          <w:p w:rsidR="00172C10" w:rsidRPr="008F31F2" w:rsidRDefault="00172C10" w:rsidP="00005E6B">
            <w:pPr>
              <w:pStyle w:val="Bezodstpw"/>
              <w:ind w:firstLine="0"/>
              <w:rPr>
                <w:sz w:val="20"/>
                <w:szCs w:val="20"/>
                <w:vertAlign w:val="superscript"/>
              </w:rPr>
            </w:pPr>
            <w:r w:rsidRPr="008F31F2">
              <w:rPr>
                <w:sz w:val="20"/>
                <w:szCs w:val="20"/>
              </w:rPr>
              <w:t>933-3  [8]</w:t>
            </w:r>
          </w:p>
        </w:tc>
        <w:tc>
          <w:tcPr>
            <w:tcW w:w="851" w:type="dxa"/>
          </w:tcPr>
          <w:p w:rsidR="00172C10" w:rsidRPr="008F31F2" w:rsidRDefault="00172C10" w:rsidP="00005E6B">
            <w:pPr>
              <w:pStyle w:val="Bezodstpw"/>
              <w:ind w:firstLine="0"/>
              <w:rPr>
                <w:sz w:val="20"/>
                <w:szCs w:val="20"/>
              </w:rPr>
            </w:pPr>
            <w:r w:rsidRPr="008F31F2">
              <w:rPr>
                <w:sz w:val="20"/>
                <w:szCs w:val="20"/>
              </w:rPr>
              <w:t>4.4</w:t>
            </w:r>
          </w:p>
        </w:tc>
        <w:tc>
          <w:tcPr>
            <w:tcW w:w="3969" w:type="dxa"/>
          </w:tcPr>
          <w:p w:rsidR="00172C10" w:rsidRPr="008F31F2" w:rsidRDefault="00172C10" w:rsidP="00005E6B">
            <w:pPr>
              <w:pStyle w:val="Bezodstpw"/>
              <w:ind w:firstLine="0"/>
              <w:rPr>
                <w:sz w:val="20"/>
                <w:szCs w:val="20"/>
              </w:rPr>
            </w:pPr>
            <w:r w:rsidRPr="008F31F2">
              <w:rPr>
                <w:sz w:val="20"/>
                <w:szCs w:val="20"/>
              </w:rPr>
              <w:t>Kat. FI</w:t>
            </w:r>
            <w:r w:rsidRPr="008F31F2">
              <w:rPr>
                <w:sz w:val="20"/>
                <w:szCs w:val="20"/>
                <w:vertAlign w:val="subscript"/>
              </w:rPr>
              <w:t xml:space="preserve">NR </w:t>
            </w:r>
            <w:r w:rsidRPr="008F31F2">
              <w:rPr>
                <w:sz w:val="20"/>
                <w:szCs w:val="20"/>
              </w:rPr>
              <w:t>(tj. brak wymaga</w:t>
            </w:r>
            <w:r w:rsidRPr="008F31F2">
              <w:rPr>
                <w:sz w:val="20"/>
                <w:szCs w:val="20"/>
              </w:rPr>
              <w:softHyphen/>
              <w:t xml:space="preserve">nia) </w:t>
            </w:r>
          </w:p>
        </w:tc>
      </w:tr>
      <w:tr w:rsidR="00172C10" w:rsidRPr="00677DF1" w:rsidTr="00005E6B">
        <w:tc>
          <w:tcPr>
            <w:tcW w:w="3085" w:type="dxa"/>
          </w:tcPr>
          <w:p w:rsidR="00172C10" w:rsidRPr="008F31F2" w:rsidRDefault="00172C10" w:rsidP="00005E6B">
            <w:pPr>
              <w:pStyle w:val="Bezodstpw"/>
              <w:ind w:firstLine="0"/>
              <w:jc w:val="left"/>
              <w:rPr>
                <w:sz w:val="20"/>
                <w:szCs w:val="20"/>
              </w:rPr>
            </w:pPr>
            <w:r w:rsidRPr="008F31F2">
              <w:rPr>
                <w:sz w:val="20"/>
                <w:szCs w:val="20"/>
              </w:rPr>
              <w:t>Kształt kruszywa grubego – maksymalne wartości wskaźnika kształtu</w:t>
            </w:r>
          </w:p>
        </w:tc>
        <w:tc>
          <w:tcPr>
            <w:tcW w:w="992" w:type="dxa"/>
          </w:tcPr>
          <w:p w:rsidR="00172C10" w:rsidRPr="008F31F2" w:rsidRDefault="00172C10" w:rsidP="00005E6B">
            <w:pPr>
              <w:pStyle w:val="Bezodstpw"/>
              <w:ind w:firstLine="0"/>
              <w:rPr>
                <w:sz w:val="20"/>
                <w:szCs w:val="20"/>
              </w:rPr>
            </w:pPr>
            <w:r w:rsidRPr="008F31F2">
              <w:rPr>
                <w:sz w:val="20"/>
                <w:szCs w:val="20"/>
              </w:rPr>
              <w:t>PN-EN</w:t>
            </w:r>
          </w:p>
          <w:p w:rsidR="00172C10" w:rsidRPr="008F31F2" w:rsidRDefault="00172C10" w:rsidP="00005E6B">
            <w:pPr>
              <w:pStyle w:val="Bezodstpw"/>
              <w:ind w:firstLine="0"/>
              <w:rPr>
                <w:sz w:val="20"/>
                <w:szCs w:val="20"/>
              </w:rPr>
            </w:pPr>
            <w:r w:rsidRPr="008F31F2">
              <w:rPr>
                <w:sz w:val="20"/>
                <w:szCs w:val="20"/>
              </w:rPr>
              <w:t>933-4  [9]</w:t>
            </w:r>
          </w:p>
        </w:tc>
        <w:tc>
          <w:tcPr>
            <w:tcW w:w="851" w:type="dxa"/>
          </w:tcPr>
          <w:p w:rsidR="00172C10" w:rsidRPr="008F31F2" w:rsidRDefault="00172C10" w:rsidP="00005E6B">
            <w:pPr>
              <w:pStyle w:val="Bezodstpw"/>
              <w:ind w:firstLine="0"/>
              <w:rPr>
                <w:sz w:val="20"/>
                <w:szCs w:val="20"/>
              </w:rPr>
            </w:pPr>
            <w:r w:rsidRPr="008F31F2">
              <w:rPr>
                <w:sz w:val="20"/>
                <w:szCs w:val="20"/>
              </w:rPr>
              <w:t>4.4</w:t>
            </w:r>
          </w:p>
        </w:tc>
        <w:tc>
          <w:tcPr>
            <w:tcW w:w="3969" w:type="dxa"/>
          </w:tcPr>
          <w:p w:rsidR="00172C10" w:rsidRPr="008F31F2" w:rsidRDefault="00172C10" w:rsidP="00005E6B">
            <w:pPr>
              <w:pStyle w:val="Bezodstpw"/>
              <w:ind w:firstLine="0"/>
              <w:rPr>
                <w:sz w:val="20"/>
                <w:szCs w:val="20"/>
              </w:rPr>
            </w:pPr>
            <w:r w:rsidRPr="008F31F2">
              <w:rPr>
                <w:sz w:val="20"/>
                <w:szCs w:val="20"/>
              </w:rPr>
              <w:t>Kat. SI</w:t>
            </w:r>
            <w:r w:rsidRPr="008F31F2">
              <w:rPr>
                <w:sz w:val="20"/>
                <w:szCs w:val="20"/>
                <w:vertAlign w:val="subscript"/>
              </w:rPr>
              <w:t xml:space="preserve">NR </w:t>
            </w:r>
            <w:r w:rsidRPr="008F31F2">
              <w:rPr>
                <w:sz w:val="20"/>
                <w:szCs w:val="20"/>
              </w:rPr>
              <w:t>(tj. brak wymaga</w:t>
            </w:r>
            <w:r w:rsidRPr="008F31F2">
              <w:rPr>
                <w:sz w:val="20"/>
                <w:szCs w:val="20"/>
              </w:rPr>
              <w:softHyphen/>
              <w:t>nia)</w:t>
            </w:r>
          </w:p>
        </w:tc>
      </w:tr>
      <w:tr w:rsidR="00172C10" w:rsidRPr="00677DF1" w:rsidTr="00005E6B">
        <w:tc>
          <w:tcPr>
            <w:tcW w:w="3085" w:type="dxa"/>
          </w:tcPr>
          <w:p w:rsidR="00172C10" w:rsidRPr="008F31F2" w:rsidRDefault="00172C10" w:rsidP="00005E6B">
            <w:pPr>
              <w:pStyle w:val="Bezodstpw"/>
              <w:ind w:firstLine="0"/>
              <w:jc w:val="left"/>
              <w:rPr>
                <w:sz w:val="20"/>
                <w:szCs w:val="20"/>
              </w:rPr>
            </w:pPr>
            <w:r w:rsidRPr="008F31F2">
              <w:rPr>
                <w:sz w:val="20"/>
                <w:szCs w:val="20"/>
              </w:rPr>
              <w:t>Kategorie procentowych zawartości ziaren o powierzchni przekruszonej lub łamanych oraz ziaren całkowicie za</w:t>
            </w:r>
            <w:r w:rsidRPr="008F31F2">
              <w:rPr>
                <w:sz w:val="20"/>
                <w:szCs w:val="20"/>
              </w:rPr>
              <w:softHyphen/>
              <w:t>okrąglonych w kruszywie grubym</w:t>
            </w:r>
          </w:p>
        </w:tc>
        <w:tc>
          <w:tcPr>
            <w:tcW w:w="992" w:type="dxa"/>
          </w:tcPr>
          <w:p w:rsidR="00172C10" w:rsidRPr="008F31F2" w:rsidRDefault="00172C10" w:rsidP="00005E6B">
            <w:pPr>
              <w:pStyle w:val="Bezodstpw"/>
              <w:ind w:firstLine="0"/>
              <w:rPr>
                <w:sz w:val="20"/>
                <w:szCs w:val="20"/>
              </w:rPr>
            </w:pPr>
            <w:r w:rsidRPr="008F31F2">
              <w:rPr>
                <w:sz w:val="20"/>
                <w:szCs w:val="20"/>
              </w:rPr>
              <w:t>PN-EN</w:t>
            </w:r>
          </w:p>
          <w:p w:rsidR="00172C10" w:rsidRPr="008F31F2" w:rsidRDefault="00172C10" w:rsidP="00005E6B">
            <w:pPr>
              <w:pStyle w:val="Bezodstpw"/>
              <w:ind w:firstLine="0"/>
              <w:rPr>
                <w:sz w:val="20"/>
                <w:szCs w:val="20"/>
              </w:rPr>
            </w:pPr>
            <w:r w:rsidRPr="008F31F2">
              <w:rPr>
                <w:sz w:val="20"/>
                <w:szCs w:val="20"/>
              </w:rPr>
              <w:t>933-5    [10]</w:t>
            </w:r>
          </w:p>
        </w:tc>
        <w:tc>
          <w:tcPr>
            <w:tcW w:w="851" w:type="dxa"/>
          </w:tcPr>
          <w:p w:rsidR="00172C10" w:rsidRPr="008F31F2" w:rsidRDefault="00172C10" w:rsidP="00005E6B">
            <w:pPr>
              <w:pStyle w:val="Bezodstpw"/>
              <w:ind w:firstLine="0"/>
              <w:rPr>
                <w:sz w:val="20"/>
                <w:szCs w:val="20"/>
              </w:rPr>
            </w:pPr>
            <w:r w:rsidRPr="008F31F2">
              <w:rPr>
                <w:sz w:val="20"/>
                <w:szCs w:val="20"/>
              </w:rPr>
              <w:t>4.5</w:t>
            </w:r>
          </w:p>
        </w:tc>
        <w:tc>
          <w:tcPr>
            <w:tcW w:w="3969" w:type="dxa"/>
          </w:tcPr>
          <w:p w:rsidR="00172C10" w:rsidRPr="008F31F2" w:rsidRDefault="00172C10" w:rsidP="00005E6B">
            <w:pPr>
              <w:pStyle w:val="Bezodstpw"/>
              <w:ind w:firstLine="0"/>
              <w:rPr>
                <w:sz w:val="20"/>
                <w:szCs w:val="20"/>
              </w:rPr>
            </w:pPr>
            <w:r w:rsidRPr="008F31F2">
              <w:rPr>
                <w:sz w:val="20"/>
                <w:szCs w:val="20"/>
              </w:rPr>
              <w:t>Kat. C</w:t>
            </w:r>
            <w:r w:rsidRPr="008F31F2">
              <w:rPr>
                <w:sz w:val="20"/>
                <w:szCs w:val="20"/>
                <w:vertAlign w:val="subscript"/>
              </w:rPr>
              <w:t>NR</w:t>
            </w:r>
            <w:r w:rsidRPr="008F31F2">
              <w:rPr>
                <w:sz w:val="20"/>
                <w:szCs w:val="20"/>
              </w:rPr>
              <w:t xml:space="preserve"> (tj. brak wymagania)</w:t>
            </w:r>
          </w:p>
        </w:tc>
      </w:tr>
      <w:tr w:rsidR="00172C10" w:rsidRPr="00677DF1" w:rsidTr="00005E6B">
        <w:tc>
          <w:tcPr>
            <w:tcW w:w="3085" w:type="dxa"/>
          </w:tcPr>
          <w:p w:rsidR="00172C10" w:rsidRPr="008F31F2" w:rsidRDefault="00172C10" w:rsidP="00005E6B">
            <w:pPr>
              <w:pStyle w:val="Bezodstpw"/>
              <w:ind w:firstLine="0"/>
              <w:jc w:val="left"/>
              <w:rPr>
                <w:sz w:val="20"/>
                <w:szCs w:val="20"/>
                <w:vertAlign w:val="superscript"/>
              </w:rPr>
            </w:pPr>
            <w:r w:rsidRPr="008F31F2">
              <w:rPr>
                <w:sz w:val="20"/>
                <w:szCs w:val="20"/>
              </w:rPr>
              <w:t>Zawartość pyłów w kruszywie grubym</w:t>
            </w:r>
            <w:r w:rsidRPr="008F31F2">
              <w:rPr>
                <w:sz w:val="20"/>
                <w:szCs w:val="20"/>
                <w:vertAlign w:val="superscript"/>
              </w:rPr>
              <w:t>*)</w:t>
            </w:r>
          </w:p>
        </w:tc>
        <w:tc>
          <w:tcPr>
            <w:tcW w:w="992" w:type="dxa"/>
          </w:tcPr>
          <w:p w:rsidR="00172C10" w:rsidRPr="008F31F2" w:rsidRDefault="00172C10" w:rsidP="00005E6B">
            <w:pPr>
              <w:pStyle w:val="Bezodstpw"/>
              <w:ind w:firstLine="0"/>
              <w:rPr>
                <w:sz w:val="20"/>
                <w:szCs w:val="20"/>
              </w:rPr>
            </w:pPr>
            <w:r w:rsidRPr="008F31F2">
              <w:rPr>
                <w:sz w:val="20"/>
                <w:szCs w:val="20"/>
              </w:rPr>
              <w:t>PN-EN</w:t>
            </w:r>
          </w:p>
          <w:p w:rsidR="00172C10" w:rsidRPr="008F31F2" w:rsidRDefault="00172C10" w:rsidP="00005E6B">
            <w:pPr>
              <w:pStyle w:val="Bezodstpw"/>
              <w:ind w:firstLine="0"/>
              <w:rPr>
                <w:sz w:val="20"/>
                <w:szCs w:val="20"/>
              </w:rPr>
            </w:pPr>
            <w:r w:rsidRPr="008F31F2">
              <w:rPr>
                <w:sz w:val="20"/>
                <w:szCs w:val="20"/>
              </w:rPr>
              <w:t>933-1 [7]</w:t>
            </w:r>
          </w:p>
        </w:tc>
        <w:tc>
          <w:tcPr>
            <w:tcW w:w="851" w:type="dxa"/>
          </w:tcPr>
          <w:p w:rsidR="00172C10" w:rsidRPr="008F31F2" w:rsidRDefault="00172C10" w:rsidP="00005E6B">
            <w:pPr>
              <w:pStyle w:val="Bezodstpw"/>
              <w:ind w:firstLine="0"/>
              <w:rPr>
                <w:sz w:val="20"/>
                <w:szCs w:val="20"/>
              </w:rPr>
            </w:pPr>
            <w:r w:rsidRPr="008F31F2">
              <w:rPr>
                <w:sz w:val="20"/>
                <w:szCs w:val="20"/>
              </w:rPr>
              <w:t>4.6</w:t>
            </w:r>
          </w:p>
        </w:tc>
        <w:tc>
          <w:tcPr>
            <w:tcW w:w="3969" w:type="dxa"/>
          </w:tcPr>
          <w:p w:rsidR="00172C10" w:rsidRPr="008F31F2" w:rsidRDefault="00172C10" w:rsidP="00005E6B">
            <w:pPr>
              <w:pStyle w:val="Bezodstpw"/>
              <w:ind w:firstLine="0"/>
              <w:rPr>
                <w:sz w:val="20"/>
                <w:szCs w:val="20"/>
              </w:rPr>
            </w:pPr>
            <w:r w:rsidRPr="008F31F2">
              <w:rPr>
                <w:sz w:val="20"/>
                <w:szCs w:val="20"/>
              </w:rPr>
              <w:t>Kat. f</w:t>
            </w:r>
            <w:r w:rsidRPr="008F31F2">
              <w:rPr>
                <w:sz w:val="20"/>
                <w:szCs w:val="20"/>
                <w:vertAlign w:val="subscript"/>
              </w:rPr>
              <w:t>Dekl</w:t>
            </w:r>
            <w:r w:rsidRPr="008F31F2">
              <w:rPr>
                <w:sz w:val="20"/>
                <w:szCs w:val="20"/>
              </w:rPr>
              <w:t xml:space="preserve">  (tj. masa frakcji przechodzącej przez sito </w:t>
            </w:r>
            <w:smartTag w:uri="urn:schemas-microsoft-com:office:smarttags" w:element="metricconverter">
              <w:smartTagPr>
                <w:attr w:name="ProductID" w:val="0,063 mm"/>
              </w:smartTagPr>
              <w:r w:rsidRPr="008F31F2">
                <w:rPr>
                  <w:sz w:val="20"/>
                  <w:szCs w:val="20"/>
                </w:rPr>
                <w:t>0,063 mm</w:t>
              </w:r>
            </w:smartTag>
            <w:r w:rsidRPr="008F31F2">
              <w:rPr>
                <w:sz w:val="20"/>
                <w:szCs w:val="20"/>
              </w:rPr>
              <w:t xml:space="preserve"> jest &gt; 4)</w:t>
            </w:r>
          </w:p>
        </w:tc>
      </w:tr>
      <w:tr w:rsidR="00172C10" w:rsidRPr="00677DF1" w:rsidTr="00005E6B">
        <w:tc>
          <w:tcPr>
            <w:tcW w:w="3085" w:type="dxa"/>
          </w:tcPr>
          <w:p w:rsidR="00172C10" w:rsidRPr="008F31F2" w:rsidRDefault="00172C10" w:rsidP="00005E6B">
            <w:pPr>
              <w:pStyle w:val="Bezodstpw"/>
              <w:ind w:firstLine="0"/>
              <w:jc w:val="left"/>
              <w:rPr>
                <w:sz w:val="20"/>
                <w:szCs w:val="20"/>
                <w:vertAlign w:val="superscript"/>
              </w:rPr>
            </w:pPr>
            <w:r w:rsidRPr="008F31F2">
              <w:rPr>
                <w:sz w:val="20"/>
                <w:szCs w:val="20"/>
              </w:rPr>
              <w:t>Zawartość pyłów</w:t>
            </w:r>
            <w:r w:rsidRPr="008F31F2">
              <w:rPr>
                <w:sz w:val="20"/>
                <w:szCs w:val="20"/>
                <w:vertAlign w:val="superscript"/>
              </w:rPr>
              <w:t xml:space="preserve">  </w:t>
            </w:r>
            <w:r w:rsidRPr="008F31F2">
              <w:rPr>
                <w:sz w:val="20"/>
                <w:szCs w:val="20"/>
              </w:rPr>
              <w:t xml:space="preserve"> w  kruszywie drob</w:t>
            </w:r>
            <w:r w:rsidRPr="008F31F2">
              <w:rPr>
                <w:sz w:val="20"/>
                <w:szCs w:val="20"/>
              </w:rPr>
              <w:softHyphen/>
              <w:t>nym</w:t>
            </w:r>
            <w:r w:rsidRPr="008F31F2">
              <w:rPr>
                <w:sz w:val="20"/>
                <w:szCs w:val="20"/>
                <w:vertAlign w:val="superscript"/>
              </w:rPr>
              <w:t>*)</w:t>
            </w:r>
          </w:p>
        </w:tc>
        <w:tc>
          <w:tcPr>
            <w:tcW w:w="992" w:type="dxa"/>
          </w:tcPr>
          <w:p w:rsidR="00172C10" w:rsidRPr="008F31F2" w:rsidRDefault="00172C10" w:rsidP="00005E6B">
            <w:pPr>
              <w:pStyle w:val="Bezodstpw"/>
              <w:ind w:firstLine="0"/>
              <w:rPr>
                <w:sz w:val="20"/>
                <w:szCs w:val="20"/>
              </w:rPr>
            </w:pPr>
            <w:r w:rsidRPr="008F31F2">
              <w:rPr>
                <w:sz w:val="20"/>
                <w:szCs w:val="20"/>
              </w:rPr>
              <w:t xml:space="preserve">PN-EN   </w:t>
            </w:r>
          </w:p>
          <w:p w:rsidR="00172C10" w:rsidRPr="008F31F2" w:rsidRDefault="00172C10" w:rsidP="00005E6B">
            <w:pPr>
              <w:pStyle w:val="Bezodstpw"/>
              <w:ind w:firstLine="0"/>
              <w:rPr>
                <w:sz w:val="20"/>
                <w:szCs w:val="20"/>
              </w:rPr>
            </w:pPr>
            <w:r w:rsidRPr="008F31F2">
              <w:rPr>
                <w:sz w:val="20"/>
                <w:szCs w:val="20"/>
              </w:rPr>
              <w:t xml:space="preserve">933-1 [7] </w:t>
            </w:r>
          </w:p>
        </w:tc>
        <w:tc>
          <w:tcPr>
            <w:tcW w:w="851" w:type="dxa"/>
          </w:tcPr>
          <w:p w:rsidR="00172C10" w:rsidRPr="008F31F2" w:rsidRDefault="00172C10" w:rsidP="00005E6B">
            <w:pPr>
              <w:pStyle w:val="Bezodstpw"/>
              <w:ind w:firstLine="0"/>
              <w:rPr>
                <w:sz w:val="20"/>
                <w:szCs w:val="20"/>
              </w:rPr>
            </w:pPr>
            <w:r w:rsidRPr="008F31F2">
              <w:rPr>
                <w:sz w:val="20"/>
                <w:szCs w:val="20"/>
              </w:rPr>
              <w:t>4.6</w:t>
            </w:r>
          </w:p>
        </w:tc>
        <w:tc>
          <w:tcPr>
            <w:tcW w:w="3969" w:type="dxa"/>
          </w:tcPr>
          <w:p w:rsidR="00172C10" w:rsidRPr="008F31F2" w:rsidRDefault="00172C10" w:rsidP="00005E6B">
            <w:pPr>
              <w:pStyle w:val="Bezodstpw"/>
              <w:ind w:firstLine="0"/>
              <w:rPr>
                <w:sz w:val="20"/>
                <w:szCs w:val="20"/>
              </w:rPr>
            </w:pPr>
            <w:r w:rsidRPr="008F31F2">
              <w:rPr>
                <w:sz w:val="20"/>
                <w:szCs w:val="20"/>
              </w:rPr>
              <w:t>Kat. f</w:t>
            </w:r>
            <w:r w:rsidRPr="008F31F2">
              <w:rPr>
                <w:sz w:val="20"/>
                <w:szCs w:val="20"/>
                <w:vertAlign w:val="subscript"/>
              </w:rPr>
              <w:t>Dekl</w:t>
            </w:r>
            <w:r w:rsidRPr="008F31F2">
              <w:rPr>
                <w:sz w:val="20"/>
                <w:szCs w:val="20"/>
              </w:rPr>
              <w:t xml:space="preserve">  (tj. masa frakcji przechodzącej przez sito </w:t>
            </w:r>
            <w:smartTag w:uri="urn:schemas-microsoft-com:office:smarttags" w:element="metricconverter">
              <w:smartTagPr>
                <w:attr w:name="ProductID" w:val="0,063 mm"/>
              </w:smartTagPr>
              <w:r w:rsidRPr="008F31F2">
                <w:rPr>
                  <w:sz w:val="20"/>
                  <w:szCs w:val="20"/>
                </w:rPr>
                <w:t>0,063 mm</w:t>
              </w:r>
            </w:smartTag>
            <w:r w:rsidRPr="008F31F2">
              <w:rPr>
                <w:sz w:val="20"/>
                <w:szCs w:val="20"/>
              </w:rPr>
              <w:t xml:space="preserve"> jest &gt; 22)</w:t>
            </w: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Jakość pyłów</w:t>
            </w:r>
          </w:p>
        </w:tc>
        <w:tc>
          <w:tcPr>
            <w:tcW w:w="992" w:type="dxa"/>
          </w:tcPr>
          <w:p w:rsidR="00172C10" w:rsidRPr="008F31F2" w:rsidRDefault="00172C10" w:rsidP="00005E6B">
            <w:pPr>
              <w:pStyle w:val="Bezodstpw"/>
              <w:ind w:firstLine="0"/>
              <w:jc w:val="center"/>
              <w:rPr>
                <w:sz w:val="20"/>
                <w:szCs w:val="20"/>
              </w:rPr>
            </w:pPr>
            <w:r w:rsidRPr="008F31F2">
              <w:rPr>
                <w:sz w:val="20"/>
                <w:szCs w:val="20"/>
              </w:rPr>
              <w:t>-</w:t>
            </w:r>
          </w:p>
        </w:tc>
        <w:tc>
          <w:tcPr>
            <w:tcW w:w="851" w:type="dxa"/>
          </w:tcPr>
          <w:p w:rsidR="00172C10" w:rsidRPr="008F31F2" w:rsidRDefault="00172C10" w:rsidP="00005E6B">
            <w:pPr>
              <w:pStyle w:val="Bezodstpw"/>
              <w:ind w:firstLine="0"/>
              <w:rPr>
                <w:sz w:val="20"/>
                <w:szCs w:val="20"/>
              </w:rPr>
            </w:pPr>
            <w:r w:rsidRPr="008F31F2">
              <w:rPr>
                <w:sz w:val="20"/>
                <w:szCs w:val="20"/>
              </w:rPr>
              <w:t>4.7</w:t>
            </w:r>
          </w:p>
        </w:tc>
        <w:tc>
          <w:tcPr>
            <w:tcW w:w="3969" w:type="dxa"/>
          </w:tcPr>
          <w:p w:rsidR="00172C10" w:rsidRPr="008F31F2" w:rsidRDefault="00172C10" w:rsidP="00005E6B">
            <w:pPr>
              <w:pStyle w:val="Bezodstpw"/>
              <w:ind w:firstLine="0"/>
              <w:rPr>
                <w:sz w:val="20"/>
                <w:szCs w:val="20"/>
              </w:rPr>
            </w:pPr>
            <w:r w:rsidRPr="008F31F2">
              <w:rPr>
                <w:sz w:val="20"/>
                <w:szCs w:val="20"/>
              </w:rPr>
              <w:t>Właściwość niebadana na pojedynczych frakcjach, a tylko w mieszankach wg wymagań dla mieszanek</w:t>
            </w:r>
          </w:p>
        </w:tc>
      </w:tr>
      <w:tr w:rsidR="00172C10" w:rsidRPr="00677DF1" w:rsidTr="00005E6B">
        <w:tc>
          <w:tcPr>
            <w:tcW w:w="3085" w:type="dxa"/>
          </w:tcPr>
          <w:p w:rsidR="00172C10" w:rsidRPr="008F31F2" w:rsidRDefault="00172C10" w:rsidP="00005E6B">
            <w:pPr>
              <w:pStyle w:val="Bezodstpw"/>
              <w:ind w:firstLine="0"/>
              <w:jc w:val="left"/>
              <w:rPr>
                <w:sz w:val="20"/>
                <w:szCs w:val="20"/>
              </w:rPr>
            </w:pPr>
            <w:r w:rsidRPr="008F31F2">
              <w:rPr>
                <w:sz w:val="20"/>
                <w:szCs w:val="20"/>
              </w:rPr>
              <w:t>Odporność na rozdrabnianie kruszywa grubego</w:t>
            </w:r>
          </w:p>
        </w:tc>
        <w:tc>
          <w:tcPr>
            <w:tcW w:w="992" w:type="dxa"/>
          </w:tcPr>
          <w:p w:rsidR="00172C10" w:rsidRPr="008F31F2" w:rsidRDefault="00172C10" w:rsidP="00005E6B">
            <w:pPr>
              <w:pStyle w:val="Bezodstpw"/>
              <w:ind w:firstLine="0"/>
              <w:rPr>
                <w:sz w:val="20"/>
                <w:szCs w:val="20"/>
              </w:rPr>
            </w:pPr>
            <w:r w:rsidRPr="008F31F2">
              <w:rPr>
                <w:sz w:val="20"/>
                <w:szCs w:val="20"/>
              </w:rPr>
              <w:t xml:space="preserve">PN-EN </w:t>
            </w:r>
          </w:p>
          <w:p w:rsidR="00172C10" w:rsidRPr="008F31F2" w:rsidRDefault="00172C10" w:rsidP="00005E6B">
            <w:pPr>
              <w:pStyle w:val="Bezodstpw"/>
              <w:ind w:firstLine="0"/>
              <w:rPr>
                <w:sz w:val="20"/>
                <w:szCs w:val="20"/>
              </w:rPr>
            </w:pPr>
            <w:r w:rsidRPr="008F31F2">
              <w:rPr>
                <w:sz w:val="20"/>
                <w:szCs w:val="20"/>
              </w:rPr>
              <w:t xml:space="preserve">1097-2 [12] </w:t>
            </w:r>
          </w:p>
        </w:tc>
        <w:tc>
          <w:tcPr>
            <w:tcW w:w="851" w:type="dxa"/>
          </w:tcPr>
          <w:p w:rsidR="00172C10" w:rsidRPr="008F31F2" w:rsidRDefault="00172C10" w:rsidP="00005E6B">
            <w:pPr>
              <w:pStyle w:val="Bezodstpw"/>
              <w:ind w:firstLine="0"/>
              <w:rPr>
                <w:sz w:val="20"/>
                <w:szCs w:val="20"/>
              </w:rPr>
            </w:pPr>
            <w:r w:rsidRPr="008F31F2">
              <w:rPr>
                <w:sz w:val="20"/>
                <w:szCs w:val="20"/>
              </w:rPr>
              <w:t>5.2</w:t>
            </w:r>
          </w:p>
        </w:tc>
        <w:tc>
          <w:tcPr>
            <w:tcW w:w="3969" w:type="dxa"/>
          </w:tcPr>
          <w:p w:rsidR="00172C10" w:rsidRPr="008F31F2" w:rsidRDefault="00172C10" w:rsidP="00005E6B">
            <w:pPr>
              <w:pStyle w:val="Bezodstpw"/>
              <w:ind w:firstLine="0"/>
              <w:rPr>
                <w:sz w:val="20"/>
                <w:szCs w:val="20"/>
              </w:rPr>
            </w:pPr>
            <w:r w:rsidRPr="008F31F2">
              <w:rPr>
                <w:sz w:val="20"/>
                <w:szCs w:val="20"/>
              </w:rPr>
              <w:t>Kat. LA</w:t>
            </w:r>
            <w:r w:rsidRPr="008F31F2">
              <w:rPr>
                <w:sz w:val="20"/>
                <w:szCs w:val="20"/>
                <w:vertAlign w:val="subscript"/>
              </w:rPr>
              <w:t>NR</w:t>
            </w:r>
            <w:r w:rsidRPr="008F31F2">
              <w:rPr>
                <w:sz w:val="20"/>
                <w:szCs w:val="20"/>
              </w:rPr>
              <w:t xml:space="preserve"> (tj. brak wymagania)</w:t>
            </w:r>
          </w:p>
        </w:tc>
      </w:tr>
      <w:tr w:rsidR="00172C10" w:rsidRPr="00677DF1" w:rsidTr="00005E6B">
        <w:tc>
          <w:tcPr>
            <w:tcW w:w="3085" w:type="dxa"/>
          </w:tcPr>
          <w:p w:rsidR="00172C10" w:rsidRPr="008F31F2" w:rsidRDefault="00172C10" w:rsidP="00005E6B">
            <w:pPr>
              <w:pStyle w:val="Bezodstpw"/>
              <w:ind w:firstLine="0"/>
              <w:jc w:val="left"/>
              <w:rPr>
                <w:sz w:val="20"/>
                <w:szCs w:val="20"/>
              </w:rPr>
            </w:pPr>
            <w:r w:rsidRPr="008F31F2">
              <w:rPr>
                <w:sz w:val="20"/>
                <w:szCs w:val="20"/>
              </w:rPr>
              <w:t>Odporność na ścieranie kruszywa grubego</w:t>
            </w:r>
          </w:p>
        </w:tc>
        <w:tc>
          <w:tcPr>
            <w:tcW w:w="992" w:type="dxa"/>
          </w:tcPr>
          <w:p w:rsidR="00172C10" w:rsidRPr="008F31F2" w:rsidRDefault="00172C10" w:rsidP="00005E6B">
            <w:pPr>
              <w:pStyle w:val="Bezodstpw"/>
              <w:ind w:firstLine="0"/>
              <w:rPr>
                <w:sz w:val="20"/>
                <w:szCs w:val="20"/>
              </w:rPr>
            </w:pPr>
            <w:r w:rsidRPr="008F31F2">
              <w:rPr>
                <w:sz w:val="20"/>
                <w:szCs w:val="20"/>
              </w:rPr>
              <w:t xml:space="preserve">PN-EN  </w:t>
            </w:r>
          </w:p>
          <w:p w:rsidR="00172C10" w:rsidRPr="008F31F2" w:rsidRDefault="00172C10" w:rsidP="00005E6B">
            <w:pPr>
              <w:pStyle w:val="Bezodstpw"/>
              <w:ind w:firstLine="0"/>
              <w:rPr>
                <w:sz w:val="20"/>
                <w:szCs w:val="20"/>
              </w:rPr>
            </w:pPr>
            <w:r w:rsidRPr="008F31F2">
              <w:rPr>
                <w:sz w:val="20"/>
                <w:szCs w:val="20"/>
              </w:rPr>
              <w:t xml:space="preserve">1097-1 [11] </w:t>
            </w:r>
          </w:p>
        </w:tc>
        <w:tc>
          <w:tcPr>
            <w:tcW w:w="851" w:type="dxa"/>
          </w:tcPr>
          <w:p w:rsidR="00172C10" w:rsidRPr="008F31F2" w:rsidRDefault="00172C10" w:rsidP="00005E6B">
            <w:pPr>
              <w:pStyle w:val="Bezodstpw"/>
              <w:ind w:firstLine="0"/>
              <w:rPr>
                <w:sz w:val="20"/>
                <w:szCs w:val="20"/>
              </w:rPr>
            </w:pPr>
            <w:r w:rsidRPr="008F31F2">
              <w:rPr>
                <w:sz w:val="20"/>
                <w:szCs w:val="20"/>
              </w:rPr>
              <w:t>5.3</w:t>
            </w:r>
          </w:p>
        </w:tc>
        <w:tc>
          <w:tcPr>
            <w:tcW w:w="3969" w:type="dxa"/>
          </w:tcPr>
          <w:p w:rsidR="00172C10" w:rsidRPr="008F31F2" w:rsidRDefault="00172C10" w:rsidP="00005E6B">
            <w:pPr>
              <w:pStyle w:val="Bezodstpw"/>
              <w:ind w:firstLine="0"/>
              <w:rPr>
                <w:sz w:val="20"/>
                <w:szCs w:val="20"/>
              </w:rPr>
            </w:pPr>
            <w:r w:rsidRPr="008F31F2">
              <w:rPr>
                <w:sz w:val="20"/>
                <w:szCs w:val="20"/>
              </w:rPr>
              <w:t>Kat. M</w:t>
            </w:r>
            <w:r w:rsidRPr="008F31F2">
              <w:rPr>
                <w:sz w:val="20"/>
                <w:szCs w:val="20"/>
                <w:vertAlign w:val="subscript"/>
              </w:rPr>
              <w:t>DE</w:t>
            </w:r>
            <w:r w:rsidRPr="008F31F2">
              <w:rPr>
                <w:sz w:val="20"/>
                <w:szCs w:val="20"/>
              </w:rPr>
              <w:t>Deklarowana (tj. współczynnik mikro-Devala &gt;50))</w:t>
            </w: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Gęstość ziaren</w:t>
            </w:r>
          </w:p>
        </w:tc>
        <w:tc>
          <w:tcPr>
            <w:tcW w:w="992" w:type="dxa"/>
          </w:tcPr>
          <w:p w:rsidR="00172C10" w:rsidRPr="008F31F2" w:rsidRDefault="00172C10" w:rsidP="00005E6B">
            <w:pPr>
              <w:pStyle w:val="Bezodstpw"/>
              <w:ind w:firstLine="0"/>
              <w:jc w:val="left"/>
              <w:rPr>
                <w:sz w:val="20"/>
                <w:szCs w:val="20"/>
              </w:rPr>
            </w:pPr>
            <w:r w:rsidRPr="008F31F2">
              <w:rPr>
                <w:sz w:val="20"/>
                <w:szCs w:val="20"/>
              </w:rPr>
              <w:t>PN-EN 1097-6, roz. 7, 8 i 9  [13]</w:t>
            </w:r>
          </w:p>
        </w:tc>
        <w:tc>
          <w:tcPr>
            <w:tcW w:w="851" w:type="dxa"/>
          </w:tcPr>
          <w:p w:rsidR="00172C10" w:rsidRPr="008F31F2" w:rsidRDefault="00172C10" w:rsidP="00005E6B">
            <w:pPr>
              <w:pStyle w:val="Bezodstpw"/>
              <w:ind w:firstLine="0"/>
              <w:rPr>
                <w:sz w:val="20"/>
                <w:szCs w:val="20"/>
              </w:rPr>
            </w:pPr>
            <w:r w:rsidRPr="008F31F2">
              <w:rPr>
                <w:sz w:val="20"/>
                <w:szCs w:val="20"/>
              </w:rPr>
              <w:t>5.4</w:t>
            </w:r>
          </w:p>
        </w:tc>
        <w:tc>
          <w:tcPr>
            <w:tcW w:w="3969" w:type="dxa"/>
          </w:tcPr>
          <w:p w:rsidR="00172C10" w:rsidRPr="008F31F2" w:rsidRDefault="00172C10" w:rsidP="00005E6B">
            <w:pPr>
              <w:pStyle w:val="Bezodstpw"/>
              <w:ind w:firstLine="0"/>
              <w:rPr>
                <w:sz w:val="20"/>
                <w:szCs w:val="20"/>
              </w:rPr>
            </w:pPr>
            <w:r w:rsidRPr="008F31F2">
              <w:rPr>
                <w:sz w:val="20"/>
                <w:szCs w:val="20"/>
              </w:rPr>
              <w:t>Deklarowana</w:t>
            </w: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Nasiąkliwość</w:t>
            </w:r>
          </w:p>
        </w:tc>
        <w:tc>
          <w:tcPr>
            <w:tcW w:w="992" w:type="dxa"/>
          </w:tcPr>
          <w:p w:rsidR="00172C10" w:rsidRPr="008F31F2" w:rsidRDefault="00172C10" w:rsidP="00005E6B">
            <w:pPr>
              <w:pStyle w:val="Bezodstpw"/>
              <w:ind w:firstLine="0"/>
              <w:jc w:val="left"/>
              <w:rPr>
                <w:sz w:val="20"/>
                <w:szCs w:val="20"/>
              </w:rPr>
            </w:pPr>
            <w:r w:rsidRPr="008F31F2">
              <w:rPr>
                <w:sz w:val="20"/>
                <w:szCs w:val="20"/>
              </w:rPr>
              <w:t xml:space="preserve">PN-EN 1097-6, roz. 7, 8 </w:t>
            </w:r>
            <w:r w:rsidRPr="008F31F2">
              <w:rPr>
                <w:sz w:val="20"/>
                <w:szCs w:val="20"/>
              </w:rPr>
              <w:lastRenderedPageBreak/>
              <w:t>i</w:t>
            </w:r>
            <w:r>
              <w:rPr>
                <w:sz w:val="20"/>
                <w:szCs w:val="20"/>
              </w:rPr>
              <w:t> </w:t>
            </w:r>
            <w:r w:rsidRPr="008F31F2">
              <w:rPr>
                <w:sz w:val="20"/>
                <w:szCs w:val="20"/>
              </w:rPr>
              <w:t xml:space="preserve">9 [13] </w:t>
            </w:r>
          </w:p>
        </w:tc>
        <w:tc>
          <w:tcPr>
            <w:tcW w:w="851" w:type="dxa"/>
          </w:tcPr>
          <w:p w:rsidR="00172C10" w:rsidRPr="008F31F2" w:rsidRDefault="00172C10" w:rsidP="00005E6B">
            <w:pPr>
              <w:pStyle w:val="Bezodstpw"/>
              <w:ind w:firstLine="0"/>
              <w:rPr>
                <w:sz w:val="20"/>
                <w:szCs w:val="20"/>
              </w:rPr>
            </w:pPr>
            <w:r w:rsidRPr="008F31F2">
              <w:rPr>
                <w:sz w:val="20"/>
                <w:szCs w:val="20"/>
              </w:rPr>
              <w:lastRenderedPageBreak/>
              <w:t>5.5 i</w:t>
            </w:r>
          </w:p>
          <w:p w:rsidR="00172C10" w:rsidRPr="008F31F2" w:rsidRDefault="00172C10" w:rsidP="00005E6B">
            <w:pPr>
              <w:pStyle w:val="Bezodstpw"/>
              <w:ind w:firstLine="0"/>
              <w:rPr>
                <w:sz w:val="20"/>
                <w:szCs w:val="20"/>
              </w:rPr>
            </w:pPr>
            <w:r w:rsidRPr="008F31F2">
              <w:rPr>
                <w:sz w:val="20"/>
                <w:szCs w:val="20"/>
              </w:rPr>
              <w:t>7.3.2</w:t>
            </w:r>
          </w:p>
        </w:tc>
        <w:tc>
          <w:tcPr>
            <w:tcW w:w="3969" w:type="dxa"/>
          </w:tcPr>
          <w:p w:rsidR="00172C10" w:rsidRPr="008F31F2" w:rsidRDefault="00172C10" w:rsidP="00005E6B">
            <w:pPr>
              <w:pStyle w:val="Bezodstpw"/>
              <w:ind w:firstLine="0"/>
              <w:rPr>
                <w:sz w:val="20"/>
                <w:szCs w:val="20"/>
              </w:rPr>
            </w:pPr>
            <w:r w:rsidRPr="008F31F2">
              <w:rPr>
                <w:sz w:val="20"/>
                <w:szCs w:val="20"/>
              </w:rPr>
              <w:t>Kat. W</w:t>
            </w:r>
            <w:r w:rsidRPr="008F31F2">
              <w:rPr>
                <w:sz w:val="20"/>
                <w:szCs w:val="20"/>
                <w:vertAlign w:val="subscript"/>
              </w:rPr>
              <w:t>cm</w:t>
            </w:r>
            <w:r w:rsidRPr="008F31F2">
              <w:rPr>
                <w:sz w:val="20"/>
                <w:szCs w:val="20"/>
              </w:rPr>
              <w:t>NR (tj. brak wymagania)</w:t>
            </w:r>
          </w:p>
          <w:p w:rsidR="00172C10" w:rsidRPr="008F31F2" w:rsidRDefault="00172C10" w:rsidP="00005E6B">
            <w:pPr>
              <w:pStyle w:val="Bezodstpw"/>
              <w:ind w:firstLine="0"/>
              <w:rPr>
                <w:sz w:val="20"/>
                <w:szCs w:val="20"/>
              </w:rPr>
            </w:pPr>
            <w:r w:rsidRPr="008F31F2">
              <w:rPr>
                <w:sz w:val="20"/>
                <w:szCs w:val="20"/>
              </w:rPr>
              <w:t>kat. WA</w:t>
            </w:r>
            <w:r w:rsidRPr="008F31F2">
              <w:rPr>
                <w:sz w:val="20"/>
                <w:szCs w:val="20"/>
                <w:vertAlign w:val="subscript"/>
              </w:rPr>
              <w:t>24</w:t>
            </w:r>
            <w:r w:rsidRPr="008F31F2">
              <w:rPr>
                <w:sz w:val="20"/>
                <w:szCs w:val="20"/>
              </w:rPr>
              <w:t>2</w:t>
            </w:r>
            <w:r w:rsidRPr="008F31F2">
              <w:rPr>
                <w:sz w:val="20"/>
                <w:szCs w:val="20"/>
                <w:vertAlign w:val="superscript"/>
              </w:rPr>
              <w:t xml:space="preserve">**) </w:t>
            </w:r>
            <w:r w:rsidRPr="008F31F2">
              <w:rPr>
                <w:sz w:val="20"/>
                <w:szCs w:val="20"/>
              </w:rPr>
              <w:t xml:space="preserve"> (tj. maksymalna wartość nasiąkliwości  ≤2% masy)</w:t>
            </w: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lastRenderedPageBreak/>
              <w:t>Siarczany rozpuszczalne w kwasie</w:t>
            </w:r>
          </w:p>
        </w:tc>
        <w:tc>
          <w:tcPr>
            <w:tcW w:w="992" w:type="dxa"/>
          </w:tcPr>
          <w:p w:rsidR="00172C10" w:rsidRPr="008F31F2" w:rsidRDefault="00172C10" w:rsidP="00005E6B">
            <w:pPr>
              <w:pStyle w:val="Bezodstpw"/>
              <w:ind w:firstLine="0"/>
              <w:jc w:val="left"/>
              <w:rPr>
                <w:sz w:val="20"/>
                <w:szCs w:val="20"/>
              </w:rPr>
            </w:pPr>
            <w:r w:rsidRPr="008F31F2">
              <w:rPr>
                <w:sz w:val="20"/>
                <w:szCs w:val="20"/>
              </w:rPr>
              <w:t>PN-EN</w:t>
            </w:r>
          </w:p>
          <w:p w:rsidR="00172C10" w:rsidRPr="008F31F2" w:rsidRDefault="00172C10" w:rsidP="00005E6B">
            <w:pPr>
              <w:pStyle w:val="Bezodstpw"/>
              <w:ind w:firstLine="0"/>
              <w:jc w:val="left"/>
              <w:rPr>
                <w:sz w:val="20"/>
                <w:szCs w:val="20"/>
              </w:rPr>
            </w:pPr>
            <w:r w:rsidRPr="008F31F2">
              <w:rPr>
                <w:sz w:val="20"/>
                <w:szCs w:val="20"/>
              </w:rPr>
              <w:t>1744-1</w:t>
            </w:r>
            <w:r>
              <w:rPr>
                <w:sz w:val="20"/>
                <w:szCs w:val="20"/>
              </w:rPr>
              <w:t xml:space="preserve"> </w:t>
            </w:r>
            <w:r w:rsidRPr="008F31F2">
              <w:rPr>
                <w:sz w:val="20"/>
                <w:szCs w:val="20"/>
              </w:rPr>
              <w:t xml:space="preserve">[16] </w:t>
            </w:r>
          </w:p>
        </w:tc>
        <w:tc>
          <w:tcPr>
            <w:tcW w:w="851" w:type="dxa"/>
          </w:tcPr>
          <w:p w:rsidR="00172C10" w:rsidRPr="008F31F2" w:rsidRDefault="00172C10" w:rsidP="00005E6B">
            <w:pPr>
              <w:pStyle w:val="Bezodstpw"/>
              <w:ind w:firstLine="0"/>
              <w:rPr>
                <w:sz w:val="20"/>
                <w:szCs w:val="20"/>
              </w:rPr>
            </w:pPr>
            <w:r w:rsidRPr="008F31F2">
              <w:rPr>
                <w:sz w:val="20"/>
                <w:szCs w:val="20"/>
              </w:rPr>
              <w:t>6.2</w:t>
            </w:r>
          </w:p>
        </w:tc>
        <w:tc>
          <w:tcPr>
            <w:tcW w:w="3969" w:type="dxa"/>
          </w:tcPr>
          <w:p w:rsidR="00172C10" w:rsidRPr="008F31F2" w:rsidRDefault="00172C10" w:rsidP="00005E6B">
            <w:pPr>
              <w:pStyle w:val="Bezodstpw"/>
              <w:ind w:firstLine="0"/>
              <w:rPr>
                <w:sz w:val="20"/>
                <w:szCs w:val="20"/>
              </w:rPr>
            </w:pPr>
            <w:r w:rsidRPr="008F31F2">
              <w:rPr>
                <w:sz w:val="20"/>
                <w:szCs w:val="20"/>
              </w:rPr>
              <w:t>Kat. AS</w:t>
            </w:r>
            <w:r w:rsidRPr="008F31F2">
              <w:rPr>
                <w:sz w:val="20"/>
                <w:szCs w:val="20"/>
                <w:vertAlign w:val="subscript"/>
              </w:rPr>
              <w:t xml:space="preserve">NR   </w:t>
            </w:r>
            <w:r w:rsidRPr="008F31F2">
              <w:rPr>
                <w:sz w:val="20"/>
                <w:szCs w:val="20"/>
              </w:rPr>
              <w:t>(tj. brak wymagania)</w:t>
            </w:r>
          </w:p>
          <w:p w:rsidR="00172C10" w:rsidRPr="008F31F2" w:rsidRDefault="00172C10" w:rsidP="00005E6B">
            <w:pPr>
              <w:pStyle w:val="Bezodstpw"/>
              <w:ind w:firstLine="0"/>
              <w:rPr>
                <w:sz w:val="20"/>
                <w:szCs w:val="20"/>
              </w:rPr>
            </w:pP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Całkowita zawartość siarki</w:t>
            </w:r>
          </w:p>
        </w:tc>
        <w:tc>
          <w:tcPr>
            <w:tcW w:w="992" w:type="dxa"/>
          </w:tcPr>
          <w:p w:rsidR="00172C10" w:rsidRPr="008F31F2" w:rsidRDefault="00172C10" w:rsidP="00005E6B">
            <w:pPr>
              <w:pStyle w:val="Bezodstpw"/>
              <w:ind w:firstLine="0"/>
              <w:jc w:val="left"/>
              <w:rPr>
                <w:sz w:val="20"/>
                <w:szCs w:val="20"/>
              </w:rPr>
            </w:pPr>
            <w:r w:rsidRPr="008F31F2">
              <w:rPr>
                <w:sz w:val="20"/>
                <w:szCs w:val="20"/>
              </w:rPr>
              <w:t xml:space="preserve">PN-EN </w:t>
            </w:r>
          </w:p>
          <w:p w:rsidR="00172C10" w:rsidRPr="008F31F2" w:rsidRDefault="00172C10" w:rsidP="00005E6B">
            <w:pPr>
              <w:pStyle w:val="Bezodstpw"/>
              <w:ind w:firstLine="0"/>
              <w:jc w:val="left"/>
              <w:rPr>
                <w:sz w:val="20"/>
                <w:szCs w:val="20"/>
              </w:rPr>
            </w:pPr>
            <w:r w:rsidRPr="008F31F2">
              <w:rPr>
                <w:sz w:val="20"/>
                <w:szCs w:val="20"/>
              </w:rPr>
              <w:t xml:space="preserve">1744-1[16] </w:t>
            </w:r>
          </w:p>
        </w:tc>
        <w:tc>
          <w:tcPr>
            <w:tcW w:w="851" w:type="dxa"/>
          </w:tcPr>
          <w:p w:rsidR="00172C10" w:rsidRPr="008F31F2" w:rsidRDefault="00172C10" w:rsidP="00005E6B">
            <w:pPr>
              <w:pStyle w:val="Bezodstpw"/>
              <w:ind w:firstLine="0"/>
              <w:rPr>
                <w:sz w:val="20"/>
                <w:szCs w:val="20"/>
              </w:rPr>
            </w:pPr>
            <w:r w:rsidRPr="008F31F2">
              <w:rPr>
                <w:sz w:val="20"/>
                <w:szCs w:val="20"/>
              </w:rPr>
              <w:t>6.3</w:t>
            </w:r>
          </w:p>
        </w:tc>
        <w:tc>
          <w:tcPr>
            <w:tcW w:w="3969" w:type="dxa"/>
          </w:tcPr>
          <w:p w:rsidR="00172C10" w:rsidRPr="008F31F2" w:rsidRDefault="00172C10" w:rsidP="00005E6B">
            <w:pPr>
              <w:pStyle w:val="Bezodstpw"/>
              <w:ind w:firstLine="0"/>
              <w:rPr>
                <w:sz w:val="20"/>
                <w:szCs w:val="20"/>
              </w:rPr>
            </w:pPr>
            <w:r w:rsidRPr="008F31F2">
              <w:rPr>
                <w:sz w:val="20"/>
                <w:szCs w:val="20"/>
              </w:rPr>
              <w:t>Kat. S</w:t>
            </w:r>
            <w:r w:rsidRPr="008F31F2">
              <w:rPr>
                <w:sz w:val="20"/>
                <w:szCs w:val="20"/>
                <w:vertAlign w:val="subscript"/>
              </w:rPr>
              <w:t>NR</w:t>
            </w:r>
            <w:r w:rsidRPr="008F31F2">
              <w:rPr>
                <w:sz w:val="20"/>
                <w:szCs w:val="20"/>
              </w:rPr>
              <w:t xml:space="preserve"> (tj. brak wymagania)</w:t>
            </w:r>
          </w:p>
        </w:tc>
      </w:tr>
      <w:tr w:rsidR="00172C10" w:rsidRPr="00677DF1" w:rsidTr="00005E6B">
        <w:tc>
          <w:tcPr>
            <w:tcW w:w="3085" w:type="dxa"/>
          </w:tcPr>
          <w:p w:rsidR="00172C10" w:rsidRPr="008F31F2" w:rsidRDefault="00172C10" w:rsidP="00005E6B">
            <w:pPr>
              <w:pStyle w:val="Bezodstpw"/>
              <w:ind w:firstLine="0"/>
              <w:jc w:val="left"/>
              <w:rPr>
                <w:sz w:val="20"/>
                <w:szCs w:val="20"/>
              </w:rPr>
            </w:pPr>
            <w:r w:rsidRPr="008F31F2">
              <w:rPr>
                <w:sz w:val="20"/>
                <w:szCs w:val="20"/>
              </w:rPr>
              <w:t>Stałość objętości żużla stalowniczego</w:t>
            </w:r>
            <w:r w:rsidRPr="008F31F2">
              <w:rPr>
                <w:sz w:val="20"/>
                <w:szCs w:val="20"/>
              </w:rPr>
              <w:br/>
            </w:r>
          </w:p>
        </w:tc>
        <w:tc>
          <w:tcPr>
            <w:tcW w:w="992" w:type="dxa"/>
          </w:tcPr>
          <w:p w:rsidR="00172C10" w:rsidRPr="008F31F2" w:rsidRDefault="00172C10" w:rsidP="00005E6B">
            <w:pPr>
              <w:pStyle w:val="Bezodstpw"/>
              <w:ind w:firstLine="0"/>
              <w:jc w:val="left"/>
              <w:rPr>
                <w:sz w:val="20"/>
                <w:szCs w:val="20"/>
              </w:rPr>
            </w:pPr>
            <w:r w:rsidRPr="008F31F2">
              <w:rPr>
                <w:sz w:val="20"/>
                <w:szCs w:val="20"/>
              </w:rPr>
              <w:t xml:space="preserve">PN-EN 1744-1, roz. 19.3 [16]  </w:t>
            </w:r>
          </w:p>
        </w:tc>
        <w:tc>
          <w:tcPr>
            <w:tcW w:w="851" w:type="dxa"/>
          </w:tcPr>
          <w:p w:rsidR="00172C10" w:rsidRPr="008F31F2" w:rsidRDefault="00172C10" w:rsidP="00005E6B">
            <w:pPr>
              <w:pStyle w:val="Bezodstpw"/>
              <w:ind w:firstLine="0"/>
              <w:rPr>
                <w:sz w:val="20"/>
                <w:szCs w:val="20"/>
              </w:rPr>
            </w:pPr>
            <w:r w:rsidRPr="008F31F2">
              <w:rPr>
                <w:sz w:val="20"/>
                <w:szCs w:val="20"/>
              </w:rPr>
              <w:t>6.4.2.1</w:t>
            </w:r>
          </w:p>
        </w:tc>
        <w:tc>
          <w:tcPr>
            <w:tcW w:w="3969" w:type="dxa"/>
          </w:tcPr>
          <w:p w:rsidR="00172C10" w:rsidRPr="008F31F2" w:rsidRDefault="00172C10" w:rsidP="00005E6B">
            <w:pPr>
              <w:pStyle w:val="Bezodstpw"/>
              <w:ind w:firstLine="0"/>
              <w:jc w:val="left"/>
              <w:rPr>
                <w:sz w:val="20"/>
                <w:szCs w:val="20"/>
              </w:rPr>
            </w:pPr>
            <w:r w:rsidRPr="008F31F2">
              <w:rPr>
                <w:sz w:val="20"/>
                <w:szCs w:val="20"/>
              </w:rPr>
              <w:t>Kat. V</w:t>
            </w:r>
            <w:r w:rsidRPr="008F31F2">
              <w:rPr>
                <w:sz w:val="20"/>
                <w:szCs w:val="20"/>
                <w:vertAlign w:val="subscript"/>
              </w:rPr>
              <w:t>5</w:t>
            </w:r>
            <w:r w:rsidRPr="008F31F2">
              <w:rPr>
                <w:sz w:val="20"/>
                <w:szCs w:val="20"/>
              </w:rPr>
              <w:t xml:space="preserve"> (tj. pęcznienie ≤ 5 % objętości). Dotyczy żużla z klasycznego pieca tlenowego i elektrycznego pieca łukowego</w:t>
            </w:r>
          </w:p>
        </w:tc>
      </w:tr>
      <w:tr w:rsidR="00172C10" w:rsidRPr="00677DF1" w:rsidTr="00005E6B">
        <w:tc>
          <w:tcPr>
            <w:tcW w:w="3085" w:type="dxa"/>
          </w:tcPr>
          <w:p w:rsidR="00172C10" w:rsidRPr="008F31F2" w:rsidRDefault="00172C10" w:rsidP="00005E6B">
            <w:pPr>
              <w:pStyle w:val="Bezodstpw"/>
              <w:ind w:firstLine="0"/>
              <w:jc w:val="left"/>
              <w:rPr>
                <w:sz w:val="20"/>
                <w:szCs w:val="20"/>
              </w:rPr>
            </w:pPr>
            <w:r w:rsidRPr="008F31F2">
              <w:rPr>
                <w:sz w:val="20"/>
                <w:szCs w:val="20"/>
              </w:rPr>
              <w:t>Rozpad krzemianowy w żużlu wielko- piecowym kawałkowym</w:t>
            </w:r>
          </w:p>
        </w:tc>
        <w:tc>
          <w:tcPr>
            <w:tcW w:w="992" w:type="dxa"/>
          </w:tcPr>
          <w:p w:rsidR="00172C10" w:rsidRPr="008F31F2" w:rsidRDefault="00172C10" w:rsidP="00005E6B">
            <w:pPr>
              <w:pStyle w:val="Bezodstpw"/>
              <w:ind w:firstLine="0"/>
              <w:jc w:val="left"/>
              <w:rPr>
                <w:sz w:val="20"/>
                <w:szCs w:val="20"/>
              </w:rPr>
            </w:pPr>
            <w:r w:rsidRPr="008F31F2">
              <w:rPr>
                <w:sz w:val="20"/>
                <w:szCs w:val="20"/>
              </w:rPr>
              <w:t xml:space="preserve">PN-EN 1744-1, p. 19.1 [16]  </w:t>
            </w:r>
          </w:p>
        </w:tc>
        <w:tc>
          <w:tcPr>
            <w:tcW w:w="851" w:type="dxa"/>
          </w:tcPr>
          <w:p w:rsidR="00172C10" w:rsidRPr="008F31F2" w:rsidRDefault="00172C10" w:rsidP="00005E6B">
            <w:pPr>
              <w:pStyle w:val="Bezodstpw"/>
              <w:ind w:firstLine="0"/>
              <w:rPr>
                <w:sz w:val="20"/>
                <w:szCs w:val="20"/>
              </w:rPr>
            </w:pPr>
            <w:r w:rsidRPr="008F31F2">
              <w:rPr>
                <w:sz w:val="20"/>
                <w:szCs w:val="20"/>
              </w:rPr>
              <w:t>6.4.2.2</w:t>
            </w:r>
          </w:p>
        </w:tc>
        <w:tc>
          <w:tcPr>
            <w:tcW w:w="3969" w:type="dxa"/>
          </w:tcPr>
          <w:p w:rsidR="00172C10" w:rsidRPr="008F31F2" w:rsidRDefault="00172C10" w:rsidP="00005E6B">
            <w:pPr>
              <w:pStyle w:val="Bezodstpw"/>
              <w:ind w:firstLine="0"/>
              <w:rPr>
                <w:sz w:val="20"/>
                <w:szCs w:val="20"/>
              </w:rPr>
            </w:pPr>
            <w:r w:rsidRPr="008F31F2">
              <w:rPr>
                <w:sz w:val="20"/>
                <w:szCs w:val="20"/>
              </w:rPr>
              <w:t>Brak rozpadu</w:t>
            </w:r>
          </w:p>
        </w:tc>
      </w:tr>
      <w:tr w:rsidR="00172C10" w:rsidRPr="00677DF1" w:rsidTr="00005E6B">
        <w:tc>
          <w:tcPr>
            <w:tcW w:w="3085" w:type="dxa"/>
          </w:tcPr>
          <w:p w:rsidR="00172C10" w:rsidRPr="008F31F2" w:rsidRDefault="00172C10" w:rsidP="00005E6B">
            <w:pPr>
              <w:pStyle w:val="Bezodstpw"/>
              <w:ind w:firstLine="0"/>
              <w:jc w:val="left"/>
              <w:rPr>
                <w:sz w:val="20"/>
                <w:szCs w:val="20"/>
              </w:rPr>
            </w:pPr>
            <w:r w:rsidRPr="008F31F2">
              <w:rPr>
                <w:sz w:val="20"/>
                <w:szCs w:val="20"/>
              </w:rPr>
              <w:t>Rozpa</w:t>
            </w:r>
            <w:r>
              <w:rPr>
                <w:sz w:val="20"/>
                <w:szCs w:val="20"/>
              </w:rPr>
              <w:t>d żelazawy w żużlu wielkopieco</w:t>
            </w:r>
            <w:r w:rsidRPr="008F31F2">
              <w:rPr>
                <w:sz w:val="20"/>
                <w:szCs w:val="20"/>
              </w:rPr>
              <w:t>wym kawałkowym</w:t>
            </w:r>
          </w:p>
        </w:tc>
        <w:tc>
          <w:tcPr>
            <w:tcW w:w="992" w:type="dxa"/>
          </w:tcPr>
          <w:p w:rsidR="00172C10" w:rsidRPr="008F31F2" w:rsidRDefault="00172C10" w:rsidP="00005E6B">
            <w:pPr>
              <w:pStyle w:val="Bezodstpw"/>
              <w:ind w:firstLine="0"/>
              <w:jc w:val="left"/>
              <w:rPr>
                <w:sz w:val="20"/>
                <w:szCs w:val="20"/>
              </w:rPr>
            </w:pPr>
            <w:r w:rsidRPr="008F31F2">
              <w:rPr>
                <w:sz w:val="20"/>
                <w:szCs w:val="20"/>
              </w:rPr>
              <w:t>PN-EN 1744-1, p.19.2</w:t>
            </w:r>
            <w:r>
              <w:rPr>
                <w:sz w:val="20"/>
                <w:szCs w:val="20"/>
              </w:rPr>
              <w:t xml:space="preserve"> </w:t>
            </w:r>
            <w:r w:rsidRPr="008F31F2">
              <w:rPr>
                <w:sz w:val="20"/>
                <w:szCs w:val="20"/>
              </w:rPr>
              <w:t xml:space="preserve">[16] </w:t>
            </w:r>
          </w:p>
        </w:tc>
        <w:tc>
          <w:tcPr>
            <w:tcW w:w="851" w:type="dxa"/>
          </w:tcPr>
          <w:p w:rsidR="00172C10" w:rsidRPr="008F31F2" w:rsidRDefault="00172C10" w:rsidP="00005E6B">
            <w:pPr>
              <w:pStyle w:val="Bezodstpw"/>
              <w:ind w:firstLine="0"/>
              <w:rPr>
                <w:sz w:val="20"/>
                <w:szCs w:val="20"/>
              </w:rPr>
            </w:pPr>
            <w:r w:rsidRPr="008F31F2">
              <w:rPr>
                <w:sz w:val="20"/>
                <w:szCs w:val="20"/>
              </w:rPr>
              <w:t>6.4.2.3</w:t>
            </w:r>
          </w:p>
        </w:tc>
        <w:tc>
          <w:tcPr>
            <w:tcW w:w="3969" w:type="dxa"/>
          </w:tcPr>
          <w:p w:rsidR="00172C10" w:rsidRPr="008F31F2" w:rsidRDefault="00172C10" w:rsidP="00005E6B">
            <w:pPr>
              <w:pStyle w:val="Bezodstpw"/>
              <w:ind w:firstLine="0"/>
              <w:rPr>
                <w:sz w:val="20"/>
                <w:szCs w:val="20"/>
              </w:rPr>
            </w:pPr>
            <w:r w:rsidRPr="008F31F2">
              <w:rPr>
                <w:sz w:val="20"/>
                <w:szCs w:val="20"/>
              </w:rPr>
              <w:t>Brak rozpadu</w:t>
            </w: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Składniki rozpuszczalne w wodzie</w:t>
            </w:r>
          </w:p>
        </w:tc>
        <w:tc>
          <w:tcPr>
            <w:tcW w:w="992" w:type="dxa"/>
          </w:tcPr>
          <w:p w:rsidR="00172C10" w:rsidRPr="008F31F2" w:rsidRDefault="00172C10" w:rsidP="00005E6B">
            <w:pPr>
              <w:pStyle w:val="Bezodstpw"/>
              <w:ind w:firstLine="0"/>
              <w:jc w:val="left"/>
              <w:rPr>
                <w:sz w:val="20"/>
                <w:szCs w:val="20"/>
              </w:rPr>
            </w:pPr>
            <w:r w:rsidRPr="008F31F2">
              <w:rPr>
                <w:sz w:val="20"/>
                <w:szCs w:val="20"/>
              </w:rPr>
              <w:t>PN-EN 1744-3 [17]</w:t>
            </w:r>
          </w:p>
        </w:tc>
        <w:tc>
          <w:tcPr>
            <w:tcW w:w="851" w:type="dxa"/>
          </w:tcPr>
          <w:p w:rsidR="00172C10" w:rsidRPr="008F31F2" w:rsidRDefault="00172C10" w:rsidP="00005E6B">
            <w:pPr>
              <w:pStyle w:val="Bezodstpw"/>
              <w:ind w:firstLine="0"/>
              <w:rPr>
                <w:sz w:val="20"/>
                <w:szCs w:val="20"/>
              </w:rPr>
            </w:pPr>
            <w:r w:rsidRPr="008F31F2">
              <w:rPr>
                <w:sz w:val="20"/>
                <w:szCs w:val="20"/>
              </w:rPr>
              <w:t>6.4.3</w:t>
            </w:r>
          </w:p>
        </w:tc>
        <w:tc>
          <w:tcPr>
            <w:tcW w:w="3969" w:type="dxa"/>
          </w:tcPr>
          <w:p w:rsidR="00172C10" w:rsidRPr="008F31F2" w:rsidRDefault="00172C10" w:rsidP="00005E6B">
            <w:pPr>
              <w:pStyle w:val="Bezodstpw"/>
              <w:ind w:firstLine="0"/>
              <w:rPr>
                <w:sz w:val="20"/>
                <w:szCs w:val="20"/>
              </w:rPr>
            </w:pPr>
            <w:r w:rsidRPr="008F31F2">
              <w:rPr>
                <w:sz w:val="20"/>
                <w:szCs w:val="20"/>
              </w:rPr>
              <w:t>Brak substancji szkodliwych w stosunku do środowiska wg odrębnych przepisów</w:t>
            </w: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Zanieczyszczenia</w:t>
            </w:r>
          </w:p>
        </w:tc>
        <w:tc>
          <w:tcPr>
            <w:tcW w:w="992" w:type="dxa"/>
          </w:tcPr>
          <w:p w:rsidR="00172C10" w:rsidRPr="008F31F2" w:rsidRDefault="00172C10" w:rsidP="00005E6B">
            <w:pPr>
              <w:pStyle w:val="Bezodstpw"/>
              <w:ind w:firstLine="0"/>
              <w:jc w:val="center"/>
              <w:rPr>
                <w:sz w:val="20"/>
                <w:szCs w:val="20"/>
              </w:rPr>
            </w:pPr>
            <w:r w:rsidRPr="008F31F2">
              <w:rPr>
                <w:sz w:val="20"/>
                <w:szCs w:val="20"/>
              </w:rPr>
              <w:t>-</w:t>
            </w:r>
          </w:p>
        </w:tc>
        <w:tc>
          <w:tcPr>
            <w:tcW w:w="851" w:type="dxa"/>
          </w:tcPr>
          <w:p w:rsidR="00172C10" w:rsidRPr="008F31F2" w:rsidRDefault="00172C10" w:rsidP="00005E6B">
            <w:pPr>
              <w:pStyle w:val="Bezodstpw"/>
              <w:ind w:firstLine="0"/>
              <w:rPr>
                <w:sz w:val="20"/>
                <w:szCs w:val="20"/>
              </w:rPr>
            </w:pPr>
            <w:r w:rsidRPr="008F31F2">
              <w:rPr>
                <w:sz w:val="20"/>
                <w:szCs w:val="20"/>
              </w:rPr>
              <w:t>6.4.4</w:t>
            </w:r>
          </w:p>
        </w:tc>
        <w:tc>
          <w:tcPr>
            <w:tcW w:w="3969" w:type="dxa"/>
          </w:tcPr>
          <w:p w:rsidR="00172C10" w:rsidRPr="008F31F2" w:rsidRDefault="00172C10" w:rsidP="00005E6B">
            <w:pPr>
              <w:pStyle w:val="Bezodstpw"/>
              <w:ind w:firstLine="0"/>
              <w:rPr>
                <w:sz w:val="20"/>
                <w:szCs w:val="20"/>
              </w:rPr>
            </w:pPr>
            <w:r w:rsidRPr="008F31F2">
              <w:rPr>
                <w:sz w:val="20"/>
                <w:szCs w:val="20"/>
              </w:rPr>
              <w:t>Brak ciał obcych takich jak drewno, szkło i plastik, mogących pogorszyć wyrób końcowy</w:t>
            </w: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Zgorzel słoneczna bazaltu</w:t>
            </w:r>
          </w:p>
        </w:tc>
        <w:tc>
          <w:tcPr>
            <w:tcW w:w="992" w:type="dxa"/>
          </w:tcPr>
          <w:p w:rsidR="00172C10" w:rsidRPr="008F31F2" w:rsidRDefault="00172C10" w:rsidP="00005E6B">
            <w:pPr>
              <w:pStyle w:val="Bezodstpw"/>
              <w:ind w:firstLine="0"/>
              <w:rPr>
                <w:sz w:val="20"/>
                <w:szCs w:val="20"/>
              </w:rPr>
            </w:pPr>
            <w:r w:rsidRPr="008F31F2">
              <w:rPr>
                <w:sz w:val="20"/>
                <w:szCs w:val="20"/>
              </w:rPr>
              <w:t>PN-EN 1367-3</w:t>
            </w:r>
            <w:r>
              <w:rPr>
                <w:sz w:val="20"/>
                <w:szCs w:val="20"/>
              </w:rPr>
              <w:t xml:space="preserve"> </w:t>
            </w:r>
            <w:r w:rsidRPr="008F31F2">
              <w:rPr>
                <w:sz w:val="20"/>
                <w:szCs w:val="20"/>
              </w:rPr>
              <w:t>[15] i</w:t>
            </w:r>
            <w:r>
              <w:rPr>
                <w:sz w:val="20"/>
                <w:szCs w:val="20"/>
              </w:rPr>
              <w:t> </w:t>
            </w:r>
            <w:r w:rsidRPr="008F31F2">
              <w:rPr>
                <w:sz w:val="20"/>
                <w:szCs w:val="20"/>
              </w:rPr>
              <w:t>PN-EN 1097-2 [12]</w:t>
            </w:r>
          </w:p>
        </w:tc>
        <w:tc>
          <w:tcPr>
            <w:tcW w:w="851" w:type="dxa"/>
          </w:tcPr>
          <w:p w:rsidR="00172C10" w:rsidRPr="008F31F2" w:rsidRDefault="00172C10" w:rsidP="00005E6B">
            <w:pPr>
              <w:pStyle w:val="Bezodstpw"/>
              <w:ind w:firstLine="0"/>
              <w:rPr>
                <w:sz w:val="20"/>
                <w:szCs w:val="20"/>
              </w:rPr>
            </w:pPr>
            <w:r w:rsidRPr="008F31F2">
              <w:rPr>
                <w:sz w:val="20"/>
                <w:szCs w:val="20"/>
              </w:rPr>
              <w:t>7.2</w:t>
            </w:r>
          </w:p>
        </w:tc>
        <w:tc>
          <w:tcPr>
            <w:tcW w:w="3969" w:type="dxa"/>
          </w:tcPr>
          <w:p w:rsidR="00172C10" w:rsidRPr="008F31F2" w:rsidRDefault="00172C10" w:rsidP="00005E6B">
            <w:pPr>
              <w:pStyle w:val="Bezodstpw"/>
              <w:ind w:firstLine="0"/>
              <w:rPr>
                <w:sz w:val="20"/>
                <w:szCs w:val="20"/>
              </w:rPr>
            </w:pPr>
            <w:r w:rsidRPr="008F31F2">
              <w:rPr>
                <w:sz w:val="20"/>
                <w:szCs w:val="20"/>
              </w:rPr>
              <w:t>Kat. SB</w:t>
            </w:r>
            <w:r w:rsidRPr="008F31F2">
              <w:rPr>
                <w:sz w:val="20"/>
                <w:szCs w:val="20"/>
                <w:vertAlign w:val="subscript"/>
              </w:rPr>
              <w:t>LA Deklarowana</w:t>
            </w:r>
            <w:r w:rsidRPr="008F31F2">
              <w:rPr>
                <w:sz w:val="20"/>
                <w:szCs w:val="20"/>
              </w:rPr>
              <w:t xml:space="preserve"> (tj. wzrost współczynnika Los Angeles po gotowaniu &gt; 8%)</w:t>
            </w:r>
          </w:p>
        </w:tc>
      </w:tr>
      <w:tr w:rsidR="00172C10" w:rsidRPr="00677DF1" w:rsidTr="00005E6B">
        <w:tc>
          <w:tcPr>
            <w:tcW w:w="3085" w:type="dxa"/>
          </w:tcPr>
          <w:p w:rsidR="00172C10" w:rsidRPr="008F31F2" w:rsidRDefault="00172C10" w:rsidP="00005E6B">
            <w:pPr>
              <w:pStyle w:val="Bezodstpw"/>
              <w:ind w:firstLine="0"/>
              <w:rPr>
                <w:sz w:val="20"/>
                <w:szCs w:val="20"/>
              </w:rPr>
            </w:pPr>
            <w:r w:rsidRPr="008F31F2">
              <w:rPr>
                <w:sz w:val="20"/>
                <w:szCs w:val="20"/>
              </w:rPr>
              <w:t>Mrozoodporność na frakcji kruszy-</w:t>
            </w:r>
            <w:r w:rsidRPr="008F31F2">
              <w:rPr>
                <w:sz w:val="20"/>
                <w:szCs w:val="20"/>
              </w:rPr>
              <w:br/>
              <w:t xml:space="preserve">wa  8/16 mm  </w:t>
            </w:r>
          </w:p>
        </w:tc>
        <w:tc>
          <w:tcPr>
            <w:tcW w:w="992" w:type="dxa"/>
          </w:tcPr>
          <w:p w:rsidR="00172C10" w:rsidRPr="008F31F2" w:rsidRDefault="00172C10" w:rsidP="00005E6B">
            <w:pPr>
              <w:pStyle w:val="Bezodstpw"/>
              <w:ind w:firstLine="0"/>
              <w:rPr>
                <w:sz w:val="20"/>
                <w:szCs w:val="20"/>
              </w:rPr>
            </w:pPr>
            <w:r w:rsidRPr="008F31F2">
              <w:rPr>
                <w:sz w:val="20"/>
                <w:szCs w:val="20"/>
              </w:rPr>
              <w:t>PN-EN 1367-1 [14]</w:t>
            </w:r>
          </w:p>
        </w:tc>
        <w:tc>
          <w:tcPr>
            <w:tcW w:w="851" w:type="dxa"/>
          </w:tcPr>
          <w:p w:rsidR="00172C10" w:rsidRPr="008F31F2" w:rsidRDefault="00172C10" w:rsidP="00005E6B">
            <w:pPr>
              <w:pStyle w:val="Bezodstpw"/>
              <w:ind w:firstLine="0"/>
              <w:rPr>
                <w:sz w:val="20"/>
                <w:szCs w:val="20"/>
              </w:rPr>
            </w:pPr>
            <w:r w:rsidRPr="008F31F2">
              <w:rPr>
                <w:sz w:val="20"/>
                <w:szCs w:val="20"/>
              </w:rPr>
              <w:t>7.3.3</w:t>
            </w:r>
          </w:p>
        </w:tc>
        <w:tc>
          <w:tcPr>
            <w:tcW w:w="3969" w:type="dxa"/>
          </w:tcPr>
          <w:p w:rsidR="00172C10" w:rsidRPr="008F31F2" w:rsidRDefault="00172C10" w:rsidP="00005E6B">
            <w:pPr>
              <w:pStyle w:val="Bezodstpw"/>
              <w:ind w:firstLine="0"/>
              <w:jc w:val="left"/>
              <w:rPr>
                <w:sz w:val="20"/>
                <w:szCs w:val="20"/>
              </w:rPr>
            </w:pPr>
            <w:r w:rsidRPr="008F31F2">
              <w:rPr>
                <w:sz w:val="20"/>
                <w:szCs w:val="20"/>
              </w:rPr>
              <w:t>Skały magmowe i przeobrażone: kat. F</w:t>
            </w:r>
            <w:r w:rsidRPr="008F31F2">
              <w:rPr>
                <w:sz w:val="20"/>
                <w:szCs w:val="20"/>
                <w:vertAlign w:val="subscript"/>
              </w:rPr>
              <w:t>4</w:t>
            </w:r>
            <w:r w:rsidRPr="008F31F2">
              <w:rPr>
                <w:sz w:val="20"/>
                <w:szCs w:val="20"/>
              </w:rPr>
              <w:t xml:space="preserve"> (tj. zamrażanie-rozmrażanie ≤ 4% masy), skały osadowe: kat. F</w:t>
            </w:r>
            <w:r w:rsidRPr="008F31F2">
              <w:rPr>
                <w:sz w:val="20"/>
                <w:szCs w:val="20"/>
                <w:vertAlign w:val="subscript"/>
              </w:rPr>
              <w:t>10</w:t>
            </w:r>
            <w:r w:rsidRPr="008F31F2">
              <w:rPr>
                <w:sz w:val="20"/>
                <w:szCs w:val="20"/>
              </w:rPr>
              <w:t>, kruszywa z recyklingu: kat. F</w:t>
            </w:r>
            <w:r w:rsidRPr="008F31F2">
              <w:rPr>
                <w:sz w:val="20"/>
                <w:szCs w:val="20"/>
                <w:vertAlign w:val="subscript"/>
              </w:rPr>
              <w:t>10</w:t>
            </w:r>
            <w:r w:rsidRPr="008F31F2">
              <w:rPr>
                <w:sz w:val="20"/>
                <w:szCs w:val="20"/>
              </w:rPr>
              <w:t xml:space="preserve"> (F</w:t>
            </w:r>
            <w:r w:rsidRPr="008F31F2">
              <w:rPr>
                <w:sz w:val="20"/>
                <w:szCs w:val="20"/>
                <w:vertAlign w:val="subscript"/>
              </w:rPr>
              <w:t>25</w:t>
            </w:r>
            <w:r w:rsidRPr="008F31F2">
              <w:rPr>
                <w:sz w:val="20"/>
                <w:szCs w:val="20"/>
              </w:rPr>
              <w:t>***)</w:t>
            </w:r>
          </w:p>
        </w:tc>
      </w:tr>
      <w:tr w:rsidR="00172C10" w:rsidRPr="00677DF1" w:rsidTr="00005E6B">
        <w:tc>
          <w:tcPr>
            <w:tcW w:w="3085" w:type="dxa"/>
          </w:tcPr>
          <w:p w:rsidR="00172C10" w:rsidRPr="008F31F2" w:rsidRDefault="00172C10" w:rsidP="00005E6B">
            <w:pPr>
              <w:pStyle w:val="Bezodstpw"/>
              <w:ind w:firstLine="0"/>
              <w:jc w:val="left"/>
              <w:rPr>
                <w:sz w:val="20"/>
                <w:szCs w:val="20"/>
              </w:rPr>
            </w:pPr>
            <w:r w:rsidRPr="008F31F2">
              <w:rPr>
                <w:sz w:val="20"/>
                <w:szCs w:val="20"/>
              </w:rPr>
              <w:t>Skład materiałowy</w:t>
            </w:r>
          </w:p>
        </w:tc>
        <w:tc>
          <w:tcPr>
            <w:tcW w:w="992" w:type="dxa"/>
          </w:tcPr>
          <w:p w:rsidR="00172C10" w:rsidRPr="008F31F2" w:rsidRDefault="00172C10" w:rsidP="00005E6B">
            <w:pPr>
              <w:pStyle w:val="Bezodstpw"/>
              <w:ind w:firstLine="0"/>
              <w:jc w:val="center"/>
              <w:rPr>
                <w:sz w:val="20"/>
                <w:szCs w:val="20"/>
              </w:rPr>
            </w:pPr>
            <w:r w:rsidRPr="008F31F2">
              <w:rPr>
                <w:sz w:val="20"/>
                <w:szCs w:val="20"/>
              </w:rPr>
              <w:t>-</w:t>
            </w:r>
          </w:p>
        </w:tc>
        <w:tc>
          <w:tcPr>
            <w:tcW w:w="851" w:type="dxa"/>
          </w:tcPr>
          <w:p w:rsidR="00172C10" w:rsidRPr="008F31F2" w:rsidRDefault="00172C10" w:rsidP="00005E6B">
            <w:pPr>
              <w:pStyle w:val="Bezodstpw"/>
              <w:ind w:firstLine="0"/>
              <w:rPr>
                <w:sz w:val="20"/>
                <w:szCs w:val="20"/>
              </w:rPr>
            </w:pPr>
            <w:r w:rsidRPr="008F31F2">
              <w:rPr>
                <w:sz w:val="20"/>
                <w:szCs w:val="20"/>
              </w:rPr>
              <w:t>Zał. C</w:t>
            </w:r>
          </w:p>
          <w:p w:rsidR="00172C10" w:rsidRPr="008F31F2" w:rsidRDefault="00172C10" w:rsidP="00005E6B">
            <w:pPr>
              <w:pStyle w:val="Bezodstpw"/>
              <w:ind w:firstLine="0"/>
              <w:rPr>
                <w:sz w:val="20"/>
                <w:szCs w:val="20"/>
              </w:rPr>
            </w:pPr>
          </w:p>
        </w:tc>
        <w:tc>
          <w:tcPr>
            <w:tcW w:w="3969" w:type="dxa"/>
          </w:tcPr>
          <w:p w:rsidR="00172C10" w:rsidRPr="008F31F2" w:rsidRDefault="00172C10" w:rsidP="00005E6B">
            <w:pPr>
              <w:pStyle w:val="Bezodstpw"/>
              <w:ind w:firstLine="0"/>
              <w:rPr>
                <w:sz w:val="20"/>
                <w:szCs w:val="20"/>
              </w:rPr>
            </w:pPr>
            <w:r w:rsidRPr="008F31F2">
              <w:rPr>
                <w:sz w:val="20"/>
                <w:szCs w:val="20"/>
              </w:rPr>
              <w:t>Deklarowany</w:t>
            </w:r>
          </w:p>
        </w:tc>
      </w:tr>
      <w:tr w:rsidR="00172C10" w:rsidRPr="00677DF1" w:rsidTr="00005E6B">
        <w:tc>
          <w:tcPr>
            <w:tcW w:w="3085" w:type="dxa"/>
          </w:tcPr>
          <w:p w:rsidR="00172C10" w:rsidRPr="008F31F2" w:rsidRDefault="00172C10" w:rsidP="00005E6B">
            <w:pPr>
              <w:pStyle w:val="Bezodstpw"/>
              <w:ind w:firstLine="0"/>
              <w:jc w:val="left"/>
              <w:rPr>
                <w:sz w:val="20"/>
                <w:szCs w:val="20"/>
              </w:rPr>
            </w:pPr>
            <w:r w:rsidRPr="008F31F2">
              <w:rPr>
                <w:sz w:val="20"/>
                <w:szCs w:val="20"/>
              </w:rPr>
              <w:t>Istotne cechy środowiskowe</w:t>
            </w:r>
          </w:p>
        </w:tc>
        <w:tc>
          <w:tcPr>
            <w:tcW w:w="992" w:type="dxa"/>
          </w:tcPr>
          <w:p w:rsidR="00172C10" w:rsidRPr="008F31F2" w:rsidRDefault="00172C10" w:rsidP="00005E6B">
            <w:pPr>
              <w:pStyle w:val="Bezodstpw"/>
              <w:ind w:firstLine="0"/>
              <w:jc w:val="center"/>
              <w:rPr>
                <w:sz w:val="20"/>
                <w:szCs w:val="20"/>
              </w:rPr>
            </w:pPr>
            <w:r w:rsidRPr="008F31F2">
              <w:rPr>
                <w:sz w:val="20"/>
                <w:szCs w:val="20"/>
              </w:rPr>
              <w:t>-</w:t>
            </w:r>
          </w:p>
        </w:tc>
        <w:tc>
          <w:tcPr>
            <w:tcW w:w="851" w:type="dxa"/>
          </w:tcPr>
          <w:p w:rsidR="00172C10" w:rsidRPr="008F31F2" w:rsidRDefault="00172C10" w:rsidP="00005E6B">
            <w:pPr>
              <w:pStyle w:val="Bezodstpw"/>
              <w:ind w:firstLine="0"/>
              <w:rPr>
                <w:sz w:val="20"/>
                <w:szCs w:val="20"/>
              </w:rPr>
            </w:pPr>
            <w:r w:rsidRPr="008F31F2">
              <w:rPr>
                <w:sz w:val="20"/>
                <w:szCs w:val="20"/>
              </w:rPr>
              <w:t>Zał. C</w:t>
            </w:r>
          </w:p>
          <w:p w:rsidR="00172C10" w:rsidRPr="008F31F2" w:rsidRDefault="00172C10" w:rsidP="00005E6B">
            <w:pPr>
              <w:pStyle w:val="Bezodstpw"/>
              <w:ind w:firstLine="0"/>
              <w:rPr>
                <w:sz w:val="20"/>
                <w:szCs w:val="20"/>
              </w:rPr>
            </w:pPr>
            <w:r w:rsidRPr="008F31F2">
              <w:rPr>
                <w:sz w:val="20"/>
                <w:szCs w:val="20"/>
              </w:rPr>
              <w:t>pkt</w:t>
            </w:r>
          </w:p>
          <w:p w:rsidR="00172C10" w:rsidRPr="008F31F2" w:rsidRDefault="00172C10" w:rsidP="00005E6B">
            <w:pPr>
              <w:pStyle w:val="Bezodstpw"/>
              <w:ind w:firstLine="0"/>
              <w:rPr>
                <w:sz w:val="20"/>
                <w:szCs w:val="20"/>
              </w:rPr>
            </w:pPr>
            <w:r w:rsidRPr="008F31F2">
              <w:rPr>
                <w:sz w:val="20"/>
                <w:szCs w:val="20"/>
              </w:rPr>
              <w:t>C.3.4</w:t>
            </w:r>
          </w:p>
        </w:tc>
        <w:tc>
          <w:tcPr>
            <w:tcW w:w="3969" w:type="dxa"/>
          </w:tcPr>
          <w:p w:rsidR="00172C10" w:rsidRPr="008F31F2" w:rsidRDefault="00172C10" w:rsidP="00005E6B">
            <w:pPr>
              <w:pStyle w:val="Bezodstpw"/>
              <w:ind w:firstLine="0"/>
              <w:jc w:val="left"/>
              <w:rPr>
                <w:sz w:val="20"/>
                <w:szCs w:val="20"/>
              </w:rPr>
            </w:pPr>
            <w:r w:rsidRPr="008F31F2">
              <w:rPr>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172C10" w:rsidRPr="00677DF1" w:rsidTr="00005E6B">
        <w:tc>
          <w:tcPr>
            <w:tcW w:w="8897" w:type="dxa"/>
            <w:gridSpan w:val="4"/>
          </w:tcPr>
          <w:p w:rsidR="00172C10" w:rsidRPr="008F31F2" w:rsidRDefault="00172C10" w:rsidP="00005E6B">
            <w:pPr>
              <w:pStyle w:val="Bezodstpw"/>
              <w:ind w:firstLine="0"/>
              <w:rPr>
                <w:sz w:val="20"/>
                <w:szCs w:val="20"/>
              </w:rPr>
            </w:pPr>
            <w:r w:rsidRPr="008F31F2">
              <w:rPr>
                <w:sz w:val="20"/>
                <w:szCs w:val="20"/>
              </w:rPr>
              <w:t>*)       Łączna zawartość pyłów w mieszance powinna się mieścić w wybranych krzywych granicznych</w:t>
            </w:r>
          </w:p>
          <w:p w:rsidR="00172C10" w:rsidRPr="008F31F2" w:rsidRDefault="00172C10" w:rsidP="00005E6B">
            <w:pPr>
              <w:pStyle w:val="Bezodstpw"/>
              <w:ind w:firstLine="0"/>
              <w:rPr>
                <w:sz w:val="20"/>
                <w:szCs w:val="20"/>
              </w:rPr>
            </w:pPr>
            <w:r w:rsidRPr="008F31F2">
              <w:rPr>
                <w:sz w:val="20"/>
                <w:szCs w:val="20"/>
              </w:rPr>
              <w:t>**)    W przypadku, gdy wymaganie nie jest spełnione , należy sprawdzić mrozoodporność</w:t>
            </w:r>
          </w:p>
          <w:p w:rsidR="00172C10" w:rsidRPr="008F31F2" w:rsidRDefault="00172C10" w:rsidP="00005E6B">
            <w:pPr>
              <w:pStyle w:val="Bezodstpw"/>
              <w:ind w:firstLine="0"/>
              <w:rPr>
                <w:sz w:val="20"/>
                <w:szCs w:val="20"/>
              </w:rPr>
            </w:pPr>
            <w:r w:rsidRPr="008F31F2">
              <w:rPr>
                <w:sz w:val="20"/>
                <w:szCs w:val="20"/>
              </w:rPr>
              <w:t>***)  Pod warunkiem, gdy zawartość w mieszance nie przekracza 50% m/m</w:t>
            </w:r>
          </w:p>
        </w:tc>
      </w:tr>
    </w:tbl>
    <w:p w:rsidR="00172C10" w:rsidRPr="00B70E0C" w:rsidRDefault="00172C10" w:rsidP="00172C10">
      <w:pPr>
        <w:pStyle w:val="Bezodstpw"/>
        <w:ind w:firstLine="0"/>
        <w:rPr>
          <w:b/>
          <w:sz w:val="18"/>
          <w:szCs w:val="18"/>
        </w:rPr>
      </w:pPr>
    </w:p>
    <w:p w:rsidR="00172C10" w:rsidRPr="00005E6B" w:rsidRDefault="00172C10" w:rsidP="00172C10">
      <w:pPr>
        <w:pStyle w:val="Bezodstpw"/>
        <w:spacing w:after="120"/>
        <w:ind w:firstLine="0"/>
        <w:rPr>
          <w:sz w:val="20"/>
          <w:szCs w:val="20"/>
        </w:rPr>
      </w:pPr>
      <w:r w:rsidRPr="00005E6B">
        <w:rPr>
          <w:b/>
          <w:sz w:val="20"/>
          <w:szCs w:val="20"/>
        </w:rPr>
        <w:t xml:space="preserve">2.2.4. </w:t>
      </w:r>
      <w:r w:rsidRPr="00005E6B">
        <w:rPr>
          <w:sz w:val="20"/>
          <w:szCs w:val="20"/>
        </w:rPr>
        <w:t>Woda do zraszania kruszywa</w:t>
      </w:r>
    </w:p>
    <w:p w:rsidR="00172C10" w:rsidRPr="00005E6B" w:rsidRDefault="00172C10" w:rsidP="00172C10">
      <w:pPr>
        <w:pStyle w:val="Bezodstpw"/>
        <w:ind w:firstLine="0"/>
        <w:rPr>
          <w:sz w:val="20"/>
          <w:szCs w:val="20"/>
        </w:rPr>
      </w:pPr>
      <w:r w:rsidRPr="00005E6B">
        <w:rPr>
          <w:sz w:val="20"/>
          <w:szCs w:val="20"/>
        </w:rPr>
        <w:tab/>
        <w:t>Do zraszania kruszywa należy stosować wodę nie zawierającą składników wpływających szkodliwie na mieszankę kruszywa, ale umożliwiającą właściwe zagęszczenie mieszanki niezwiązanej.</w:t>
      </w:r>
    </w:p>
    <w:p w:rsidR="00172C10" w:rsidRDefault="00172C10" w:rsidP="00172C10">
      <w:pPr>
        <w:pStyle w:val="Nagwek1"/>
        <w:numPr>
          <w:ilvl w:val="12"/>
          <w:numId w:val="0"/>
        </w:numPr>
      </w:pPr>
      <w:bookmarkStart w:id="951" w:name="_Toc113935589"/>
      <w:bookmarkStart w:id="952" w:name="_Toc331508865"/>
      <w:bookmarkStart w:id="953" w:name="_Toc346094294"/>
      <w:r>
        <w:t xml:space="preserve">3. </w:t>
      </w:r>
      <w:bookmarkEnd w:id="951"/>
      <w:bookmarkEnd w:id="952"/>
      <w:bookmarkEnd w:id="953"/>
      <w:r>
        <w:t>SPRZĘT</w:t>
      </w:r>
    </w:p>
    <w:p w:rsidR="00172C10" w:rsidRDefault="00172C10" w:rsidP="00172C10">
      <w:pPr>
        <w:pStyle w:val="Nagwek2"/>
        <w:numPr>
          <w:ilvl w:val="12"/>
          <w:numId w:val="0"/>
        </w:numPr>
      </w:pPr>
      <w:r>
        <w:t>3.1. Ogólne wymagania dotyczące sprzętu</w:t>
      </w:r>
    </w:p>
    <w:p w:rsidR="00172C10" w:rsidRDefault="00172C10" w:rsidP="00172C10">
      <w:pPr>
        <w:numPr>
          <w:ilvl w:val="12"/>
          <w:numId w:val="0"/>
        </w:numPr>
      </w:pPr>
      <w:r>
        <w:tab/>
        <w:t>Ogólne wymaga</w:t>
      </w:r>
      <w:r w:rsidR="00005E6B">
        <w:t xml:space="preserve">nia dotyczące sprzętu podano w </w:t>
      </w:r>
      <w:r>
        <w:t>ST  D-M-00.00.00 „Wymagania ogólne” [1], pkt 3.</w:t>
      </w:r>
    </w:p>
    <w:p w:rsidR="00172C10" w:rsidRDefault="00172C10" w:rsidP="00172C10">
      <w:pPr>
        <w:pStyle w:val="Nagwek2"/>
      </w:pPr>
      <w:r>
        <w:t>3.2. Sprzęt stosowany do wykonania robót</w:t>
      </w:r>
    </w:p>
    <w:p w:rsidR="00172C10" w:rsidRDefault="00172C10" w:rsidP="00172C10">
      <w:r>
        <w:tab/>
        <w:t>Przy wykonywaniu robót Wykonawca w zależności od potrzeb, powinien wykazać się możliwością korzystania ze sprzętu dostosowanego do przyjętej metody robót, jak:</w:t>
      </w:r>
    </w:p>
    <w:p w:rsidR="00172C10" w:rsidRDefault="00172C10" w:rsidP="00BA2ADF">
      <w:pPr>
        <w:numPr>
          <w:ilvl w:val="0"/>
          <w:numId w:val="57"/>
        </w:numPr>
      </w:pPr>
      <w:r>
        <w:t>mieszarki do wytwarzania mieszanki kruszywa, wyposażone w urządzenia dozujące wodę, które powinny zapewnić wytworzenie jednorodnej mieszanki o wilgotności optymalnej,</w:t>
      </w:r>
    </w:p>
    <w:p w:rsidR="00172C10" w:rsidRDefault="00172C10" w:rsidP="00BA2ADF">
      <w:pPr>
        <w:numPr>
          <w:ilvl w:val="0"/>
          <w:numId w:val="57"/>
        </w:numPr>
      </w:pPr>
      <w:r>
        <w:t>układarki lub równiarki do rozkładania mieszanki kruszywa niezwiązanego,</w:t>
      </w:r>
    </w:p>
    <w:p w:rsidR="00172C10" w:rsidRDefault="00172C10" w:rsidP="00BA2ADF">
      <w:pPr>
        <w:numPr>
          <w:ilvl w:val="0"/>
          <w:numId w:val="57"/>
        </w:numPr>
      </w:pPr>
      <w:r>
        <w:t>walce ogumione i stalowe wibracyjne lub statyczne do zagęszczania mieszanki,</w:t>
      </w:r>
    </w:p>
    <w:p w:rsidR="00172C10" w:rsidRDefault="00172C10" w:rsidP="00BA2ADF">
      <w:pPr>
        <w:numPr>
          <w:ilvl w:val="0"/>
          <w:numId w:val="57"/>
        </w:numPr>
      </w:pPr>
      <w:r>
        <w:lastRenderedPageBreak/>
        <w:t>zagęszczarki płytowe, ubijaki mechaniczne lub małe walce wibracyjne, do stosowania w miejscach trudno dostępnych.</w:t>
      </w:r>
    </w:p>
    <w:p w:rsidR="00172C10" w:rsidRDefault="00172C10" w:rsidP="00172C10">
      <w:pPr>
        <w:ind w:firstLine="709"/>
      </w:pPr>
      <w:r>
        <w:t>Sprzęt powinien odpowiadać wymaganiom określonym w ST, instrukcjach producentów lub propozycji Wykonawcy i powinien być zaakceptowany przez Inżyniera.</w:t>
      </w:r>
    </w:p>
    <w:p w:rsidR="00172C10" w:rsidRDefault="00172C10" w:rsidP="00172C10">
      <w:pPr>
        <w:pStyle w:val="Nagwek1"/>
      </w:pPr>
      <w:bookmarkStart w:id="954" w:name="_Toc113935590"/>
      <w:bookmarkStart w:id="955" w:name="_Toc331508866"/>
      <w:bookmarkStart w:id="956" w:name="_Toc346094295"/>
      <w:r>
        <w:t>4. TRANSPORT</w:t>
      </w:r>
      <w:bookmarkEnd w:id="954"/>
      <w:bookmarkEnd w:id="955"/>
      <w:bookmarkEnd w:id="956"/>
    </w:p>
    <w:p w:rsidR="00172C10" w:rsidRDefault="00172C10" w:rsidP="00172C10">
      <w:pPr>
        <w:pStyle w:val="Nagwek2"/>
      </w:pPr>
      <w:r>
        <w:t xml:space="preserve">4.1. Ogólne wymagania dotyczące transportu </w:t>
      </w:r>
    </w:p>
    <w:p w:rsidR="00172C10" w:rsidRDefault="00172C10" w:rsidP="00172C10">
      <w:pPr>
        <w:tabs>
          <w:tab w:val="left" w:pos="284"/>
          <w:tab w:val="right" w:leader="dot" w:pos="8505"/>
        </w:tabs>
      </w:pPr>
      <w:r>
        <w:tab/>
        <w:t xml:space="preserve">     Ogólne wymagania</w:t>
      </w:r>
      <w:r w:rsidR="00005E6B">
        <w:t xml:space="preserve"> dotyczące transportu podano w </w:t>
      </w:r>
      <w:r>
        <w:t>ST D-M-00.00.00 „Wymagania ogólne” [1],  pkt 4.</w:t>
      </w:r>
    </w:p>
    <w:p w:rsidR="00172C10" w:rsidRDefault="00172C10" w:rsidP="00172C10">
      <w:pPr>
        <w:pStyle w:val="Nagwek2"/>
      </w:pPr>
      <w:r>
        <w:t>4.2. Transport materiałów</w:t>
      </w:r>
    </w:p>
    <w:p w:rsidR="00172C10" w:rsidRDefault="00172C10" w:rsidP="00172C10">
      <w:r>
        <w:tab/>
        <w:t>Materiały sypkie (kruszywa) można przewozić dowolnymi środkami transportu, w warunkach zabezpieczających je przed  zanieczyszczeniem, zmieszaniem z innymi materiałami i nadmiernym zawilgoceniem.</w:t>
      </w:r>
    </w:p>
    <w:p w:rsidR="00172C10" w:rsidRDefault="00172C10" w:rsidP="00172C10">
      <w:r>
        <w:tab/>
        <w:t>Woda może być dostarczana wodociągiem lub przewoźnymi zbiornikami wody.</w:t>
      </w:r>
    </w:p>
    <w:p w:rsidR="00172C10" w:rsidRDefault="00172C10" w:rsidP="00172C10">
      <w:pPr>
        <w:pStyle w:val="Nagwek1"/>
      </w:pPr>
      <w:bookmarkStart w:id="957" w:name="_Toc113935591"/>
      <w:bookmarkStart w:id="958" w:name="_Toc116360496"/>
      <w:bookmarkStart w:id="959" w:name="_Toc174333137"/>
      <w:bookmarkStart w:id="960" w:name="_Toc208892385"/>
      <w:bookmarkStart w:id="961" w:name="_Toc210107781"/>
      <w:bookmarkStart w:id="962" w:name="_Toc211316616"/>
      <w:bookmarkStart w:id="963" w:name="_Toc236626159"/>
      <w:bookmarkStart w:id="964" w:name="_Toc331508867"/>
      <w:bookmarkStart w:id="965" w:name="_Toc346094296"/>
      <w:r>
        <w:t>5. WYKONANIE ROBÓT</w:t>
      </w:r>
      <w:bookmarkEnd w:id="957"/>
      <w:bookmarkEnd w:id="958"/>
      <w:bookmarkEnd w:id="959"/>
      <w:bookmarkEnd w:id="960"/>
      <w:bookmarkEnd w:id="961"/>
      <w:bookmarkEnd w:id="962"/>
      <w:bookmarkEnd w:id="963"/>
      <w:bookmarkEnd w:id="964"/>
      <w:bookmarkEnd w:id="965"/>
    </w:p>
    <w:p w:rsidR="00172C10" w:rsidRDefault="00172C10" w:rsidP="00172C10">
      <w:pPr>
        <w:pStyle w:val="Nagwek2"/>
      </w:pPr>
      <w:r>
        <w:t>5.1. Ogólne zasady wykonania robót</w:t>
      </w:r>
    </w:p>
    <w:p w:rsidR="00172C10" w:rsidRDefault="00172C10" w:rsidP="00172C10">
      <w:pPr>
        <w:tabs>
          <w:tab w:val="left" w:pos="0"/>
          <w:tab w:val="left" w:pos="567"/>
          <w:tab w:val="left" w:pos="851"/>
          <w:tab w:val="right" w:leader="dot" w:pos="8505"/>
        </w:tabs>
      </w:pPr>
      <w:r>
        <w:tab/>
        <w:t xml:space="preserve">     Ogólne z</w:t>
      </w:r>
      <w:r w:rsidR="00005E6B">
        <w:t xml:space="preserve">asady wykonania robót podano w </w:t>
      </w:r>
      <w:r>
        <w:t>ST D-M-00.00.00 „Wymagania ogólne” [1], pkt 5.</w:t>
      </w:r>
    </w:p>
    <w:p w:rsidR="00172C10" w:rsidRDefault="00172C10" w:rsidP="00172C10">
      <w:pPr>
        <w:pStyle w:val="Nagwek2"/>
      </w:pPr>
      <w:r>
        <w:t>5.2. Zasady wykonywania robót</w:t>
      </w:r>
    </w:p>
    <w:p w:rsidR="00172C10" w:rsidRDefault="00172C10" w:rsidP="00172C10">
      <w:pPr>
        <w:ind w:firstLine="709"/>
      </w:pPr>
      <w:r>
        <w:t>Sposób wykonania robót powinien być zgodny z dokumentacją projektową i ST. W przypadku braku wystarczających danych można korzystać z ustaleń podanych w niniejszej specyfikacji oraz z informacji podanych w załącznikach.</w:t>
      </w:r>
    </w:p>
    <w:p w:rsidR="00172C10" w:rsidRDefault="00172C10" w:rsidP="00172C10">
      <w:r>
        <w:tab/>
        <w:t>Podstawowe czynności przy wykonaniu robót obejmują:</w:t>
      </w:r>
    </w:p>
    <w:p w:rsidR="00172C10" w:rsidRDefault="00172C10" w:rsidP="00BA2ADF">
      <w:pPr>
        <w:numPr>
          <w:ilvl w:val="0"/>
          <w:numId w:val="55"/>
        </w:numPr>
      </w:pPr>
      <w:r>
        <w:t xml:space="preserve">roboty przygotowawcze, </w:t>
      </w:r>
    </w:p>
    <w:p w:rsidR="00172C10" w:rsidRDefault="00172C10" w:rsidP="00BA2ADF">
      <w:pPr>
        <w:numPr>
          <w:ilvl w:val="0"/>
          <w:numId w:val="55"/>
        </w:numPr>
      </w:pPr>
      <w:r>
        <w:t>projektowanie mieszanki,</w:t>
      </w:r>
    </w:p>
    <w:p w:rsidR="00172C10" w:rsidRDefault="00172C10" w:rsidP="00BA2ADF">
      <w:pPr>
        <w:numPr>
          <w:ilvl w:val="0"/>
          <w:numId w:val="55"/>
        </w:numPr>
      </w:pPr>
      <w:r>
        <w:t>odcinek próbny,</w:t>
      </w:r>
    </w:p>
    <w:p w:rsidR="00172C10" w:rsidRDefault="00172C10" w:rsidP="00BA2ADF">
      <w:pPr>
        <w:numPr>
          <w:ilvl w:val="0"/>
          <w:numId w:val="55"/>
        </w:numPr>
      </w:pPr>
      <w:r>
        <w:t>wbudowanie mieszanki,</w:t>
      </w:r>
    </w:p>
    <w:p w:rsidR="00172C10" w:rsidRDefault="00172C10" w:rsidP="00BA2ADF">
      <w:pPr>
        <w:numPr>
          <w:ilvl w:val="0"/>
          <w:numId w:val="55"/>
        </w:numPr>
      </w:pPr>
      <w:r>
        <w:t>roboty wykończeniowe.</w:t>
      </w:r>
    </w:p>
    <w:p w:rsidR="00172C10" w:rsidRDefault="00172C10" w:rsidP="00172C10">
      <w:pPr>
        <w:pStyle w:val="Nagwek2"/>
      </w:pPr>
      <w:r>
        <w:t>5.3. Roboty przygotowawcze</w:t>
      </w:r>
    </w:p>
    <w:p w:rsidR="00172C10" w:rsidRDefault="00172C10" w:rsidP="00172C10">
      <w:r>
        <w:tab/>
        <w:t>Przed przystąpieniem do robót należy, na podstawie dokumentacji projektowej,  ST lub wskazań Inżyniera:</w:t>
      </w:r>
    </w:p>
    <w:p w:rsidR="00172C10" w:rsidRDefault="00172C10" w:rsidP="00BA2ADF">
      <w:pPr>
        <w:numPr>
          <w:ilvl w:val="0"/>
          <w:numId w:val="56"/>
        </w:numPr>
      </w:pPr>
      <w:r>
        <w:t>ustalić lokalizację robót,</w:t>
      </w:r>
    </w:p>
    <w:p w:rsidR="00172C10" w:rsidRDefault="00172C10" w:rsidP="00BA2ADF">
      <w:pPr>
        <w:numPr>
          <w:ilvl w:val="0"/>
          <w:numId w:val="56"/>
        </w:numPr>
      </w:pPr>
      <w:r>
        <w:t>przeprowadzić obliczenia i pomiary niezbędne do szczegółowego wytyczenia robót oraz ustalenia danych wysokościowych,</w:t>
      </w:r>
    </w:p>
    <w:p w:rsidR="00172C10" w:rsidRDefault="00172C10" w:rsidP="00BA2ADF">
      <w:pPr>
        <w:numPr>
          <w:ilvl w:val="0"/>
          <w:numId w:val="56"/>
        </w:numPr>
      </w:pPr>
      <w:r>
        <w:t>usunąć przeszkody utrudniające wykonanie robót,</w:t>
      </w:r>
    </w:p>
    <w:p w:rsidR="00172C10" w:rsidRDefault="00172C10" w:rsidP="00BA2ADF">
      <w:pPr>
        <w:numPr>
          <w:ilvl w:val="0"/>
          <w:numId w:val="56"/>
        </w:numPr>
      </w:pPr>
      <w:r>
        <w:t>wprowadzić oznakowanie drogi na okres robót,</w:t>
      </w:r>
    </w:p>
    <w:p w:rsidR="00172C10" w:rsidRDefault="00172C10" w:rsidP="00BA2ADF">
      <w:pPr>
        <w:numPr>
          <w:ilvl w:val="0"/>
          <w:numId w:val="56"/>
        </w:numPr>
      </w:pPr>
      <w:r>
        <w:t>zgromadzić materiały i sprzęt potrzebne do rozpoczęcia robót.</w:t>
      </w:r>
    </w:p>
    <w:p w:rsidR="00172C10" w:rsidRDefault="00005E6B" w:rsidP="00172C10">
      <w:pPr>
        <w:ind w:firstLine="709"/>
      </w:pPr>
      <w:r>
        <w:t xml:space="preserve">Można dodatkowo korzystać z </w:t>
      </w:r>
      <w:r w:rsidR="00172C10">
        <w:t>ST D-01.00.00 [2] przy robotach przygotowawczy</w:t>
      </w:r>
      <w:r>
        <w:t xml:space="preserve">ch oraz z </w:t>
      </w:r>
      <w:r w:rsidR="00172C10">
        <w:t xml:space="preserve">ST D-02.00.00 [3] przy występowaniu robót ziemnych. </w:t>
      </w:r>
    </w:p>
    <w:p w:rsidR="00172C10" w:rsidRDefault="00172C10" w:rsidP="00172C10">
      <w:pPr>
        <w:pStyle w:val="Nagwek2"/>
      </w:pPr>
      <w:r>
        <w:t>5.4. Projektowanie mieszanki związanej cementem</w:t>
      </w:r>
    </w:p>
    <w:p w:rsidR="00172C10" w:rsidRDefault="00172C10" w:rsidP="00172C10">
      <w:pPr>
        <w:keepNext/>
        <w:spacing w:after="120"/>
      </w:pPr>
      <w:r>
        <w:rPr>
          <w:b/>
        </w:rPr>
        <w:t xml:space="preserve">5.4.1. </w:t>
      </w:r>
      <w:r w:rsidRPr="007B4642">
        <w:t>Postanowienia ogólne</w:t>
      </w:r>
      <w:r>
        <w:t xml:space="preserve"> </w:t>
      </w:r>
    </w:p>
    <w:p w:rsidR="00172C10" w:rsidRDefault="00172C10" w:rsidP="00172C10">
      <w:pPr>
        <w:ind w:firstLine="709"/>
      </w:pPr>
      <w: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rsidR="00172C10" w:rsidRDefault="00172C10" w:rsidP="00172C10">
      <w: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podłoża ulepszonego.</w:t>
      </w:r>
    </w:p>
    <w:p w:rsidR="00172C10" w:rsidRDefault="00172C10" w:rsidP="00172C10">
      <w:r>
        <w:tab/>
        <w:t>Skład mieszanki projektuje się zgodnie z wymaganiami wobec mieszanek niezwiązanych do podłoża ulepszonego, określonych w tablicy 2. Wartości graniczne i tolerancje zawierają rozrzut wynikający z pobierania i dzielenia próbki, przedział ufności (precyzja w porównywalnych warunkach) oraz nierównomierności warunków wykonawczych.</w:t>
      </w:r>
    </w:p>
    <w:p w:rsidR="00172C10" w:rsidRDefault="00172C10" w:rsidP="00172C10">
      <w:r>
        <w:tab/>
        <w:t>Mieszanki kruszyw powinny być tak produkowane i składowane, aby wykazywały zachowanie jednakowych właściwości, spełniając wymagania z tablicy 2.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rsidR="00172C10" w:rsidRDefault="00172C10" w:rsidP="00172C10">
      <w:r>
        <w:tab/>
        <w:t>Przy projektowaniu mieszanek kruszyw z recyklingu można ustalać skład  mieszanek, wzorując się na przykładach podanych w załączniku 1.</w:t>
      </w:r>
    </w:p>
    <w:p w:rsidR="00172C10" w:rsidRPr="00D72CD6" w:rsidRDefault="00172C10" w:rsidP="00172C10">
      <w:pPr>
        <w:spacing w:before="120" w:after="120"/>
      </w:pPr>
      <w:r>
        <w:rPr>
          <w:b/>
        </w:rPr>
        <w:t xml:space="preserve">5.4.2. </w:t>
      </w:r>
      <w:r w:rsidRPr="00D72CD6">
        <w:t>Wymagania wobec mieszanek</w:t>
      </w:r>
    </w:p>
    <w:p w:rsidR="00172C10" w:rsidRPr="007B4642" w:rsidRDefault="00172C10" w:rsidP="00172C10">
      <w:r>
        <w:tab/>
        <w:t>W warstwach podłoża ulepszonego można stosować następujące mieszanki kruszyw:</w:t>
      </w:r>
    </w:p>
    <w:p w:rsidR="00172C10" w:rsidRPr="00005E6B" w:rsidRDefault="00172C10" w:rsidP="00BA2ADF">
      <w:pPr>
        <w:pStyle w:val="Bezodstpw"/>
        <w:numPr>
          <w:ilvl w:val="0"/>
          <w:numId w:val="58"/>
        </w:numPr>
        <w:tabs>
          <w:tab w:val="clear" w:pos="720"/>
          <w:tab w:val="num" w:pos="480"/>
        </w:tabs>
        <w:ind w:left="480" w:hanging="480"/>
        <w:rPr>
          <w:sz w:val="20"/>
          <w:szCs w:val="20"/>
        </w:rPr>
      </w:pPr>
      <w:r w:rsidRPr="00005E6B">
        <w:rPr>
          <w:sz w:val="20"/>
          <w:szCs w:val="20"/>
        </w:rPr>
        <w:t>0/8 mm,</w:t>
      </w:r>
    </w:p>
    <w:p w:rsidR="00172C10" w:rsidRPr="00005E6B" w:rsidRDefault="00172C10" w:rsidP="00BA2ADF">
      <w:pPr>
        <w:pStyle w:val="Bezodstpw"/>
        <w:numPr>
          <w:ilvl w:val="0"/>
          <w:numId w:val="58"/>
        </w:numPr>
        <w:tabs>
          <w:tab w:val="clear" w:pos="720"/>
          <w:tab w:val="num" w:pos="480"/>
        </w:tabs>
        <w:ind w:left="480" w:hanging="480"/>
        <w:rPr>
          <w:sz w:val="20"/>
          <w:szCs w:val="20"/>
        </w:rPr>
      </w:pPr>
      <w:r w:rsidRPr="00005E6B">
        <w:rPr>
          <w:sz w:val="20"/>
          <w:szCs w:val="20"/>
        </w:rPr>
        <w:t>0/11,2 mm,</w:t>
      </w:r>
    </w:p>
    <w:p w:rsidR="00172C10" w:rsidRPr="00005E6B" w:rsidRDefault="00172C10" w:rsidP="00BA2ADF">
      <w:pPr>
        <w:pStyle w:val="Bezodstpw"/>
        <w:numPr>
          <w:ilvl w:val="0"/>
          <w:numId w:val="58"/>
        </w:numPr>
        <w:tabs>
          <w:tab w:val="clear" w:pos="720"/>
          <w:tab w:val="num" w:pos="480"/>
        </w:tabs>
        <w:ind w:left="480" w:hanging="480"/>
        <w:rPr>
          <w:sz w:val="20"/>
          <w:szCs w:val="20"/>
        </w:rPr>
      </w:pPr>
      <w:r w:rsidRPr="00005E6B">
        <w:rPr>
          <w:sz w:val="20"/>
          <w:szCs w:val="20"/>
        </w:rPr>
        <w:lastRenderedPageBreak/>
        <w:t>0/16 mm,</w:t>
      </w:r>
    </w:p>
    <w:p w:rsidR="00172C10" w:rsidRPr="00005E6B" w:rsidRDefault="00172C10" w:rsidP="00BA2ADF">
      <w:pPr>
        <w:pStyle w:val="Bezodstpw"/>
        <w:numPr>
          <w:ilvl w:val="0"/>
          <w:numId w:val="58"/>
        </w:numPr>
        <w:tabs>
          <w:tab w:val="clear" w:pos="720"/>
          <w:tab w:val="num" w:pos="480"/>
        </w:tabs>
        <w:ind w:left="480" w:hanging="480"/>
        <w:rPr>
          <w:sz w:val="20"/>
          <w:szCs w:val="20"/>
        </w:rPr>
      </w:pPr>
      <w:r w:rsidRPr="00005E6B">
        <w:rPr>
          <w:sz w:val="20"/>
          <w:szCs w:val="20"/>
        </w:rPr>
        <w:t>0/22,4 mm,</w:t>
      </w:r>
    </w:p>
    <w:p w:rsidR="00172C10" w:rsidRPr="00005E6B" w:rsidRDefault="00172C10" w:rsidP="00BA2ADF">
      <w:pPr>
        <w:pStyle w:val="Bezodstpw"/>
        <w:numPr>
          <w:ilvl w:val="0"/>
          <w:numId w:val="58"/>
        </w:numPr>
        <w:tabs>
          <w:tab w:val="clear" w:pos="720"/>
          <w:tab w:val="num" w:pos="480"/>
        </w:tabs>
        <w:ind w:left="480" w:hanging="480"/>
        <w:rPr>
          <w:sz w:val="20"/>
          <w:szCs w:val="20"/>
        </w:rPr>
      </w:pPr>
      <w:r w:rsidRPr="00005E6B">
        <w:rPr>
          <w:sz w:val="20"/>
          <w:szCs w:val="20"/>
        </w:rPr>
        <w:t>0/31,5 mm,</w:t>
      </w:r>
    </w:p>
    <w:p w:rsidR="00172C10" w:rsidRPr="00005E6B" w:rsidRDefault="00172C10" w:rsidP="00BA2ADF">
      <w:pPr>
        <w:pStyle w:val="Bezodstpw"/>
        <w:numPr>
          <w:ilvl w:val="0"/>
          <w:numId w:val="58"/>
        </w:numPr>
        <w:tabs>
          <w:tab w:val="clear" w:pos="720"/>
          <w:tab w:val="num" w:pos="480"/>
        </w:tabs>
        <w:ind w:left="480" w:hanging="480"/>
        <w:rPr>
          <w:sz w:val="20"/>
          <w:szCs w:val="20"/>
        </w:rPr>
      </w:pPr>
      <w:r w:rsidRPr="00005E6B">
        <w:rPr>
          <w:sz w:val="20"/>
          <w:szCs w:val="20"/>
        </w:rPr>
        <w:t>0/45 mm,</w:t>
      </w:r>
    </w:p>
    <w:p w:rsidR="00172C10" w:rsidRPr="00005E6B" w:rsidRDefault="00172C10" w:rsidP="00BA2ADF">
      <w:pPr>
        <w:pStyle w:val="Bezodstpw"/>
        <w:numPr>
          <w:ilvl w:val="0"/>
          <w:numId w:val="58"/>
        </w:numPr>
        <w:tabs>
          <w:tab w:val="clear" w:pos="720"/>
          <w:tab w:val="num" w:pos="480"/>
        </w:tabs>
        <w:ind w:left="480" w:hanging="480"/>
        <w:rPr>
          <w:sz w:val="20"/>
          <w:szCs w:val="20"/>
        </w:rPr>
      </w:pPr>
      <w:r w:rsidRPr="00005E6B">
        <w:rPr>
          <w:sz w:val="20"/>
          <w:szCs w:val="20"/>
        </w:rPr>
        <w:t>0/63 mm.</w:t>
      </w:r>
    </w:p>
    <w:p w:rsidR="00172C10" w:rsidRPr="00005E6B" w:rsidRDefault="00172C10" w:rsidP="00172C10">
      <w:pPr>
        <w:pStyle w:val="Bezodstpw"/>
        <w:ind w:firstLine="709"/>
        <w:rPr>
          <w:sz w:val="20"/>
          <w:szCs w:val="20"/>
        </w:rPr>
      </w:pPr>
      <w:r w:rsidRPr="00005E6B">
        <w:rPr>
          <w:sz w:val="20"/>
          <w:szCs w:val="20"/>
        </w:rPr>
        <w:t xml:space="preserve">Zawartość pyłów w mieszankach kruszyw do warstwy podłoża ulepszonego, określana wg PN-EN 933-1 [7], powinna być zgodna z wymaganiami tablicy 2. W przypadku słabych kruszyw, zawartość pyłów w mieszance kruszyw należy również badać i deklarować, po pięciokrotnym zagęszczeniu metodą Proctora. Zawartość pyłów w takiej mieszance po pięciokrotnym zagęszczeniu metodą Proctora powinna również spełniać wymagania podane w tablicy 2. Nie określa się wymagania wobec minimalnej zawartości pyłów &lt; </w:t>
      </w:r>
      <w:smartTag w:uri="urn:schemas-microsoft-com:office:smarttags" w:element="metricconverter">
        <w:smartTagPr>
          <w:attr w:name="ProductID" w:val="0,063 mm"/>
        </w:smartTagPr>
        <w:r w:rsidRPr="00005E6B">
          <w:rPr>
            <w:sz w:val="20"/>
            <w:szCs w:val="20"/>
          </w:rPr>
          <w:t>0,063 mm</w:t>
        </w:r>
      </w:smartTag>
      <w:r w:rsidRPr="00005E6B">
        <w:rPr>
          <w:sz w:val="20"/>
          <w:szCs w:val="20"/>
        </w:rPr>
        <w:t xml:space="preserve"> w mieszankach kruszyw do warstwy podłoża ulepszonego.</w:t>
      </w:r>
    </w:p>
    <w:p w:rsidR="00172C10" w:rsidRPr="00005E6B" w:rsidRDefault="00172C10" w:rsidP="00172C10">
      <w:pPr>
        <w:pStyle w:val="Bezodstpw"/>
        <w:ind w:firstLine="709"/>
        <w:rPr>
          <w:sz w:val="20"/>
          <w:szCs w:val="20"/>
        </w:rPr>
      </w:pPr>
      <w:r w:rsidRPr="00005E6B">
        <w:rPr>
          <w:sz w:val="20"/>
          <w:szCs w:val="20"/>
        </w:rPr>
        <w:t>Zawartość nadziarna w mieszankach kruszyw, określana według PN-EN 933-1 [7] powinna spełniać wymagania podane w tablicy 2. W przypadku słabych kruszyw decyduje zawartość nadziarna w mieszance kruszyw po pięciokrotnym zagęszczeniu metodą Proctora.</w:t>
      </w:r>
    </w:p>
    <w:p w:rsidR="00172C10" w:rsidRPr="00005E6B" w:rsidRDefault="00172C10" w:rsidP="00172C10">
      <w:pPr>
        <w:pStyle w:val="Bezodstpw"/>
        <w:ind w:firstLine="709"/>
        <w:rPr>
          <w:sz w:val="20"/>
          <w:szCs w:val="20"/>
        </w:rPr>
      </w:pPr>
      <w:r w:rsidRPr="00005E6B">
        <w:rPr>
          <w:sz w:val="20"/>
          <w:szCs w:val="20"/>
        </w:rPr>
        <w:t>Uziarnienie mieszanek kruszyw (kategoria G</w:t>
      </w:r>
      <w:r w:rsidRPr="00005E6B">
        <w:rPr>
          <w:sz w:val="20"/>
          <w:szCs w:val="20"/>
          <w:vertAlign w:val="subscript"/>
        </w:rPr>
        <w:t>V</w:t>
      </w:r>
      <w:r w:rsidRPr="00005E6B">
        <w:rPr>
          <w:sz w:val="20"/>
          <w:szCs w:val="20"/>
        </w:rPr>
        <w:t>) o wymiarach ziaren D od 0</w:t>
      </w:r>
      <w:r w:rsidR="00005E6B">
        <w:rPr>
          <w:sz w:val="20"/>
          <w:szCs w:val="20"/>
        </w:rPr>
        <w:t xml:space="preserve"> do </w:t>
      </w:r>
      <w:smartTag w:uri="urn:schemas-microsoft-com:office:smarttags" w:element="metricconverter">
        <w:smartTagPr>
          <w:attr w:name="ProductID" w:val="63 mm"/>
        </w:smartTagPr>
        <w:r w:rsidRPr="00005E6B">
          <w:rPr>
            <w:sz w:val="20"/>
            <w:szCs w:val="20"/>
          </w:rPr>
          <w:t>63 mm</w:t>
        </w:r>
      </w:smartTag>
      <w:r w:rsidRPr="00005E6B">
        <w:rPr>
          <w:sz w:val="20"/>
          <w:szCs w:val="20"/>
        </w:rPr>
        <w:t xml:space="preserve"> należy określić według PN-EN 933-1 [7]. Krzywe uziarnienia mieszanki kruszyw do górnej warstwy podłoża ulepszonego powinny zawierać się w obszarze między krzywymi granicznymi uziarnienia przedstawionymi na rysunkach 1÷7, odpowiednio dla każdego rodzaju mieszanki. W przypadku słabych kruszyw uziarnienie mieszanki kruszyw należy również badać i deklarować, po pięciokrotnym zagęszczeniu metodą Proctora. Kryterium przydatności takiej mieszanki, pod względem uziarnienia, jest spełnione, jeżeli uziarnienie mieszanki po pięciokrotnym zagęszczeniu metodą Proctora mieści się w krzywych granicznych podanych na odpowiednich rysunkach 1÷7. Wobec mieszanek kruszyw przeznaczonych do warstw podłoża ulepszonego, które będą położone poniżej </w:t>
      </w:r>
      <w:smartTag w:uri="urn:schemas-microsoft-com:office:smarttags" w:element="metricconverter">
        <w:smartTagPr>
          <w:attr w:name="ProductID" w:val="20 cm"/>
        </w:smartTagPr>
        <w:r w:rsidRPr="00005E6B">
          <w:rPr>
            <w:sz w:val="20"/>
            <w:szCs w:val="20"/>
          </w:rPr>
          <w:t>20 cm</w:t>
        </w:r>
      </w:smartTag>
      <w:r w:rsidRPr="00005E6B">
        <w:rPr>
          <w:sz w:val="20"/>
          <w:szCs w:val="20"/>
        </w:rPr>
        <w:t xml:space="preserve"> od góry tej warstwy, nie obowiązują żadne inne wymagania dotyczące uziarnienia (kategoria G</w:t>
      </w:r>
      <w:r w:rsidRPr="00005E6B">
        <w:rPr>
          <w:sz w:val="20"/>
          <w:szCs w:val="20"/>
          <w:vertAlign w:val="subscript"/>
        </w:rPr>
        <w:t>N</w:t>
      </w:r>
      <w:r w:rsidRPr="00005E6B">
        <w:rPr>
          <w:sz w:val="20"/>
          <w:szCs w:val="20"/>
        </w:rPr>
        <w:t>) poza ograniczeniem zawartości pyłów i jeśli jest to wymagane w ST, wodoprzepuszczalności.</w:t>
      </w:r>
    </w:p>
    <w:p w:rsidR="00172C10" w:rsidRPr="005A6A19" w:rsidRDefault="00172C10" w:rsidP="00172C10">
      <w:pPr>
        <w:pStyle w:val="Bezodstpw"/>
        <w:spacing w:before="120"/>
        <w:ind w:firstLine="0"/>
      </w:pPr>
      <w:r>
        <w:rPr>
          <w:noProof/>
          <w:lang w:eastAsia="pl-PL"/>
        </w:rPr>
        <w:drawing>
          <wp:inline distT="0" distB="0" distL="0" distR="0">
            <wp:extent cx="4959985" cy="2613660"/>
            <wp:effectExtent l="19050" t="0" r="0" b="0"/>
            <wp:docPr id="107" name="Obraz 28" descr="WT4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T4r1"/>
                    <pic:cNvPicPr>
                      <a:picLocks noChangeAspect="1" noChangeArrowheads="1"/>
                    </pic:cNvPicPr>
                  </pic:nvPicPr>
                  <pic:blipFill>
                    <a:blip r:embed="rId17" cstate="print"/>
                    <a:srcRect/>
                    <a:stretch>
                      <a:fillRect/>
                    </a:stretch>
                  </pic:blipFill>
                  <pic:spPr bwMode="auto">
                    <a:xfrm>
                      <a:off x="0" y="0"/>
                      <a:ext cx="4959985" cy="2613660"/>
                    </a:xfrm>
                    <a:prstGeom prst="rect">
                      <a:avLst/>
                    </a:prstGeom>
                    <a:noFill/>
                    <a:ln w="9525">
                      <a:noFill/>
                      <a:miter lim="800000"/>
                      <a:headEnd/>
                      <a:tailEnd/>
                    </a:ln>
                  </pic:spPr>
                </pic:pic>
              </a:graphicData>
            </a:graphic>
          </wp:inline>
        </w:drawing>
      </w:r>
    </w:p>
    <w:p w:rsidR="00172C10" w:rsidRPr="00D10B44" w:rsidRDefault="00172C10" w:rsidP="00172C10">
      <w:pPr>
        <w:pStyle w:val="Bezodstpw"/>
        <w:tabs>
          <w:tab w:val="left" w:pos="851"/>
        </w:tabs>
        <w:spacing w:after="120"/>
        <w:ind w:left="839" w:hanging="839"/>
        <w:rPr>
          <w:strike/>
          <w:sz w:val="20"/>
          <w:szCs w:val="20"/>
        </w:rPr>
      </w:pPr>
      <w:r w:rsidRPr="00D10B44">
        <w:rPr>
          <w:strike/>
          <w:sz w:val="20"/>
          <w:szCs w:val="20"/>
        </w:rPr>
        <w:t>Rys. 1.</w:t>
      </w:r>
      <w:r w:rsidRPr="00D10B44">
        <w:rPr>
          <w:strike/>
          <w:sz w:val="20"/>
          <w:szCs w:val="20"/>
        </w:rPr>
        <w:tab/>
        <w:t>Krzywe graniczne uziarnienia mieszanki kruszyw 0/8 mm do górnej warstwy podłoża ulepszonego</w:t>
      </w:r>
    </w:p>
    <w:p w:rsidR="00005E6B" w:rsidRPr="00005E6B" w:rsidRDefault="00005E6B" w:rsidP="00172C10">
      <w:pPr>
        <w:pStyle w:val="Bezodstpw"/>
        <w:tabs>
          <w:tab w:val="left" w:pos="851"/>
        </w:tabs>
        <w:spacing w:after="120"/>
        <w:ind w:left="839" w:hanging="839"/>
        <w:rPr>
          <w:sz w:val="20"/>
          <w:szCs w:val="20"/>
        </w:rPr>
      </w:pPr>
    </w:p>
    <w:p w:rsidR="00172C10" w:rsidRDefault="00172C10" w:rsidP="00172C10">
      <w:pPr>
        <w:pStyle w:val="Bezodstpw"/>
        <w:ind w:left="840" w:hanging="840"/>
      </w:pPr>
      <w:r>
        <w:rPr>
          <w:noProof/>
          <w:lang w:eastAsia="pl-PL"/>
        </w:rPr>
        <w:drawing>
          <wp:inline distT="0" distB="0" distL="0" distR="0">
            <wp:extent cx="4873625" cy="2587625"/>
            <wp:effectExtent l="19050" t="0" r="3175" b="0"/>
            <wp:docPr id="106" name="Obraz 29" descr="WT4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T4r2"/>
                    <pic:cNvPicPr>
                      <a:picLocks noChangeAspect="1" noChangeArrowheads="1"/>
                    </pic:cNvPicPr>
                  </pic:nvPicPr>
                  <pic:blipFill>
                    <a:blip r:embed="rId18" cstate="print"/>
                    <a:srcRect/>
                    <a:stretch>
                      <a:fillRect/>
                    </a:stretch>
                  </pic:blipFill>
                  <pic:spPr bwMode="auto">
                    <a:xfrm>
                      <a:off x="0" y="0"/>
                      <a:ext cx="4873625" cy="2587625"/>
                    </a:xfrm>
                    <a:prstGeom prst="rect">
                      <a:avLst/>
                    </a:prstGeom>
                    <a:noFill/>
                    <a:ln w="9525">
                      <a:noFill/>
                      <a:miter lim="800000"/>
                      <a:headEnd/>
                      <a:tailEnd/>
                    </a:ln>
                  </pic:spPr>
                </pic:pic>
              </a:graphicData>
            </a:graphic>
          </wp:inline>
        </w:drawing>
      </w:r>
    </w:p>
    <w:p w:rsidR="00005E6B" w:rsidRPr="005A6A19" w:rsidRDefault="00005E6B" w:rsidP="00172C10">
      <w:pPr>
        <w:pStyle w:val="Bezodstpw"/>
        <w:ind w:left="840" w:hanging="840"/>
      </w:pPr>
    </w:p>
    <w:p w:rsidR="00172C10" w:rsidRPr="00D10B44" w:rsidRDefault="00172C10" w:rsidP="00172C10">
      <w:pPr>
        <w:pStyle w:val="Bezodstpw"/>
        <w:tabs>
          <w:tab w:val="left" w:pos="851"/>
        </w:tabs>
        <w:ind w:left="840" w:hanging="840"/>
        <w:rPr>
          <w:sz w:val="20"/>
          <w:szCs w:val="20"/>
        </w:rPr>
      </w:pPr>
      <w:r w:rsidRPr="00D10B44">
        <w:rPr>
          <w:sz w:val="20"/>
          <w:szCs w:val="20"/>
        </w:rPr>
        <w:t>Rys. 2.</w:t>
      </w:r>
      <w:r w:rsidRPr="00D10B44">
        <w:rPr>
          <w:sz w:val="20"/>
          <w:szCs w:val="20"/>
        </w:rPr>
        <w:tab/>
        <w:t>Krzywe graniczne uziarnienia mieszanki kruszyw 0/11,2 mm do górnej warstwy podłoża ulepszonego</w:t>
      </w:r>
    </w:p>
    <w:p w:rsidR="00172C10" w:rsidRDefault="00172C10" w:rsidP="00172C10">
      <w:pPr>
        <w:pStyle w:val="Bezodstpw"/>
        <w:ind w:left="840" w:hanging="840"/>
      </w:pPr>
      <w:r>
        <w:rPr>
          <w:noProof/>
          <w:lang w:eastAsia="pl-PL"/>
        </w:rPr>
        <w:lastRenderedPageBreak/>
        <w:drawing>
          <wp:inline distT="0" distB="0" distL="0" distR="0">
            <wp:extent cx="4882515" cy="2475865"/>
            <wp:effectExtent l="19050" t="0" r="0" b="0"/>
            <wp:docPr id="104" name="Obraz 30" descr="WT4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T4r3"/>
                    <pic:cNvPicPr>
                      <a:picLocks noChangeAspect="1" noChangeArrowheads="1"/>
                    </pic:cNvPicPr>
                  </pic:nvPicPr>
                  <pic:blipFill>
                    <a:blip r:embed="rId19" cstate="print"/>
                    <a:srcRect/>
                    <a:stretch>
                      <a:fillRect/>
                    </a:stretch>
                  </pic:blipFill>
                  <pic:spPr bwMode="auto">
                    <a:xfrm>
                      <a:off x="0" y="0"/>
                      <a:ext cx="4882515" cy="2475865"/>
                    </a:xfrm>
                    <a:prstGeom prst="rect">
                      <a:avLst/>
                    </a:prstGeom>
                    <a:noFill/>
                    <a:ln w="9525">
                      <a:noFill/>
                      <a:miter lim="800000"/>
                      <a:headEnd/>
                      <a:tailEnd/>
                    </a:ln>
                  </pic:spPr>
                </pic:pic>
              </a:graphicData>
            </a:graphic>
          </wp:inline>
        </w:drawing>
      </w:r>
    </w:p>
    <w:p w:rsidR="00005E6B" w:rsidRPr="005A6A19" w:rsidRDefault="00005E6B" w:rsidP="00172C10">
      <w:pPr>
        <w:pStyle w:val="Bezodstpw"/>
        <w:ind w:left="840" w:hanging="840"/>
      </w:pPr>
    </w:p>
    <w:p w:rsidR="00172C10" w:rsidRPr="00D10B44" w:rsidRDefault="00172C10" w:rsidP="00172C10">
      <w:pPr>
        <w:pStyle w:val="Bezodstpw"/>
        <w:tabs>
          <w:tab w:val="left" w:pos="851"/>
        </w:tabs>
        <w:spacing w:after="240"/>
        <w:ind w:left="839" w:hanging="839"/>
        <w:rPr>
          <w:sz w:val="20"/>
          <w:szCs w:val="20"/>
        </w:rPr>
      </w:pPr>
      <w:r w:rsidRPr="00D10B44">
        <w:rPr>
          <w:sz w:val="20"/>
          <w:szCs w:val="20"/>
        </w:rPr>
        <w:t>Rys. 3.</w:t>
      </w:r>
      <w:r w:rsidRPr="00D10B44">
        <w:rPr>
          <w:sz w:val="20"/>
          <w:szCs w:val="20"/>
        </w:rPr>
        <w:tab/>
        <w:t>Krzywe graniczne uziarnienia mieszanki kruszyw 0/16 mm do górnej warstwy podłoża ulepszonego</w:t>
      </w:r>
    </w:p>
    <w:p w:rsidR="00005E6B" w:rsidRPr="00005E6B" w:rsidRDefault="00005E6B" w:rsidP="00172C10">
      <w:pPr>
        <w:pStyle w:val="Bezodstpw"/>
        <w:tabs>
          <w:tab w:val="left" w:pos="851"/>
        </w:tabs>
        <w:spacing w:after="240"/>
        <w:ind w:left="839" w:hanging="839"/>
        <w:rPr>
          <w:sz w:val="20"/>
          <w:szCs w:val="20"/>
        </w:rPr>
      </w:pPr>
    </w:p>
    <w:p w:rsidR="00172C10" w:rsidRPr="005A6A19" w:rsidRDefault="00172C10" w:rsidP="00172C10">
      <w:pPr>
        <w:pStyle w:val="Bezodstpw"/>
        <w:ind w:left="840" w:hanging="840"/>
      </w:pPr>
      <w:r>
        <w:rPr>
          <w:noProof/>
          <w:lang w:eastAsia="pl-PL"/>
        </w:rPr>
        <w:drawing>
          <wp:inline distT="0" distB="0" distL="0" distR="0">
            <wp:extent cx="4882515" cy="2268855"/>
            <wp:effectExtent l="19050" t="0" r="0" b="0"/>
            <wp:docPr id="103" name="Obraz 31" descr="WT4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T4r4"/>
                    <pic:cNvPicPr>
                      <a:picLocks noChangeAspect="1" noChangeArrowheads="1"/>
                    </pic:cNvPicPr>
                  </pic:nvPicPr>
                  <pic:blipFill>
                    <a:blip r:embed="rId20" cstate="print"/>
                    <a:srcRect/>
                    <a:stretch>
                      <a:fillRect/>
                    </a:stretch>
                  </pic:blipFill>
                  <pic:spPr bwMode="auto">
                    <a:xfrm>
                      <a:off x="0" y="0"/>
                      <a:ext cx="4882515" cy="2268855"/>
                    </a:xfrm>
                    <a:prstGeom prst="rect">
                      <a:avLst/>
                    </a:prstGeom>
                    <a:noFill/>
                    <a:ln w="9525">
                      <a:noFill/>
                      <a:miter lim="800000"/>
                      <a:headEnd/>
                      <a:tailEnd/>
                    </a:ln>
                  </pic:spPr>
                </pic:pic>
              </a:graphicData>
            </a:graphic>
          </wp:inline>
        </w:drawing>
      </w:r>
    </w:p>
    <w:p w:rsidR="00172C10" w:rsidRPr="00D10B44" w:rsidRDefault="00172C10" w:rsidP="00172C10">
      <w:pPr>
        <w:pStyle w:val="Bezodstpw"/>
        <w:tabs>
          <w:tab w:val="left" w:pos="851"/>
        </w:tabs>
        <w:spacing w:after="240"/>
        <w:ind w:left="839" w:hanging="839"/>
        <w:rPr>
          <w:sz w:val="20"/>
          <w:szCs w:val="20"/>
        </w:rPr>
      </w:pPr>
      <w:r w:rsidRPr="00D10B44">
        <w:rPr>
          <w:sz w:val="20"/>
          <w:szCs w:val="20"/>
        </w:rPr>
        <w:t>Rys. 4.</w:t>
      </w:r>
      <w:r w:rsidRPr="00D10B44">
        <w:rPr>
          <w:sz w:val="20"/>
          <w:szCs w:val="20"/>
        </w:rPr>
        <w:tab/>
        <w:t>Krzywe graniczne uziarnienia mieszanki kruszyw 0/22,4 mm do górnej warstwy podłoża ulepszonego</w:t>
      </w:r>
    </w:p>
    <w:p w:rsidR="00005E6B" w:rsidRDefault="00005E6B" w:rsidP="00172C10">
      <w:pPr>
        <w:pStyle w:val="Bezodstpw"/>
        <w:tabs>
          <w:tab w:val="left" w:pos="851"/>
        </w:tabs>
        <w:spacing w:after="240"/>
        <w:ind w:left="839" w:hanging="839"/>
        <w:rPr>
          <w:sz w:val="20"/>
          <w:szCs w:val="20"/>
        </w:rPr>
      </w:pPr>
    </w:p>
    <w:p w:rsidR="00005E6B" w:rsidRPr="00005E6B" w:rsidRDefault="00005E6B" w:rsidP="00172C10">
      <w:pPr>
        <w:pStyle w:val="Bezodstpw"/>
        <w:tabs>
          <w:tab w:val="left" w:pos="851"/>
        </w:tabs>
        <w:spacing w:after="240"/>
        <w:ind w:left="839" w:hanging="839"/>
        <w:rPr>
          <w:sz w:val="20"/>
          <w:szCs w:val="20"/>
        </w:rPr>
      </w:pPr>
    </w:p>
    <w:p w:rsidR="00172C10" w:rsidRPr="005A6A19" w:rsidRDefault="00172C10" w:rsidP="00172C10">
      <w:pPr>
        <w:pStyle w:val="Bezodstpw"/>
        <w:ind w:left="840" w:hanging="840"/>
      </w:pPr>
      <w:r>
        <w:rPr>
          <w:noProof/>
          <w:lang w:eastAsia="pl-PL"/>
        </w:rPr>
        <w:drawing>
          <wp:inline distT="0" distB="0" distL="0" distR="0">
            <wp:extent cx="4899660" cy="2233930"/>
            <wp:effectExtent l="19050" t="0" r="0" b="0"/>
            <wp:docPr id="102" name="Obraz 32" descr="WT4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T4r5"/>
                    <pic:cNvPicPr>
                      <a:picLocks noChangeAspect="1" noChangeArrowheads="1"/>
                    </pic:cNvPicPr>
                  </pic:nvPicPr>
                  <pic:blipFill>
                    <a:blip r:embed="rId21" cstate="print"/>
                    <a:srcRect/>
                    <a:stretch>
                      <a:fillRect/>
                    </a:stretch>
                  </pic:blipFill>
                  <pic:spPr bwMode="auto">
                    <a:xfrm>
                      <a:off x="0" y="0"/>
                      <a:ext cx="4899660" cy="2233930"/>
                    </a:xfrm>
                    <a:prstGeom prst="rect">
                      <a:avLst/>
                    </a:prstGeom>
                    <a:noFill/>
                    <a:ln w="9525">
                      <a:noFill/>
                      <a:miter lim="800000"/>
                      <a:headEnd/>
                      <a:tailEnd/>
                    </a:ln>
                  </pic:spPr>
                </pic:pic>
              </a:graphicData>
            </a:graphic>
          </wp:inline>
        </w:drawing>
      </w:r>
    </w:p>
    <w:p w:rsidR="00172C10" w:rsidRPr="00005E6B" w:rsidRDefault="00172C10" w:rsidP="00172C10">
      <w:pPr>
        <w:pStyle w:val="Bezodstpw"/>
        <w:tabs>
          <w:tab w:val="left" w:pos="851"/>
        </w:tabs>
        <w:ind w:left="840" w:hanging="840"/>
        <w:rPr>
          <w:sz w:val="20"/>
          <w:szCs w:val="20"/>
        </w:rPr>
      </w:pPr>
      <w:r w:rsidRPr="00005E6B">
        <w:rPr>
          <w:sz w:val="20"/>
          <w:szCs w:val="20"/>
        </w:rPr>
        <w:t>Rys. 5.</w:t>
      </w:r>
      <w:r w:rsidRPr="00005E6B">
        <w:rPr>
          <w:sz w:val="20"/>
          <w:szCs w:val="20"/>
        </w:rPr>
        <w:tab/>
        <w:t>Krzywe graniczne uziarnienia mieszanki kruszyw 0/31,5 mm do górnej warstwy podłoża ulepszonego</w:t>
      </w:r>
    </w:p>
    <w:p w:rsidR="00172C10" w:rsidRPr="005A6A19" w:rsidRDefault="00172C10" w:rsidP="00172C10">
      <w:pPr>
        <w:pStyle w:val="Bezodstpw"/>
        <w:ind w:left="840" w:hanging="840"/>
      </w:pPr>
      <w:r>
        <w:rPr>
          <w:noProof/>
          <w:lang w:eastAsia="pl-PL"/>
        </w:rPr>
        <w:lastRenderedPageBreak/>
        <w:drawing>
          <wp:inline distT="0" distB="0" distL="0" distR="0">
            <wp:extent cx="4959985" cy="2251710"/>
            <wp:effectExtent l="19050" t="0" r="0" b="0"/>
            <wp:docPr id="101" name="Obraz 33" descr="WT4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T4r6"/>
                    <pic:cNvPicPr>
                      <a:picLocks noChangeAspect="1" noChangeArrowheads="1"/>
                    </pic:cNvPicPr>
                  </pic:nvPicPr>
                  <pic:blipFill>
                    <a:blip r:embed="rId22" cstate="print"/>
                    <a:srcRect/>
                    <a:stretch>
                      <a:fillRect/>
                    </a:stretch>
                  </pic:blipFill>
                  <pic:spPr bwMode="auto">
                    <a:xfrm>
                      <a:off x="0" y="0"/>
                      <a:ext cx="4959985" cy="2251710"/>
                    </a:xfrm>
                    <a:prstGeom prst="rect">
                      <a:avLst/>
                    </a:prstGeom>
                    <a:noFill/>
                    <a:ln w="9525">
                      <a:noFill/>
                      <a:miter lim="800000"/>
                      <a:headEnd/>
                      <a:tailEnd/>
                    </a:ln>
                  </pic:spPr>
                </pic:pic>
              </a:graphicData>
            </a:graphic>
          </wp:inline>
        </w:drawing>
      </w:r>
    </w:p>
    <w:p w:rsidR="00172C10" w:rsidRPr="00D10B44" w:rsidRDefault="00172C10" w:rsidP="00172C10">
      <w:pPr>
        <w:pStyle w:val="Bezodstpw"/>
        <w:tabs>
          <w:tab w:val="left" w:pos="851"/>
        </w:tabs>
        <w:spacing w:after="240"/>
        <w:ind w:left="839" w:hanging="839"/>
        <w:rPr>
          <w:sz w:val="20"/>
          <w:szCs w:val="20"/>
        </w:rPr>
      </w:pPr>
      <w:r w:rsidRPr="00D10B44">
        <w:rPr>
          <w:sz w:val="20"/>
          <w:szCs w:val="20"/>
        </w:rPr>
        <w:t>Rys. 6.</w:t>
      </w:r>
      <w:r w:rsidRPr="00D10B44">
        <w:rPr>
          <w:sz w:val="20"/>
          <w:szCs w:val="20"/>
        </w:rPr>
        <w:tab/>
        <w:t>Krzywe graniczne uziarnienia mieszanki kruszyw 0/45 mm do górnej warstwy podłoża ulepszonego</w:t>
      </w:r>
    </w:p>
    <w:p w:rsidR="00005E6B" w:rsidRDefault="00005E6B" w:rsidP="00172C10">
      <w:pPr>
        <w:pStyle w:val="Bezodstpw"/>
        <w:tabs>
          <w:tab w:val="left" w:pos="851"/>
        </w:tabs>
        <w:spacing w:after="240"/>
        <w:ind w:left="839" w:hanging="839"/>
        <w:rPr>
          <w:sz w:val="20"/>
          <w:szCs w:val="20"/>
        </w:rPr>
      </w:pPr>
    </w:p>
    <w:p w:rsidR="00005E6B" w:rsidRPr="00005E6B" w:rsidRDefault="00005E6B" w:rsidP="00172C10">
      <w:pPr>
        <w:pStyle w:val="Bezodstpw"/>
        <w:tabs>
          <w:tab w:val="left" w:pos="851"/>
        </w:tabs>
        <w:spacing w:after="240"/>
        <w:ind w:left="839" w:hanging="839"/>
        <w:rPr>
          <w:sz w:val="20"/>
          <w:szCs w:val="20"/>
        </w:rPr>
      </w:pPr>
    </w:p>
    <w:p w:rsidR="00172C10" w:rsidRPr="005A6A19" w:rsidRDefault="00172C10" w:rsidP="00172C10">
      <w:pPr>
        <w:pStyle w:val="Bezodstpw"/>
        <w:ind w:left="840" w:hanging="840"/>
      </w:pPr>
      <w:r>
        <w:rPr>
          <w:noProof/>
          <w:lang w:eastAsia="pl-PL"/>
        </w:rPr>
        <w:drawing>
          <wp:inline distT="0" distB="0" distL="0" distR="0">
            <wp:extent cx="4916805" cy="2113280"/>
            <wp:effectExtent l="19050" t="0" r="0" b="0"/>
            <wp:docPr id="100" name="Obraz 34" descr="WT4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T4r7"/>
                    <pic:cNvPicPr>
                      <a:picLocks noChangeAspect="1" noChangeArrowheads="1"/>
                    </pic:cNvPicPr>
                  </pic:nvPicPr>
                  <pic:blipFill>
                    <a:blip r:embed="rId23" cstate="print"/>
                    <a:srcRect/>
                    <a:stretch>
                      <a:fillRect/>
                    </a:stretch>
                  </pic:blipFill>
                  <pic:spPr bwMode="auto">
                    <a:xfrm>
                      <a:off x="0" y="0"/>
                      <a:ext cx="4916805" cy="2113280"/>
                    </a:xfrm>
                    <a:prstGeom prst="rect">
                      <a:avLst/>
                    </a:prstGeom>
                    <a:noFill/>
                    <a:ln w="9525">
                      <a:noFill/>
                      <a:miter lim="800000"/>
                      <a:headEnd/>
                      <a:tailEnd/>
                    </a:ln>
                  </pic:spPr>
                </pic:pic>
              </a:graphicData>
            </a:graphic>
          </wp:inline>
        </w:drawing>
      </w:r>
    </w:p>
    <w:p w:rsidR="00172C10" w:rsidRPr="00D10B44" w:rsidRDefault="00172C10" w:rsidP="00172C10">
      <w:pPr>
        <w:pStyle w:val="Bezodstpw"/>
        <w:ind w:left="840" w:hanging="840"/>
        <w:rPr>
          <w:sz w:val="20"/>
          <w:szCs w:val="20"/>
        </w:rPr>
      </w:pPr>
      <w:r w:rsidRPr="00D10B44">
        <w:rPr>
          <w:sz w:val="20"/>
          <w:szCs w:val="20"/>
        </w:rPr>
        <w:t>Rys. 7.</w:t>
      </w:r>
      <w:r w:rsidRPr="00D10B44">
        <w:rPr>
          <w:sz w:val="20"/>
          <w:szCs w:val="20"/>
        </w:rPr>
        <w:tab/>
        <w:t>Krzywe graniczne uziarnienia mieszanki kruszyw 0/63 mm do górnej warstwy podłoża ulepszonego</w:t>
      </w:r>
    </w:p>
    <w:p w:rsidR="00172C10" w:rsidRDefault="00172C10" w:rsidP="00172C10">
      <w:pPr>
        <w:pStyle w:val="Bezodstpw"/>
        <w:ind w:left="840" w:hanging="840"/>
      </w:pPr>
    </w:p>
    <w:p w:rsidR="00172C10" w:rsidRDefault="00172C10" w:rsidP="00172C10">
      <w:pPr>
        <w:pStyle w:val="Bezodstpw"/>
        <w:ind w:firstLine="0"/>
      </w:pPr>
      <w:r>
        <w:tab/>
      </w:r>
    </w:p>
    <w:p w:rsidR="00172C10" w:rsidRPr="00005E6B" w:rsidRDefault="00172C10" w:rsidP="00172C10">
      <w:pPr>
        <w:pStyle w:val="Bezodstpw"/>
        <w:ind w:firstLine="709"/>
        <w:rPr>
          <w:sz w:val="20"/>
          <w:szCs w:val="20"/>
        </w:rPr>
      </w:pPr>
      <w:r w:rsidRPr="00005E6B">
        <w:rPr>
          <w:sz w:val="20"/>
          <w:szCs w:val="20"/>
        </w:rPr>
        <w:t>Wrażliwość na mróz (wskaźnik SE) i wodoprzepuszczalność mieszanek kruszyw przeznaczonych do warstw podłoża ulepszonego dotyczą badania materiału po pięciokrotnym zagęszczeniu w aparacie Proctora, według PN-EN 13286-2 [20]. Nie stawia się wymagań wobec wodoprzepuszczalności zagęszczonej mieszanki niezwiązanej do podłoża ulepszonego, o ile nie przewidują tego szczegółowe rozwiązania. W przypadkach, kiedy podbudowa nawierzchni może być narażona na działanie wody gruntowej, należy zapewnić odwodnienie konstrukcji nawierzchni przez zastosowanie warstwy odsączającej. Wtedy warstwa ta powinna być wykonana z mieszanki odpornej na działanie mrozu, która po zagęszczeniu do wymaganego wskaźnika zagęszczenia I</w:t>
      </w:r>
      <w:r w:rsidRPr="00005E6B">
        <w:rPr>
          <w:sz w:val="20"/>
          <w:szCs w:val="20"/>
          <w:vertAlign w:val="subscript"/>
        </w:rPr>
        <w:t xml:space="preserve">S </w:t>
      </w:r>
      <w:r w:rsidRPr="00005E6B">
        <w:rPr>
          <w:sz w:val="20"/>
          <w:szCs w:val="20"/>
        </w:rPr>
        <w:t>= 1,0, albo 1,03 (np. na drogach klasy A i S), powinna charakteryzować się wodoprzepuszczalnością mierzoną współczynnikiem filtracji k ≥ 8 m/dobę (≥ 0,0093 cm/s). Mieszanki niezwiązane przeznaczone do wykonania ulepszonego podłoża powinny spełniać wymagania dotyczące nieprzenikania cząstek pomiędzy warstwą ulepszonego podłoża oraz podłożem, zgodnie z zależnością:</w:t>
      </w:r>
    </w:p>
    <w:p w:rsidR="00172C10" w:rsidRPr="00005E6B" w:rsidRDefault="00172C10" w:rsidP="00172C10">
      <w:pPr>
        <w:pStyle w:val="Bezodstpw"/>
        <w:ind w:firstLine="0"/>
        <w:jc w:val="center"/>
        <w:rPr>
          <w:sz w:val="20"/>
          <w:szCs w:val="20"/>
        </w:rPr>
      </w:pPr>
      <w:r w:rsidRPr="00005E6B">
        <w:rPr>
          <w:i/>
          <w:sz w:val="20"/>
          <w:szCs w:val="20"/>
        </w:rPr>
        <w:t>D</w:t>
      </w:r>
      <w:r w:rsidRPr="00005E6B">
        <w:rPr>
          <w:sz w:val="20"/>
          <w:szCs w:val="20"/>
          <w:vertAlign w:val="subscript"/>
        </w:rPr>
        <w:t>15</w:t>
      </w:r>
      <w:r w:rsidRPr="00005E6B">
        <w:rPr>
          <w:sz w:val="20"/>
          <w:szCs w:val="20"/>
        </w:rPr>
        <w:t xml:space="preserve"> / </w:t>
      </w:r>
      <w:r w:rsidRPr="00005E6B">
        <w:rPr>
          <w:i/>
          <w:sz w:val="20"/>
          <w:szCs w:val="20"/>
        </w:rPr>
        <w:t>d</w:t>
      </w:r>
      <w:r w:rsidRPr="00005E6B">
        <w:rPr>
          <w:sz w:val="20"/>
          <w:szCs w:val="20"/>
          <w:vertAlign w:val="subscript"/>
        </w:rPr>
        <w:t xml:space="preserve">85 </w:t>
      </w:r>
      <w:r w:rsidRPr="00005E6B">
        <w:rPr>
          <w:sz w:val="20"/>
          <w:szCs w:val="20"/>
        </w:rPr>
        <w:t>≤ 5</w:t>
      </w:r>
      <w:r w:rsidRPr="00005E6B">
        <w:rPr>
          <w:sz w:val="20"/>
          <w:szCs w:val="20"/>
        </w:rPr>
        <w:tab/>
      </w:r>
      <w:r w:rsidRPr="00005E6B">
        <w:rPr>
          <w:sz w:val="20"/>
          <w:szCs w:val="20"/>
        </w:rPr>
        <w:tab/>
      </w:r>
      <w:r w:rsidRPr="00005E6B">
        <w:rPr>
          <w:sz w:val="20"/>
          <w:szCs w:val="20"/>
        </w:rPr>
        <w:tab/>
        <w:t>(1)</w:t>
      </w:r>
    </w:p>
    <w:p w:rsidR="00172C10" w:rsidRPr="00005E6B" w:rsidRDefault="00172C10" w:rsidP="00172C10">
      <w:pPr>
        <w:pStyle w:val="Bezodstpw"/>
        <w:ind w:firstLine="0"/>
        <w:rPr>
          <w:sz w:val="20"/>
          <w:szCs w:val="20"/>
        </w:rPr>
      </w:pPr>
      <w:r w:rsidRPr="00005E6B">
        <w:rPr>
          <w:sz w:val="20"/>
          <w:szCs w:val="20"/>
        </w:rPr>
        <w:t>w której:</w:t>
      </w:r>
    </w:p>
    <w:p w:rsidR="00172C10" w:rsidRPr="00005E6B" w:rsidRDefault="00172C10" w:rsidP="00172C10">
      <w:pPr>
        <w:pStyle w:val="Bezodstpw"/>
        <w:ind w:left="600" w:hanging="600"/>
        <w:rPr>
          <w:sz w:val="20"/>
          <w:szCs w:val="20"/>
        </w:rPr>
      </w:pPr>
      <w:r w:rsidRPr="00005E6B">
        <w:rPr>
          <w:sz w:val="20"/>
          <w:szCs w:val="20"/>
        </w:rPr>
        <w:t>D</w:t>
      </w:r>
      <w:r w:rsidRPr="00005E6B">
        <w:rPr>
          <w:sz w:val="20"/>
          <w:szCs w:val="20"/>
          <w:vertAlign w:val="subscript"/>
        </w:rPr>
        <w:t xml:space="preserve">15 </w:t>
      </w:r>
      <w:r w:rsidRPr="00005E6B">
        <w:rPr>
          <w:sz w:val="20"/>
          <w:szCs w:val="20"/>
        </w:rPr>
        <w:t>– wymiar boku oczka sita w milimetrach, przez które przechodzi 15% (m/m) ziaren mieszanki, z której jest wykonana warstwa podbudowy lub warstwa ulepszonego podłoża,</w:t>
      </w:r>
    </w:p>
    <w:p w:rsidR="00172C10" w:rsidRPr="00005E6B" w:rsidRDefault="00172C10" w:rsidP="00172C10">
      <w:pPr>
        <w:pStyle w:val="Bezodstpw"/>
        <w:spacing w:after="120"/>
        <w:ind w:left="601" w:hanging="601"/>
        <w:rPr>
          <w:sz w:val="20"/>
          <w:szCs w:val="20"/>
        </w:rPr>
      </w:pPr>
      <w:r w:rsidRPr="00005E6B">
        <w:rPr>
          <w:sz w:val="20"/>
          <w:szCs w:val="20"/>
        </w:rPr>
        <w:t>d</w:t>
      </w:r>
      <w:r w:rsidRPr="00005E6B">
        <w:rPr>
          <w:sz w:val="20"/>
          <w:szCs w:val="20"/>
          <w:vertAlign w:val="subscript"/>
        </w:rPr>
        <w:t xml:space="preserve">85  </w:t>
      </w:r>
      <w:r w:rsidRPr="00005E6B">
        <w:rPr>
          <w:sz w:val="20"/>
          <w:szCs w:val="20"/>
        </w:rPr>
        <w:t xml:space="preserve">– </w:t>
      </w:r>
      <w:r w:rsidRPr="00005E6B">
        <w:rPr>
          <w:sz w:val="20"/>
          <w:szCs w:val="20"/>
          <w:vertAlign w:val="subscript"/>
        </w:rPr>
        <w:t xml:space="preserve"> </w:t>
      </w:r>
      <w:r w:rsidRPr="00005E6B">
        <w:rPr>
          <w:sz w:val="20"/>
          <w:szCs w:val="20"/>
        </w:rPr>
        <w:t>wymiar boku oczka sita w milimetrach, przez które przechodzi 85% (m/m) ziaren gruntu podłoża.</w:t>
      </w:r>
    </w:p>
    <w:p w:rsidR="00172C10" w:rsidRPr="00005E6B" w:rsidRDefault="00172C10" w:rsidP="00172C10">
      <w:pPr>
        <w:pStyle w:val="Bezodstpw"/>
        <w:ind w:firstLine="0"/>
        <w:rPr>
          <w:sz w:val="20"/>
          <w:szCs w:val="20"/>
        </w:rPr>
      </w:pPr>
      <w:r w:rsidRPr="00005E6B">
        <w:rPr>
          <w:sz w:val="20"/>
          <w:szCs w:val="20"/>
        </w:rPr>
        <w:tab/>
        <w:t>Jeżeli warunek (1) nie może być spełniony, to na podłożu gruntowym należy ułożyć warstwę odcinającą, spełniającą warunek (1), lub odpowiednio dobraną geowłókninę lub geotkaninę.  Ochronne właściwości geowłókniny/geotkaniny przeciw przenikaniu drobnych ziaren gruntu podłoża, wyznacza się z warunku:</w:t>
      </w:r>
    </w:p>
    <w:p w:rsidR="00172C10" w:rsidRPr="00005E6B" w:rsidRDefault="00172C10" w:rsidP="00172C10">
      <w:pPr>
        <w:pStyle w:val="Bezodstpw"/>
        <w:spacing w:before="60" w:after="60"/>
        <w:ind w:firstLine="0"/>
        <w:jc w:val="center"/>
        <w:rPr>
          <w:sz w:val="20"/>
          <w:szCs w:val="20"/>
        </w:rPr>
      </w:pPr>
      <w:r w:rsidRPr="00005E6B">
        <w:rPr>
          <w:i/>
          <w:sz w:val="20"/>
          <w:szCs w:val="20"/>
        </w:rPr>
        <w:t>d</w:t>
      </w:r>
      <w:r w:rsidRPr="00005E6B">
        <w:rPr>
          <w:sz w:val="20"/>
          <w:szCs w:val="20"/>
          <w:vertAlign w:val="subscript"/>
        </w:rPr>
        <w:t>50</w:t>
      </w:r>
      <w:r w:rsidRPr="00005E6B">
        <w:rPr>
          <w:sz w:val="20"/>
          <w:szCs w:val="20"/>
        </w:rPr>
        <w:t xml:space="preserve">/ </w:t>
      </w:r>
      <w:r w:rsidRPr="00005E6B">
        <w:rPr>
          <w:i/>
          <w:sz w:val="20"/>
          <w:szCs w:val="20"/>
        </w:rPr>
        <w:t>O</w:t>
      </w:r>
      <w:r w:rsidRPr="00005E6B">
        <w:rPr>
          <w:sz w:val="20"/>
          <w:szCs w:val="20"/>
          <w:vertAlign w:val="subscript"/>
        </w:rPr>
        <w:t>90</w:t>
      </w:r>
      <w:r w:rsidRPr="00005E6B">
        <w:rPr>
          <w:sz w:val="20"/>
          <w:szCs w:val="20"/>
        </w:rPr>
        <w:t xml:space="preserve"> ≥ 1,2</w:t>
      </w:r>
      <w:r w:rsidRPr="00005E6B">
        <w:rPr>
          <w:sz w:val="20"/>
          <w:szCs w:val="20"/>
        </w:rPr>
        <w:tab/>
      </w:r>
      <w:r w:rsidRPr="00005E6B">
        <w:rPr>
          <w:sz w:val="20"/>
          <w:szCs w:val="20"/>
        </w:rPr>
        <w:tab/>
      </w:r>
      <w:r w:rsidRPr="00005E6B">
        <w:rPr>
          <w:sz w:val="20"/>
          <w:szCs w:val="20"/>
        </w:rPr>
        <w:tab/>
        <w:t>(2)</w:t>
      </w:r>
    </w:p>
    <w:p w:rsidR="00172C10" w:rsidRPr="00005E6B" w:rsidRDefault="00172C10" w:rsidP="00172C10">
      <w:pPr>
        <w:pStyle w:val="Bezodstpw"/>
        <w:ind w:firstLine="0"/>
        <w:rPr>
          <w:sz w:val="20"/>
          <w:szCs w:val="20"/>
        </w:rPr>
      </w:pPr>
      <w:r w:rsidRPr="00005E6B">
        <w:rPr>
          <w:sz w:val="20"/>
          <w:szCs w:val="20"/>
        </w:rPr>
        <w:t>w którym:</w:t>
      </w:r>
    </w:p>
    <w:p w:rsidR="00172C10" w:rsidRPr="00005E6B" w:rsidRDefault="00172C10" w:rsidP="00172C10">
      <w:pPr>
        <w:pStyle w:val="Bezodstpw"/>
        <w:ind w:left="600" w:hanging="600"/>
        <w:rPr>
          <w:sz w:val="20"/>
          <w:szCs w:val="20"/>
        </w:rPr>
      </w:pPr>
      <w:r w:rsidRPr="00005E6B">
        <w:rPr>
          <w:i/>
          <w:sz w:val="20"/>
          <w:szCs w:val="20"/>
        </w:rPr>
        <w:t>d</w:t>
      </w:r>
      <w:r w:rsidRPr="00005E6B">
        <w:rPr>
          <w:sz w:val="20"/>
          <w:szCs w:val="20"/>
          <w:vertAlign w:val="subscript"/>
        </w:rPr>
        <w:t xml:space="preserve">50 </w:t>
      </w:r>
      <w:r w:rsidRPr="00005E6B">
        <w:rPr>
          <w:sz w:val="20"/>
          <w:szCs w:val="20"/>
        </w:rPr>
        <w:t>– wymiar boku oczka sita w milimetrach, przez które przechodzi 50% (m/m) ziaren gruntu podłoża,</w:t>
      </w:r>
    </w:p>
    <w:p w:rsidR="00172C10" w:rsidRPr="00005E6B" w:rsidRDefault="00172C10" w:rsidP="00172C10">
      <w:pPr>
        <w:pStyle w:val="Bezodstpw"/>
        <w:ind w:left="600" w:hanging="600"/>
        <w:rPr>
          <w:sz w:val="20"/>
          <w:szCs w:val="20"/>
        </w:rPr>
      </w:pPr>
      <w:r w:rsidRPr="00005E6B">
        <w:rPr>
          <w:i/>
          <w:sz w:val="20"/>
          <w:szCs w:val="20"/>
        </w:rPr>
        <w:t>O</w:t>
      </w:r>
      <w:r w:rsidRPr="00005E6B">
        <w:rPr>
          <w:sz w:val="20"/>
          <w:szCs w:val="20"/>
          <w:vertAlign w:val="subscript"/>
        </w:rPr>
        <w:t xml:space="preserve">90 </w:t>
      </w:r>
      <w:r w:rsidRPr="00005E6B">
        <w:rPr>
          <w:sz w:val="20"/>
          <w:szCs w:val="20"/>
        </w:rPr>
        <w:t xml:space="preserve">– umowna średnica porów geowłókniny odpowiadająca wymiarom frakcji gruntu (podłoża) zatrzymującego się na geowłókninie w ilości 90% (m/m); wartość parametru </w:t>
      </w:r>
      <w:r w:rsidRPr="00005E6B">
        <w:rPr>
          <w:i/>
          <w:sz w:val="20"/>
          <w:szCs w:val="20"/>
        </w:rPr>
        <w:t>O</w:t>
      </w:r>
      <w:r w:rsidRPr="00005E6B">
        <w:rPr>
          <w:sz w:val="20"/>
          <w:szCs w:val="20"/>
          <w:vertAlign w:val="subscript"/>
        </w:rPr>
        <w:t xml:space="preserve">90 </w:t>
      </w:r>
      <w:r w:rsidRPr="00005E6B">
        <w:rPr>
          <w:sz w:val="20"/>
          <w:szCs w:val="20"/>
        </w:rPr>
        <w:t>powinna być podawana przez producenta geowłókniny; masa powierzchniowa geowłókniny nie powinna być mniejsza od 200 g/m</w:t>
      </w:r>
      <w:r w:rsidRPr="00005E6B">
        <w:rPr>
          <w:sz w:val="20"/>
          <w:szCs w:val="20"/>
          <w:vertAlign w:val="superscript"/>
        </w:rPr>
        <w:t>2</w:t>
      </w:r>
      <w:r w:rsidRPr="00005E6B">
        <w:rPr>
          <w:sz w:val="20"/>
          <w:szCs w:val="20"/>
        </w:rPr>
        <w:t>.</w:t>
      </w:r>
    </w:p>
    <w:p w:rsidR="00172C10" w:rsidRPr="00005E6B" w:rsidRDefault="00172C10" w:rsidP="00172C10">
      <w:pPr>
        <w:pStyle w:val="Bezodstpw"/>
        <w:spacing w:before="120"/>
        <w:ind w:firstLine="0"/>
        <w:rPr>
          <w:sz w:val="20"/>
          <w:szCs w:val="20"/>
        </w:rPr>
      </w:pPr>
      <w:r w:rsidRPr="00005E6B">
        <w:rPr>
          <w:sz w:val="20"/>
          <w:szCs w:val="20"/>
        </w:rPr>
        <w:lastRenderedPageBreak/>
        <w:tab/>
        <w:t>Zawartość wody w mieszankach kruszyw powinna odpowiadać wymaganej zawartości wody w trakcie wbudowywania i zagęszczania określonej według PN-EN 13286-2 [20], w granicach podanych w tablicy 2.</w:t>
      </w:r>
    </w:p>
    <w:p w:rsidR="00172C10" w:rsidRDefault="00172C10" w:rsidP="00172C10">
      <w:pPr>
        <w:pStyle w:val="Nagwek2"/>
      </w:pPr>
      <w:r>
        <w:t>Istotne cechy środowiskowe</w:t>
      </w:r>
    </w:p>
    <w:p w:rsidR="00172C10" w:rsidRDefault="00172C10" w:rsidP="00172C10">
      <w:r>
        <w:tab/>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ekologiczną takiej mieszanki przez właściwe jednostki.</w:t>
      </w:r>
    </w:p>
    <w:p w:rsidR="00172C10" w:rsidRDefault="00172C10" w:rsidP="00172C10">
      <w:pPr>
        <w:pStyle w:val="Nagwek2"/>
      </w:pPr>
      <w:r>
        <w:t>Wymagania wobec mieszanek</w:t>
      </w:r>
    </w:p>
    <w:p w:rsidR="00172C10" w:rsidRDefault="00172C10" w:rsidP="00005E6B">
      <w:r>
        <w:tab/>
        <w:t>W tablicy 2 przedstawia się zbiorcze zestawienie wymagań wobec mieszanek kruszywa niezwiązanego w warstwie podłoża ulepszonego.</w:t>
      </w:r>
    </w:p>
    <w:p w:rsidR="00005E6B" w:rsidRDefault="00005E6B" w:rsidP="00005E6B"/>
    <w:p w:rsidR="00172C10" w:rsidRPr="00005E6B" w:rsidRDefault="00172C10" w:rsidP="00172C10">
      <w:pPr>
        <w:pStyle w:val="Bezodstpw"/>
        <w:tabs>
          <w:tab w:val="left" w:pos="1276"/>
        </w:tabs>
        <w:ind w:left="1276" w:hanging="1276"/>
        <w:rPr>
          <w:sz w:val="20"/>
          <w:szCs w:val="20"/>
        </w:rPr>
      </w:pPr>
      <w:r w:rsidRPr="00005E6B">
        <w:rPr>
          <w:sz w:val="20"/>
          <w:szCs w:val="20"/>
        </w:rPr>
        <w:t>Tablica  2.</w:t>
      </w:r>
      <w:r w:rsidRPr="00005E6B">
        <w:rPr>
          <w:sz w:val="20"/>
          <w:szCs w:val="20"/>
        </w:rPr>
        <w:tab/>
        <w:t>Wymagania wobec  mieszanek kruszywa niezwiązanego w warstwie podłoża ulepszonego</w:t>
      </w:r>
    </w:p>
    <w:p w:rsidR="00172C10" w:rsidRPr="00E03168" w:rsidRDefault="00172C10" w:rsidP="00172C10">
      <w:pPr>
        <w:pStyle w:val="Bezodstpw"/>
        <w:ind w:firstLine="0"/>
        <w:rPr>
          <w:sz w:val="20"/>
          <w:szCs w:val="20"/>
        </w:rPr>
      </w:pPr>
      <w:r w:rsidRPr="00E03168">
        <w:rPr>
          <w:sz w:val="20"/>
          <w:szCs w:val="20"/>
        </w:rPr>
        <w:t>Skróty użyte w tablicy: Kat.–kategoria właściwości, wsk.– wskaźnik, wsp. – współczynnik</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851"/>
        <w:gridCol w:w="4961"/>
      </w:tblGrid>
      <w:tr w:rsidR="00172C10" w:rsidRPr="00C80613" w:rsidTr="00005E6B">
        <w:tc>
          <w:tcPr>
            <w:tcW w:w="3085" w:type="dxa"/>
            <w:vMerge w:val="restart"/>
            <w:vAlign w:val="center"/>
          </w:tcPr>
          <w:p w:rsidR="00172C10" w:rsidRPr="00C80613" w:rsidRDefault="00172C10" w:rsidP="00005E6B">
            <w:pPr>
              <w:pStyle w:val="Bezodstpw"/>
              <w:ind w:firstLine="0"/>
              <w:jc w:val="center"/>
              <w:rPr>
                <w:sz w:val="20"/>
                <w:szCs w:val="20"/>
              </w:rPr>
            </w:pPr>
            <w:r w:rsidRPr="00C80613">
              <w:rPr>
                <w:sz w:val="20"/>
                <w:szCs w:val="20"/>
              </w:rPr>
              <w:t>Właściwość</w:t>
            </w:r>
          </w:p>
          <w:p w:rsidR="00172C10" w:rsidRPr="00C80613" w:rsidRDefault="00172C10" w:rsidP="00005E6B">
            <w:pPr>
              <w:pStyle w:val="Bezodstpw"/>
              <w:ind w:firstLine="0"/>
              <w:jc w:val="center"/>
              <w:rPr>
                <w:sz w:val="20"/>
                <w:szCs w:val="20"/>
              </w:rPr>
            </w:pPr>
            <w:r w:rsidRPr="00C80613">
              <w:rPr>
                <w:sz w:val="20"/>
                <w:szCs w:val="20"/>
              </w:rPr>
              <w:t>kruszywa</w:t>
            </w:r>
          </w:p>
        </w:tc>
        <w:tc>
          <w:tcPr>
            <w:tcW w:w="5812" w:type="dxa"/>
            <w:gridSpan w:val="2"/>
          </w:tcPr>
          <w:p w:rsidR="00172C10" w:rsidRPr="00C80613" w:rsidRDefault="00172C10" w:rsidP="00005E6B">
            <w:pPr>
              <w:pStyle w:val="Bezodstpw"/>
              <w:ind w:firstLine="0"/>
              <w:jc w:val="center"/>
              <w:rPr>
                <w:sz w:val="20"/>
                <w:szCs w:val="20"/>
              </w:rPr>
            </w:pPr>
            <w:r w:rsidRPr="00C80613">
              <w:rPr>
                <w:sz w:val="20"/>
                <w:szCs w:val="20"/>
              </w:rPr>
              <w:t>Wymagania wobec  mieszanek kruszywa niezwiązanego w warstwie podłoża ulepszonego pod nawierzchnią drogi obciążonej ruchem  kategorii KR1 ÷ KR6</w:t>
            </w:r>
          </w:p>
        </w:tc>
      </w:tr>
      <w:tr w:rsidR="00172C10" w:rsidRPr="00C80613" w:rsidTr="00005E6B">
        <w:trPr>
          <w:trHeight w:val="476"/>
        </w:trPr>
        <w:tc>
          <w:tcPr>
            <w:tcW w:w="3085" w:type="dxa"/>
            <w:vMerge/>
          </w:tcPr>
          <w:p w:rsidR="00172C10" w:rsidRPr="00C80613" w:rsidRDefault="00172C10" w:rsidP="00005E6B">
            <w:pPr>
              <w:pStyle w:val="Bezodstpw"/>
              <w:ind w:firstLine="0"/>
              <w:rPr>
                <w:sz w:val="20"/>
                <w:szCs w:val="20"/>
              </w:rPr>
            </w:pPr>
          </w:p>
        </w:tc>
        <w:tc>
          <w:tcPr>
            <w:tcW w:w="851" w:type="dxa"/>
            <w:vAlign w:val="center"/>
          </w:tcPr>
          <w:p w:rsidR="00172C10" w:rsidRPr="00C80613" w:rsidRDefault="00172C10" w:rsidP="00005E6B">
            <w:pPr>
              <w:pStyle w:val="Bezodstpw"/>
              <w:ind w:firstLine="0"/>
              <w:jc w:val="center"/>
              <w:rPr>
                <w:sz w:val="20"/>
                <w:szCs w:val="20"/>
              </w:rPr>
            </w:pPr>
            <w:r w:rsidRPr="00C80613">
              <w:rPr>
                <w:sz w:val="20"/>
                <w:szCs w:val="20"/>
              </w:rPr>
              <w:t>Punkt</w:t>
            </w:r>
          </w:p>
          <w:p w:rsidR="00172C10" w:rsidRPr="00C80613" w:rsidRDefault="00172C10" w:rsidP="00005E6B">
            <w:pPr>
              <w:pStyle w:val="Bezodstpw"/>
              <w:ind w:firstLine="0"/>
              <w:jc w:val="center"/>
              <w:rPr>
                <w:sz w:val="20"/>
                <w:szCs w:val="20"/>
              </w:rPr>
            </w:pPr>
            <w:r w:rsidRPr="00C80613">
              <w:rPr>
                <w:sz w:val="20"/>
                <w:szCs w:val="20"/>
              </w:rPr>
              <w:t>PN-EN</w:t>
            </w:r>
          </w:p>
          <w:p w:rsidR="00172C10" w:rsidRPr="00C80613" w:rsidRDefault="00172C10" w:rsidP="00005E6B">
            <w:pPr>
              <w:pStyle w:val="Bezodstpw"/>
              <w:ind w:firstLine="0"/>
              <w:jc w:val="center"/>
              <w:rPr>
                <w:sz w:val="20"/>
                <w:szCs w:val="20"/>
              </w:rPr>
            </w:pPr>
            <w:r w:rsidRPr="00C80613">
              <w:rPr>
                <w:sz w:val="20"/>
                <w:szCs w:val="20"/>
              </w:rPr>
              <w:t>13285</w:t>
            </w:r>
          </w:p>
        </w:tc>
        <w:tc>
          <w:tcPr>
            <w:tcW w:w="4961" w:type="dxa"/>
            <w:vAlign w:val="center"/>
          </w:tcPr>
          <w:p w:rsidR="00172C10" w:rsidRPr="00C80613" w:rsidRDefault="00172C10" w:rsidP="00005E6B">
            <w:pPr>
              <w:pStyle w:val="Bezodstpw"/>
              <w:ind w:firstLine="0"/>
              <w:jc w:val="center"/>
              <w:rPr>
                <w:sz w:val="20"/>
                <w:szCs w:val="20"/>
              </w:rPr>
            </w:pPr>
            <w:r w:rsidRPr="00C80613">
              <w:rPr>
                <w:sz w:val="20"/>
                <w:szCs w:val="20"/>
              </w:rPr>
              <w:t>Wymagania</w:t>
            </w:r>
          </w:p>
          <w:p w:rsidR="00172C10" w:rsidRPr="00C80613" w:rsidRDefault="00172C10" w:rsidP="00005E6B">
            <w:pPr>
              <w:pStyle w:val="Bezodstpw"/>
              <w:ind w:firstLine="0"/>
              <w:jc w:val="center"/>
              <w:rPr>
                <w:sz w:val="20"/>
                <w:szCs w:val="20"/>
              </w:rPr>
            </w:pP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Uziarnienie mieszanek</w:t>
            </w:r>
          </w:p>
        </w:tc>
        <w:tc>
          <w:tcPr>
            <w:tcW w:w="851" w:type="dxa"/>
          </w:tcPr>
          <w:p w:rsidR="00172C10" w:rsidRPr="00C80613" w:rsidRDefault="00172C10" w:rsidP="00005E6B">
            <w:pPr>
              <w:pStyle w:val="Bezodstpw"/>
              <w:ind w:firstLine="0"/>
              <w:rPr>
                <w:sz w:val="20"/>
                <w:szCs w:val="20"/>
              </w:rPr>
            </w:pPr>
            <w:r w:rsidRPr="00C80613">
              <w:rPr>
                <w:sz w:val="20"/>
                <w:szCs w:val="20"/>
              </w:rPr>
              <w:t>4.3.1</w:t>
            </w:r>
          </w:p>
        </w:tc>
        <w:tc>
          <w:tcPr>
            <w:tcW w:w="4961" w:type="dxa"/>
          </w:tcPr>
          <w:p w:rsidR="00172C10" w:rsidRPr="00C80613" w:rsidRDefault="00172C10" w:rsidP="00005E6B">
            <w:pPr>
              <w:pStyle w:val="Bezodstpw"/>
              <w:ind w:firstLine="0"/>
              <w:rPr>
                <w:sz w:val="20"/>
                <w:szCs w:val="20"/>
              </w:rPr>
            </w:pPr>
            <w:r w:rsidRPr="00C80613">
              <w:rPr>
                <w:sz w:val="20"/>
                <w:szCs w:val="20"/>
              </w:rPr>
              <w:t>0/8; 0/11,2; 0/16; 0/22,4; 0/31,5; 0/45; 0/63 mm</w:t>
            </w:r>
          </w:p>
        </w:tc>
      </w:tr>
      <w:tr w:rsidR="00172C10" w:rsidRPr="00C80613" w:rsidTr="00005E6B">
        <w:trPr>
          <w:trHeight w:val="433"/>
        </w:trPr>
        <w:tc>
          <w:tcPr>
            <w:tcW w:w="3085" w:type="dxa"/>
          </w:tcPr>
          <w:p w:rsidR="00172C10" w:rsidRPr="00C80613" w:rsidRDefault="00172C10" w:rsidP="00005E6B">
            <w:pPr>
              <w:pStyle w:val="Bezodstpw"/>
              <w:ind w:firstLine="0"/>
              <w:rPr>
                <w:sz w:val="20"/>
                <w:szCs w:val="20"/>
              </w:rPr>
            </w:pPr>
            <w:r w:rsidRPr="00C80613">
              <w:rPr>
                <w:sz w:val="20"/>
                <w:szCs w:val="20"/>
              </w:rPr>
              <w:t>Maksymalna zawartość pyłów:</w:t>
            </w:r>
          </w:p>
          <w:p w:rsidR="00172C10" w:rsidRPr="00C80613" w:rsidRDefault="00172C10" w:rsidP="00005E6B">
            <w:pPr>
              <w:pStyle w:val="Bezodstpw"/>
              <w:ind w:firstLine="0"/>
              <w:rPr>
                <w:sz w:val="20"/>
                <w:szCs w:val="20"/>
              </w:rPr>
            </w:pPr>
            <w:r w:rsidRPr="00C80613">
              <w:rPr>
                <w:sz w:val="20"/>
                <w:szCs w:val="20"/>
              </w:rPr>
              <w:t>Kat.UF</w:t>
            </w:r>
          </w:p>
        </w:tc>
        <w:tc>
          <w:tcPr>
            <w:tcW w:w="851" w:type="dxa"/>
          </w:tcPr>
          <w:p w:rsidR="00172C10" w:rsidRPr="00C80613" w:rsidRDefault="00172C10" w:rsidP="00005E6B">
            <w:pPr>
              <w:pStyle w:val="Bezodstpw"/>
              <w:ind w:firstLine="0"/>
              <w:rPr>
                <w:sz w:val="20"/>
                <w:szCs w:val="20"/>
              </w:rPr>
            </w:pPr>
            <w:r w:rsidRPr="00C80613">
              <w:rPr>
                <w:sz w:val="20"/>
                <w:szCs w:val="20"/>
              </w:rPr>
              <w:t>4.3.2</w:t>
            </w:r>
          </w:p>
        </w:tc>
        <w:tc>
          <w:tcPr>
            <w:tcW w:w="4961" w:type="dxa"/>
          </w:tcPr>
          <w:p w:rsidR="00172C10" w:rsidRPr="00C80613" w:rsidRDefault="00172C10" w:rsidP="00005E6B">
            <w:pPr>
              <w:pStyle w:val="Bezodstpw"/>
              <w:ind w:firstLine="0"/>
              <w:rPr>
                <w:sz w:val="20"/>
                <w:szCs w:val="20"/>
              </w:rPr>
            </w:pPr>
            <w:r w:rsidRPr="00C80613">
              <w:rPr>
                <w:sz w:val="20"/>
                <w:szCs w:val="20"/>
              </w:rPr>
              <w:t>Kat. UF</w:t>
            </w:r>
            <w:r w:rsidRPr="00C80613">
              <w:rPr>
                <w:sz w:val="20"/>
                <w:szCs w:val="20"/>
                <w:vertAlign w:val="subscript"/>
              </w:rPr>
              <w:t>15</w:t>
            </w:r>
            <w:r w:rsidRPr="00C80613">
              <w:rPr>
                <w:sz w:val="20"/>
                <w:szCs w:val="20"/>
              </w:rPr>
              <w:t xml:space="preserve">  (tj. masa frakcji przechodzącej przez sito </w:t>
            </w:r>
            <w:r>
              <w:rPr>
                <w:sz w:val="20"/>
                <w:szCs w:val="20"/>
              </w:rPr>
              <w:t xml:space="preserve">           </w:t>
            </w:r>
            <w:smartTag w:uri="urn:schemas-microsoft-com:office:smarttags" w:element="metricconverter">
              <w:smartTagPr>
                <w:attr w:name="ProductID" w:val="0,063 mm"/>
              </w:smartTagPr>
              <w:r w:rsidRPr="00C80613">
                <w:rPr>
                  <w:sz w:val="20"/>
                  <w:szCs w:val="20"/>
                </w:rPr>
                <w:t>0,063 mm</w:t>
              </w:r>
            </w:smartTag>
            <w:r w:rsidRPr="00C80613">
              <w:rPr>
                <w:sz w:val="20"/>
                <w:szCs w:val="20"/>
              </w:rPr>
              <w:t xml:space="preserve"> powinna być ≤ 15%)</w:t>
            </w: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Minimalna zawartość pyłów:</w:t>
            </w:r>
          </w:p>
          <w:p w:rsidR="00172C10" w:rsidRPr="00C80613" w:rsidRDefault="00172C10" w:rsidP="00005E6B">
            <w:pPr>
              <w:pStyle w:val="Bezodstpw"/>
              <w:ind w:firstLine="0"/>
              <w:jc w:val="left"/>
              <w:rPr>
                <w:sz w:val="20"/>
                <w:szCs w:val="20"/>
              </w:rPr>
            </w:pPr>
            <w:r w:rsidRPr="00C80613">
              <w:rPr>
                <w:sz w:val="20"/>
                <w:szCs w:val="20"/>
              </w:rPr>
              <w:t xml:space="preserve">Kat. LF </w:t>
            </w:r>
          </w:p>
        </w:tc>
        <w:tc>
          <w:tcPr>
            <w:tcW w:w="851" w:type="dxa"/>
          </w:tcPr>
          <w:p w:rsidR="00172C10" w:rsidRPr="00C80613" w:rsidRDefault="00172C10" w:rsidP="00005E6B">
            <w:pPr>
              <w:pStyle w:val="Bezodstpw"/>
              <w:ind w:firstLine="0"/>
              <w:rPr>
                <w:sz w:val="20"/>
                <w:szCs w:val="20"/>
              </w:rPr>
            </w:pPr>
            <w:r w:rsidRPr="00C80613">
              <w:rPr>
                <w:sz w:val="20"/>
                <w:szCs w:val="20"/>
              </w:rPr>
              <w:t>4.3.2</w:t>
            </w:r>
          </w:p>
        </w:tc>
        <w:tc>
          <w:tcPr>
            <w:tcW w:w="4961" w:type="dxa"/>
          </w:tcPr>
          <w:p w:rsidR="00172C10" w:rsidRPr="00C80613" w:rsidRDefault="00172C10" w:rsidP="00005E6B">
            <w:pPr>
              <w:pStyle w:val="Bezodstpw"/>
              <w:ind w:firstLine="0"/>
              <w:rPr>
                <w:sz w:val="20"/>
                <w:szCs w:val="20"/>
              </w:rPr>
            </w:pPr>
            <w:r w:rsidRPr="00C80613">
              <w:rPr>
                <w:sz w:val="20"/>
                <w:szCs w:val="20"/>
              </w:rPr>
              <w:t>Kat. LF</w:t>
            </w:r>
            <w:r w:rsidRPr="00C80613">
              <w:rPr>
                <w:sz w:val="20"/>
                <w:szCs w:val="20"/>
                <w:vertAlign w:val="subscript"/>
              </w:rPr>
              <w:t xml:space="preserve">NR  </w:t>
            </w:r>
            <w:r w:rsidRPr="00C80613">
              <w:rPr>
                <w:sz w:val="20"/>
                <w:szCs w:val="20"/>
              </w:rPr>
              <w:t>(tj. brak wymagań)</w:t>
            </w:r>
          </w:p>
        </w:tc>
      </w:tr>
      <w:tr w:rsidR="00172C10" w:rsidRPr="00C80613" w:rsidTr="00005E6B">
        <w:trPr>
          <w:trHeight w:val="671"/>
        </w:trPr>
        <w:tc>
          <w:tcPr>
            <w:tcW w:w="3085" w:type="dxa"/>
          </w:tcPr>
          <w:p w:rsidR="00172C10" w:rsidRPr="00C80613" w:rsidRDefault="00172C10" w:rsidP="00005E6B">
            <w:pPr>
              <w:pStyle w:val="Bezodstpw"/>
              <w:ind w:firstLine="0"/>
              <w:rPr>
                <w:sz w:val="20"/>
                <w:szCs w:val="20"/>
              </w:rPr>
            </w:pPr>
            <w:r w:rsidRPr="00C80613">
              <w:rPr>
                <w:sz w:val="20"/>
                <w:szCs w:val="20"/>
              </w:rPr>
              <w:t>Zawartość nadziarna:</w:t>
            </w:r>
          </w:p>
          <w:p w:rsidR="00172C10" w:rsidRPr="00C80613" w:rsidRDefault="00172C10" w:rsidP="00005E6B">
            <w:pPr>
              <w:pStyle w:val="Bezodstpw"/>
              <w:ind w:firstLine="0"/>
              <w:rPr>
                <w:sz w:val="20"/>
                <w:szCs w:val="20"/>
              </w:rPr>
            </w:pPr>
            <w:r w:rsidRPr="00C80613">
              <w:rPr>
                <w:sz w:val="20"/>
                <w:szCs w:val="20"/>
              </w:rPr>
              <w:t>Kat.OC</w:t>
            </w:r>
          </w:p>
        </w:tc>
        <w:tc>
          <w:tcPr>
            <w:tcW w:w="851" w:type="dxa"/>
          </w:tcPr>
          <w:p w:rsidR="00172C10" w:rsidRPr="00C80613" w:rsidRDefault="00172C10" w:rsidP="00005E6B">
            <w:pPr>
              <w:pStyle w:val="Bezodstpw"/>
              <w:ind w:firstLine="0"/>
              <w:rPr>
                <w:sz w:val="20"/>
                <w:szCs w:val="20"/>
              </w:rPr>
            </w:pPr>
            <w:r w:rsidRPr="00C80613">
              <w:rPr>
                <w:sz w:val="20"/>
                <w:szCs w:val="20"/>
              </w:rPr>
              <w:t>4.3.3</w:t>
            </w:r>
          </w:p>
        </w:tc>
        <w:tc>
          <w:tcPr>
            <w:tcW w:w="4961" w:type="dxa"/>
          </w:tcPr>
          <w:p w:rsidR="00172C10" w:rsidRPr="00C80613" w:rsidRDefault="00172C10" w:rsidP="00005E6B">
            <w:pPr>
              <w:pStyle w:val="Bezodstpw"/>
              <w:ind w:firstLine="0"/>
              <w:rPr>
                <w:sz w:val="20"/>
                <w:szCs w:val="20"/>
              </w:rPr>
            </w:pPr>
            <w:r w:rsidRPr="00C80613">
              <w:rPr>
                <w:sz w:val="20"/>
                <w:szCs w:val="20"/>
              </w:rPr>
              <w:t>Kat. OC</w:t>
            </w:r>
            <w:r w:rsidRPr="00C80613">
              <w:rPr>
                <w:sz w:val="20"/>
                <w:szCs w:val="20"/>
                <w:vertAlign w:val="subscript"/>
              </w:rPr>
              <w:t>90</w:t>
            </w:r>
            <w:r w:rsidRPr="00C80613">
              <w:rPr>
                <w:sz w:val="20"/>
                <w:szCs w:val="20"/>
              </w:rPr>
              <w:t xml:space="preserve"> (tj. procent przechodzącej masy przez sito 1,4D</w:t>
            </w:r>
            <w:r w:rsidRPr="00C80613">
              <w:rPr>
                <w:sz w:val="20"/>
                <w:szCs w:val="20"/>
                <w:vertAlign w:val="superscript"/>
              </w:rPr>
              <w:t>*)</w:t>
            </w:r>
            <w:r w:rsidRPr="00C80613">
              <w:rPr>
                <w:sz w:val="20"/>
                <w:szCs w:val="20"/>
              </w:rPr>
              <w:t xml:space="preserve"> powinien wynosić 100%, a przechodzącej przez sito D</w:t>
            </w:r>
            <w:r w:rsidRPr="00C80613">
              <w:rPr>
                <w:sz w:val="20"/>
                <w:szCs w:val="20"/>
                <w:vertAlign w:val="superscript"/>
              </w:rPr>
              <w:t>**)</w:t>
            </w:r>
            <w:r w:rsidRPr="00C80613">
              <w:rPr>
                <w:sz w:val="20"/>
                <w:szCs w:val="20"/>
              </w:rPr>
              <w:t xml:space="preserve"> powinien wynosić 90-99%)</w:t>
            </w: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Wymagania wobec uziarnienia</w:t>
            </w:r>
          </w:p>
        </w:tc>
        <w:tc>
          <w:tcPr>
            <w:tcW w:w="851" w:type="dxa"/>
          </w:tcPr>
          <w:p w:rsidR="00172C10" w:rsidRPr="00C80613" w:rsidRDefault="00172C10" w:rsidP="00005E6B">
            <w:pPr>
              <w:pStyle w:val="Bezodstpw"/>
              <w:ind w:firstLine="0"/>
              <w:rPr>
                <w:sz w:val="20"/>
                <w:szCs w:val="20"/>
              </w:rPr>
            </w:pPr>
            <w:r w:rsidRPr="00C80613">
              <w:rPr>
                <w:sz w:val="20"/>
                <w:szCs w:val="20"/>
              </w:rPr>
              <w:t>4.4.1</w:t>
            </w:r>
          </w:p>
        </w:tc>
        <w:tc>
          <w:tcPr>
            <w:tcW w:w="4961" w:type="dxa"/>
          </w:tcPr>
          <w:p w:rsidR="00172C10" w:rsidRPr="00C80613" w:rsidRDefault="00172C10" w:rsidP="00005E6B">
            <w:pPr>
              <w:pStyle w:val="Bezodstpw"/>
              <w:ind w:firstLine="0"/>
              <w:rPr>
                <w:sz w:val="20"/>
                <w:szCs w:val="20"/>
              </w:rPr>
            </w:pPr>
            <w:r w:rsidRPr="00C80613">
              <w:rPr>
                <w:sz w:val="20"/>
                <w:szCs w:val="20"/>
              </w:rPr>
              <w:t>Krzywe graniczne uziarnienia według rys. 1÷7</w:t>
            </w: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Wymagania wobec jednorodności uziarnienia poszczególnych partii – porównanie z deklarowaną przez producenta wartością (S)</w:t>
            </w:r>
          </w:p>
        </w:tc>
        <w:tc>
          <w:tcPr>
            <w:tcW w:w="851" w:type="dxa"/>
          </w:tcPr>
          <w:p w:rsidR="00172C10" w:rsidRPr="00C80613" w:rsidRDefault="00172C10" w:rsidP="00005E6B">
            <w:pPr>
              <w:pStyle w:val="Bezodstpw"/>
              <w:ind w:firstLine="0"/>
              <w:rPr>
                <w:sz w:val="20"/>
                <w:szCs w:val="20"/>
              </w:rPr>
            </w:pPr>
            <w:r w:rsidRPr="00C80613">
              <w:rPr>
                <w:sz w:val="20"/>
                <w:szCs w:val="20"/>
              </w:rPr>
              <w:t>4.4.2</w:t>
            </w:r>
          </w:p>
        </w:tc>
        <w:tc>
          <w:tcPr>
            <w:tcW w:w="4961" w:type="dxa"/>
          </w:tcPr>
          <w:p w:rsidR="00172C10" w:rsidRPr="00C80613" w:rsidRDefault="00172C10" w:rsidP="00005E6B">
            <w:pPr>
              <w:pStyle w:val="Bezodstpw"/>
              <w:ind w:firstLine="0"/>
              <w:rPr>
                <w:sz w:val="20"/>
                <w:szCs w:val="20"/>
              </w:rPr>
            </w:pPr>
            <w:r w:rsidRPr="00C80613">
              <w:rPr>
                <w:sz w:val="20"/>
                <w:szCs w:val="20"/>
              </w:rPr>
              <w:t>Brak wymagań</w:t>
            </w: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Wymagania wobec jednorodności uziarnienia na sitach kontrolnych – różnice w przesiewach</w:t>
            </w:r>
          </w:p>
        </w:tc>
        <w:tc>
          <w:tcPr>
            <w:tcW w:w="851" w:type="dxa"/>
          </w:tcPr>
          <w:p w:rsidR="00172C10" w:rsidRPr="00C80613" w:rsidRDefault="00172C10" w:rsidP="00005E6B">
            <w:pPr>
              <w:pStyle w:val="Bezodstpw"/>
              <w:ind w:firstLine="0"/>
              <w:rPr>
                <w:sz w:val="20"/>
                <w:szCs w:val="20"/>
              </w:rPr>
            </w:pPr>
            <w:r w:rsidRPr="00C80613">
              <w:rPr>
                <w:sz w:val="20"/>
                <w:szCs w:val="20"/>
              </w:rPr>
              <w:t>4.4.2</w:t>
            </w:r>
          </w:p>
        </w:tc>
        <w:tc>
          <w:tcPr>
            <w:tcW w:w="4961" w:type="dxa"/>
          </w:tcPr>
          <w:p w:rsidR="00172C10" w:rsidRPr="00C80613" w:rsidRDefault="00172C10" w:rsidP="00005E6B">
            <w:pPr>
              <w:pStyle w:val="Bezodstpw"/>
              <w:ind w:firstLine="0"/>
              <w:rPr>
                <w:sz w:val="20"/>
                <w:szCs w:val="20"/>
              </w:rPr>
            </w:pPr>
            <w:r w:rsidRPr="00C80613">
              <w:rPr>
                <w:sz w:val="20"/>
                <w:szCs w:val="20"/>
              </w:rPr>
              <w:t>Brak wymagań</w:t>
            </w: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Wrażliwość na mróz; wskaźnik piaskowy SE</w:t>
            </w:r>
            <w:r w:rsidRPr="00C80613">
              <w:rPr>
                <w:sz w:val="20"/>
                <w:szCs w:val="20"/>
                <w:vertAlign w:val="superscript"/>
              </w:rPr>
              <w:t>***)</w:t>
            </w:r>
            <w:r w:rsidRPr="00C80613">
              <w:rPr>
                <w:sz w:val="20"/>
                <w:szCs w:val="20"/>
              </w:rPr>
              <w:t>, co najmniej</w:t>
            </w:r>
          </w:p>
        </w:tc>
        <w:tc>
          <w:tcPr>
            <w:tcW w:w="851" w:type="dxa"/>
          </w:tcPr>
          <w:p w:rsidR="00172C10" w:rsidRPr="00C80613" w:rsidRDefault="00172C10" w:rsidP="00005E6B">
            <w:pPr>
              <w:pStyle w:val="Bezodstpw"/>
              <w:ind w:firstLine="0"/>
              <w:rPr>
                <w:sz w:val="20"/>
                <w:szCs w:val="20"/>
              </w:rPr>
            </w:pPr>
            <w:r w:rsidRPr="00C80613">
              <w:rPr>
                <w:sz w:val="20"/>
                <w:szCs w:val="20"/>
              </w:rPr>
              <w:t>4.5</w:t>
            </w:r>
          </w:p>
        </w:tc>
        <w:tc>
          <w:tcPr>
            <w:tcW w:w="4961" w:type="dxa"/>
          </w:tcPr>
          <w:p w:rsidR="00172C10" w:rsidRPr="00C80613" w:rsidRDefault="00172C10" w:rsidP="00005E6B">
            <w:pPr>
              <w:pStyle w:val="Bezodstpw"/>
              <w:ind w:firstLine="0"/>
              <w:rPr>
                <w:sz w:val="20"/>
                <w:szCs w:val="20"/>
              </w:rPr>
            </w:pPr>
            <w:r w:rsidRPr="00C80613">
              <w:rPr>
                <w:sz w:val="20"/>
                <w:szCs w:val="20"/>
              </w:rPr>
              <w:t>35</w:t>
            </w: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Odporność na rozdrabnianie (dotyczy frakcji 10/14 mm odsianej z mieszanki) wg PN-EN 1097-1 [11], kat. nie wyższa niż</w:t>
            </w:r>
          </w:p>
        </w:tc>
        <w:tc>
          <w:tcPr>
            <w:tcW w:w="851" w:type="dxa"/>
          </w:tcPr>
          <w:p w:rsidR="00172C10" w:rsidRPr="00C80613" w:rsidRDefault="00172C10" w:rsidP="00005E6B">
            <w:pPr>
              <w:pStyle w:val="Bezodstpw"/>
              <w:ind w:firstLine="0"/>
              <w:rPr>
                <w:sz w:val="20"/>
                <w:szCs w:val="20"/>
              </w:rPr>
            </w:pPr>
          </w:p>
        </w:tc>
        <w:tc>
          <w:tcPr>
            <w:tcW w:w="4961" w:type="dxa"/>
          </w:tcPr>
          <w:p w:rsidR="00172C10" w:rsidRPr="00C80613" w:rsidRDefault="00172C10" w:rsidP="00005E6B">
            <w:pPr>
              <w:pStyle w:val="Bezodstpw"/>
              <w:ind w:firstLine="0"/>
              <w:rPr>
                <w:sz w:val="20"/>
                <w:szCs w:val="20"/>
              </w:rPr>
            </w:pPr>
            <w:r w:rsidRPr="00C80613">
              <w:rPr>
                <w:sz w:val="20"/>
                <w:szCs w:val="20"/>
              </w:rPr>
              <w:t>Kat. LA</w:t>
            </w:r>
            <w:r w:rsidRPr="00C80613">
              <w:rPr>
                <w:sz w:val="20"/>
                <w:szCs w:val="20"/>
                <w:vertAlign w:val="subscript"/>
              </w:rPr>
              <w:t>NR</w:t>
            </w:r>
            <w:r w:rsidRPr="00C80613">
              <w:rPr>
                <w:sz w:val="20"/>
                <w:szCs w:val="20"/>
              </w:rPr>
              <w:t xml:space="preserve">  (tj. brak wymagań)</w:t>
            </w:r>
          </w:p>
        </w:tc>
      </w:tr>
      <w:tr w:rsidR="00172C10" w:rsidRPr="00C80613" w:rsidTr="00005E6B">
        <w:tc>
          <w:tcPr>
            <w:tcW w:w="3085" w:type="dxa"/>
          </w:tcPr>
          <w:p w:rsidR="00172C10" w:rsidRPr="00C80613" w:rsidRDefault="00172C10" w:rsidP="00005E6B">
            <w:pPr>
              <w:pStyle w:val="Bezodstpw"/>
              <w:ind w:firstLine="0"/>
              <w:rPr>
                <w:sz w:val="20"/>
                <w:szCs w:val="20"/>
                <w:vertAlign w:val="subscript"/>
              </w:rPr>
            </w:pPr>
            <w:r w:rsidRPr="00C80613">
              <w:rPr>
                <w:sz w:val="20"/>
                <w:szCs w:val="20"/>
              </w:rPr>
              <w:t>Odporność na ścieranie (dotyczy frakcji 10/14 mm odsianej z mieszanki) wg PN-EN 1097-1 [11], kat. M</w:t>
            </w:r>
            <w:r w:rsidRPr="00C80613">
              <w:rPr>
                <w:sz w:val="20"/>
                <w:szCs w:val="20"/>
                <w:vertAlign w:val="subscript"/>
              </w:rPr>
              <w:t>DE</w:t>
            </w:r>
          </w:p>
        </w:tc>
        <w:tc>
          <w:tcPr>
            <w:tcW w:w="851" w:type="dxa"/>
          </w:tcPr>
          <w:p w:rsidR="00172C10" w:rsidRPr="00C80613" w:rsidRDefault="00172C10" w:rsidP="00005E6B">
            <w:pPr>
              <w:pStyle w:val="Bezodstpw"/>
              <w:ind w:firstLine="0"/>
              <w:rPr>
                <w:sz w:val="20"/>
                <w:szCs w:val="20"/>
              </w:rPr>
            </w:pPr>
          </w:p>
        </w:tc>
        <w:tc>
          <w:tcPr>
            <w:tcW w:w="4961" w:type="dxa"/>
          </w:tcPr>
          <w:p w:rsidR="00172C10" w:rsidRPr="00C80613" w:rsidRDefault="00172C10" w:rsidP="00005E6B">
            <w:pPr>
              <w:pStyle w:val="Bezodstpw"/>
              <w:ind w:firstLine="0"/>
              <w:rPr>
                <w:sz w:val="20"/>
                <w:szCs w:val="20"/>
              </w:rPr>
            </w:pPr>
            <w:r w:rsidRPr="00C80613">
              <w:rPr>
                <w:sz w:val="20"/>
                <w:szCs w:val="20"/>
              </w:rPr>
              <w:t>Deklarowana</w:t>
            </w: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Mrozoodporność (dotyczy frakcji kruszywa 8/16 mm odsianej z mieszanki) wg PN-EN 1367-1 [14]</w:t>
            </w:r>
          </w:p>
        </w:tc>
        <w:tc>
          <w:tcPr>
            <w:tcW w:w="851" w:type="dxa"/>
          </w:tcPr>
          <w:p w:rsidR="00172C10" w:rsidRPr="00C80613" w:rsidRDefault="00172C10" w:rsidP="00005E6B">
            <w:pPr>
              <w:pStyle w:val="Bezodstpw"/>
              <w:ind w:firstLine="0"/>
              <w:rPr>
                <w:sz w:val="20"/>
                <w:szCs w:val="20"/>
              </w:rPr>
            </w:pPr>
          </w:p>
        </w:tc>
        <w:tc>
          <w:tcPr>
            <w:tcW w:w="4961" w:type="dxa"/>
          </w:tcPr>
          <w:p w:rsidR="00172C10" w:rsidRPr="00C80613" w:rsidRDefault="00172C10" w:rsidP="00005E6B">
            <w:pPr>
              <w:pStyle w:val="Bezodstpw"/>
              <w:ind w:firstLine="0"/>
              <w:rPr>
                <w:sz w:val="20"/>
                <w:szCs w:val="20"/>
              </w:rPr>
            </w:pPr>
            <w:r w:rsidRPr="00C80613">
              <w:rPr>
                <w:sz w:val="20"/>
                <w:szCs w:val="20"/>
              </w:rPr>
              <w:t>Kat. F10  (tj. zamrażanie-rozmrażanie, procent masy ≤ 10)</w:t>
            </w: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Wartość CBR po zagęszczeniu do wskaźnika zagęszczenia I</w:t>
            </w:r>
            <w:r w:rsidRPr="00C80613">
              <w:rPr>
                <w:sz w:val="20"/>
                <w:szCs w:val="20"/>
                <w:vertAlign w:val="subscript"/>
              </w:rPr>
              <w:t>S</w:t>
            </w:r>
            <w:r w:rsidRPr="00C80613">
              <w:rPr>
                <w:sz w:val="20"/>
                <w:szCs w:val="20"/>
              </w:rPr>
              <w:t>=1,0 i moczeniu w wodzie 96 h, co najmniej</w:t>
            </w:r>
          </w:p>
        </w:tc>
        <w:tc>
          <w:tcPr>
            <w:tcW w:w="851" w:type="dxa"/>
          </w:tcPr>
          <w:p w:rsidR="00172C10" w:rsidRPr="00C80613" w:rsidRDefault="00172C10" w:rsidP="00005E6B">
            <w:pPr>
              <w:pStyle w:val="Bezodstpw"/>
              <w:ind w:firstLine="0"/>
              <w:rPr>
                <w:sz w:val="20"/>
                <w:szCs w:val="20"/>
              </w:rPr>
            </w:pPr>
          </w:p>
        </w:tc>
        <w:tc>
          <w:tcPr>
            <w:tcW w:w="4961" w:type="dxa"/>
          </w:tcPr>
          <w:p w:rsidR="00172C10" w:rsidRPr="00C80613" w:rsidRDefault="00172C10" w:rsidP="00005E6B">
            <w:pPr>
              <w:pStyle w:val="Bezodstpw"/>
              <w:ind w:firstLine="0"/>
              <w:rPr>
                <w:sz w:val="20"/>
                <w:szCs w:val="20"/>
              </w:rPr>
            </w:pPr>
            <w:r w:rsidRPr="00C80613">
              <w:rPr>
                <w:sz w:val="20"/>
                <w:szCs w:val="20"/>
              </w:rPr>
              <w:t>Warstwa mrozoochronna, odsączająca i odcinająca: ≥35; warstwa wzmacniająca: ≥ 40</w:t>
            </w: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Wodoprzepuszczalność mieszanki w warstwie odsączającej po zagęszczeniu metodą Proctora do wskaźnika zagęszczenia I</w:t>
            </w:r>
            <w:r w:rsidRPr="00C80613">
              <w:rPr>
                <w:sz w:val="20"/>
                <w:szCs w:val="20"/>
                <w:vertAlign w:val="subscript"/>
              </w:rPr>
              <w:t>S</w:t>
            </w:r>
            <w:r w:rsidRPr="00C80613">
              <w:rPr>
                <w:sz w:val="20"/>
                <w:szCs w:val="20"/>
              </w:rPr>
              <w:t>=1,0; wsp. filtracji ”k”, co najmniej cm/s</w:t>
            </w:r>
          </w:p>
        </w:tc>
        <w:tc>
          <w:tcPr>
            <w:tcW w:w="851" w:type="dxa"/>
          </w:tcPr>
          <w:p w:rsidR="00172C10" w:rsidRPr="00C80613" w:rsidRDefault="00172C10" w:rsidP="00005E6B">
            <w:pPr>
              <w:pStyle w:val="Bezodstpw"/>
              <w:ind w:firstLine="0"/>
              <w:rPr>
                <w:sz w:val="20"/>
                <w:szCs w:val="20"/>
              </w:rPr>
            </w:pPr>
            <w:r w:rsidRPr="00C80613">
              <w:rPr>
                <w:sz w:val="20"/>
                <w:szCs w:val="20"/>
              </w:rPr>
              <w:t>4.5</w:t>
            </w:r>
          </w:p>
        </w:tc>
        <w:tc>
          <w:tcPr>
            <w:tcW w:w="4961" w:type="dxa"/>
          </w:tcPr>
          <w:p w:rsidR="00172C10" w:rsidRPr="00C80613" w:rsidRDefault="00172C10" w:rsidP="00005E6B">
            <w:pPr>
              <w:pStyle w:val="Bezodstpw"/>
              <w:ind w:firstLine="0"/>
              <w:rPr>
                <w:sz w:val="20"/>
                <w:szCs w:val="20"/>
              </w:rPr>
            </w:pPr>
            <w:r w:rsidRPr="00C80613">
              <w:rPr>
                <w:sz w:val="20"/>
                <w:szCs w:val="20"/>
              </w:rPr>
              <w:t>≥ 0,0093</w:t>
            </w:r>
          </w:p>
        </w:tc>
      </w:tr>
      <w:tr w:rsidR="00172C10" w:rsidRPr="00C80613" w:rsidTr="00005E6B">
        <w:tc>
          <w:tcPr>
            <w:tcW w:w="3085" w:type="dxa"/>
          </w:tcPr>
          <w:p w:rsidR="00172C10" w:rsidRPr="00C80613" w:rsidRDefault="00172C10" w:rsidP="00005E6B">
            <w:pPr>
              <w:pStyle w:val="Bezodstpw"/>
              <w:ind w:firstLine="0"/>
              <w:rPr>
                <w:sz w:val="20"/>
                <w:szCs w:val="20"/>
              </w:rPr>
            </w:pPr>
            <w:r w:rsidRPr="00C80613">
              <w:rPr>
                <w:sz w:val="20"/>
                <w:szCs w:val="20"/>
              </w:rPr>
              <w:t xml:space="preserve">Zawartość wody w mieszance </w:t>
            </w:r>
            <w:r w:rsidRPr="00C80613">
              <w:rPr>
                <w:sz w:val="20"/>
                <w:szCs w:val="20"/>
              </w:rPr>
              <w:lastRenderedPageBreak/>
              <w:t>zagęszczanej; % (m/m) wilgotności optymalnej wg metody Proctora</w:t>
            </w:r>
          </w:p>
        </w:tc>
        <w:tc>
          <w:tcPr>
            <w:tcW w:w="851" w:type="dxa"/>
          </w:tcPr>
          <w:p w:rsidR="00172C10" w:rsidRPr="00C80613" w:rsidRDefault="00172C10" w:rsidP="00005E6B">
            <w:pPr>
              <w:pStyle w:val="Bezodstpw"/>
              <w:ind w:firstLine="0"/>
              <w:rPr>
                <w:sz w:val="20"/>
                <w:szCs w:val="20"/>
              </w:rPr>
            </w:pPr>
          </w:p>
        </w:tc>
        <w:tc>
          <w:tcPr>
            <w:tcW w:w="4961" w:type="dxa"/>
          </w:tcPr>
          <w:p w:rsidR="00172C10" w:rsidRPr="00C80613" w:rsidRDefault="00172C10" w:rsidP="00005E6B">
            <w:pPr>
              <w:pStyle w:val="Bezodstpw"/>
              <w:ind w:firstLine="0"/>
              <w:rPr>
                <w:sz w:val="20"/>
                <w:szCs w:val="20"/>
              </w:rPr>
            </w:pPr>
            <w:r w:rsidRPr="00C80613">
              <w:rPr>
                <w:sz w:val="20"/>
                <w:szCs w:val="20"/>
              </w:rPr>
              <w:t>70-100</w:t>
            </w:r>
          </w:p>
        </w:tc>
      </w:tr>
      <w:tr w:rsidR="00172C10" w:rsidRPr="00C80613" w:rsidTr="00005E6B">
        <w:tc>
          <w:tcPr>
            <w:tcW w:w="3085" w:type="dxa"/>
          </w:tcPr>
          <w:p w:rsidR="00172C10" w:rsidRPr="00C80613" w:rsidRDefault="00172C10" w:rsidP="00005E6B">
            <w:pPr>
              <w:pStyle w:val="Bezodstpw"/>
              <w:ind w:firstLine="0"/>
              <w:jc w:val="left"/>
              <w:rPr>
                <w:sz w:val="20"/>
                <w:szCs w:val="20"/>
              </w:rPr>
            </w:pPr>
            <w:r w:rsidRPr="00C80613">
              <w:rPr>
                <w:sz w:val="20"/>
                <w:szCs w:val="20"/>
              </w:rPr>
              <w:lastRenderedPageBreak/>
              <w:t>Inne cechy środowiskowe</w:t>
            </w:r>
          </w:p>
        </w:tc>
        <w:tc>
          <w:tcPr>
            <w:tcW w:w="851" w:type="dxa"/>
          </w:tcPr>
          <w:p w:rsidR="00172C10" w:rsidRPr="00C80613" w:rsidRDefault="00172C10" w:rsidP="00005E6B">
            <w:pPr>
              <w:pStyle w:val="Bezodstpw"/>
              <w:ind w:firstLine="0"/>
              <w:rPr>
                <w:sz w:val="20"/>
                <w:szCs w:val="20"/>
              </w:rPr>
            </w:pPr>
            <w:r w:rsidRPr="00C80613">
              <w:rPr>
                <w:sz w:val="20"/>
                <w:szCs w:val="20"/>
              </w:rPr>
              <w:t>4.5</w:t>
            </w:r>
          </w:p>
        </w:tc>
        <w:tc>
          <w:tcPr>
            <w:tcW w:w="4961" w:type="dxa"/>
          </w:tcPr>
          <w:p w:rsidR="00172C10" w:rsidRPr="00C77840" w:rsidRDefault="00172C10" w:rsidP="00005E6B">
            <w:pPr>
              <w:pStyle w:val="Bezodstpw"/>
              <w:ind w:firstLine="0"/>
              <w:rPr>
                <w:spacing w:val="-6"/>
                <w:sz w:val="20"/>
                <w:szCs w:val="20"/>
              </w:rPr>
            </w:pPr>
            <w:r w:rsidRPr="00C77840">
              <w:rPr>
                <w:spacing w:val="-6"/>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172C10" w:rsidRPr="00C80613" w:rsidRDefault="00172C10" w:rsidP="00172C10">
      <w:r w:rsidRPr="00C80613">
        <w:rPr>
          <w:vertAlign w:val="superscript"/>
        </w:rPr>
        <w:t>*)</w:t>
      </w:r>
      <w:r w:rsidRPr="00C80613">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C80613">
          <w:t>125 mm</w:t>
        </w:r>
      </w:smartTag>
      <w:r w:rsidRPr="00C80613">
        <w:t xml:space="preserve"> jako wartość nadziarna.</w:t>
      </w:r>
    </w:p>
    <w:p w:rsidR="00172C10" w:rsidRPr="00C80613" w:rsidRDefault="00172C10" w:rsidP="00172C10">
      <w:r w:rsidRPr="00C80613">
        <w:rPr>
          <w:vertAlign w:val="superscript"/>
        </w:rPr>
        <w:t>**)</w:t>
      </w:r>
      <w:r w:rsidRPr="00C80613">
        <w:t xml:space="preserve"> Procentowa zawartość ziaren przechodzących przez sito D może być większa niż 99% masy, ale w takich przypadkach dostawca powinien zadeklarować typowe uziarnienie.</w:t>
      </w:r>
    </w:p>
    <w:p w:rsidR="00172C10" w:rsidRPr="00C80613" w:rsidRDefault="00172C10" w:rsidP="00172C10">
      <w:r w:rsidRPr="00C80613">
        <w:rPr>
          <w:vertAlign w:val="superscript"/>
        </w:rPr>
        <w:t xml:space="preserve">***) </w:t>
      </w:r>
      <w:r w:rsidRPr="00C80613">
        <w:t>Badanie wskaźnika piaskowego SE należy wykonać na mieszance po pięciokrotnym zagęszczeniu metodą Proctora wg PN-EN 13286-2 [20].</w:t>
      </w:r>
    </w:p>
    <w:p w:rsidR="00172C10" w:rsidRDefault="00172C10" w:rsidP="00172C10">
      <w:pPr>
        <w:pStyle w:val="Nagwek2"/>
      </w:pPr>
      <w:r>
        <w:t>5.5. Odcinek próbny</w:t>
      </w:r>
    </w:p>
    <w:p w:rsidR="00172C10" w:rsidRDefault="00172C10" w:rsidP="00172C10">
      <w:r>
        <w:tab/>
        <w:t>Jeżeli w ST przewidziano potrzebę wykonania odcinka próbnego, to przed rozpoczęciem robót, w terminie uzgodnionym z Inżynierem, Wykonawca powinien wykonać odcinek próbny w celu:</w:t>
      </w:r>
    </w:p>
    <w:p w:rsidR="00172C10" w:rsidRDefault="00172C10" w:rsidP="00BA2ADF">
      <w:pPr>
        <w:numPr>
          <w:ilvl w:val="0"/>
          <w:numId w:val="59"/>
        </w:numPr>
        <w:tabs>
          <w:tab w:val="clear" w:pos="720"/>
          <w:tab w:val="num" w:pos="360"/>
        </w:tabs>
        <w:ind w:left="360"/>
      </w:pPr>
      <w:r>
        <w:t>stwierdzenia czy właściwy jest sprzęt budowlany do produkcji mieszanki oraz jej rozkładania i zagęszczania,</w:t>
      </w:r>
    </w:p>
    <w:p w:rsidR="00172C10" w:rsidRDefault="00172C10" w:rsidP="00BA2ADF">
      <w:pPr>
        <w:numPr>
          <w:ilvl w:val="0"/>
          <w:numId w:val="59"/>
        </w:numPr>
        <w:tabs>
          <w:tab w:val="clear" w:pos="720"/>
          <w:tab w:val="num" w:pos="360"/>
        </w:tabs>
        <w:ind w:left="360"/>
      </w:pPr>
      <w:r>
        <w:t>określenia grubości wykonywanej warstwy w stanie luźnym, koniecznej do uzyskania wymaganej grubości warstwy po zagęszczeniu,</w:t>
      </w:r>
    </w:p>
    <w:p w:rsidR="00172C10" w:rsidRDefault="00172C10" w:rsidP="00BA2ADF">
      <w:pPr>
        <w:numPr>
          <w:ilvl w:val="0"/>
          <w:numId w:val="59"/>
        </w:numPr>
        <w:tabs>
          <w:tab w:val="clear" w:pos="720"/>
          <w:tab w:val="num" w:pos="360"/>
        </w:tabs>
        <w:ind w:left="360"/>
      </w:pPr>
      <w:r>
        <w:t>określenia liczby przejść sprzętu zagęszczającego, potrzebnej do uzyskania wymaganego wskaźnika zagęszczenia wykonywanej warstwy.</w:t>
      </w:r>
    </w:p>
    <w:p w:rsidR="00172C10" w:rsidRDefault="00172C10" w:rsidP="00172C10">
      <w:pPr>
        <w:ind w:firstLine="709"/>
      </w:pPr>
      <w:r>
        <w:t>Na odcinku próbnym Wykonawca powinien użyć takich materiałów oraz sprzętu do mieszania, rozkładania i zagęszczania, jakie będą stosowane do wykonania warstwy.</w:t>
      </w:r>
    </w:p>
    <w:p w:rsidR="00172C10" w:rsidRDefault="00172C10" w:rsidP="00005E6B">
      <w:r>
        <w:t xml:space="preserve">Powierzchnia odcinka próbnego powinna wynosić od 400  do </w:t>
      </w:r>
      <w:smartTag w:uri="urn:schemas-microsoft-com:office:smarttags" w:element="metricconverter">
        <w:smartTagPr>
          <w:attr w:name="ProductID" w:val="800 m2"/>
        </w:smartTagPr>
        <w:r>
          <w:t>800 m</w:t>
        </w:r>
        <w:r>
          <w:rPr>
            <w:vertAlign w:val="superscript"/>
          </w:rPr>
          <w:t>2</w:t>
        </w:r>
      </w:smartTag>
      <w:r>
        <w:t>.</w:t>
      </w:r>
    </w:p>
    <w:p w:rsidR="00172C10" w:rsidRDefault="00172C10" w:rsidP="00005E6B">
      <w:r>
        <w:t>Odcinek próbny powinien być zlokalizowany w miejscu wskazanym przez Inżyniera.</w:t>
      </w:r>
    </w:p>
    <w:p w:rsidR="00172C10" w:rsidRDefault="00172C10" w:rsidP="00005E6B">
      <w:r>
        <w:t>Wykonawca może przystąpić do wykonywania warstwy po zaakceptowaniu odcinka próbnego przez Inżyniera.</w:t>
      </w:r>
    </w:p>
    <w:p w:rsidR="00172C10" w:rsidRDefault="00172C10" w:rsidP="00172C10">
      <w:pPr>
        <w:pStyle w:val="Nagwek2"/>
        <w:ind w:left="600" w:hanging="600"/>
      </w:pPr>
      <w:r>
        <w:t>5.6. Przygotowanie podłoża gruntowego i wykonanie warstw odsączającej i odcinającej</w:t>
      </w:r>
    </w:p>
    <w:p w:rsidR="00172C10" w:rsidRDefault="00172C10" w:rsidP="00172C10">
      <w:pPr>
        <w:spacing w:after="120"/>
        <w:rPr>
          <w:b/>
        </w:rPr>
      </w:pPr>
      <w:r>
        <w:rPr>
          <w:b/>
        </w:rPr>
        <w:t xml:space="preserve">5.6.1. </w:t>
      </w:r>
      <w:r w:rsidRPr="00B76309">
        <w:t>Przygotowanie podłoża gruntowego</w:t>
      </w:r>
    </w:p>
    <w:p w:rsidR="00172C10" w:rsidRDefault="00172C10" w:rsidP="00172C10">
      <w:r>
        <w:tab/>
        <w:t xml:space="preserve">Podłoże gruntowe powinno </w:t>
      </w:r>
      <w:r w:rsidR="00005E6B">
        <w:t xml:space="preserve">spełniać wymagania określone w </w:t>
      </w:r>
      <w:r>
        <w:t xml:space="preserve">ST D-04.01.01 „Koryto wraz z profilowaniem </w:t>
      </w:r>
      <w:r w:rsidR="00005E6B">
        <w:t xml:space="preserve">i zagęszczeniem podłoża” [4] i </w:t>
      </w:r>
      <w:r>
        <w:t>ST D-02.00.00 „Roboty ziemne” [3]. Podłoże powinno być przygotowane zgodnie z wymaganiami określonymi w dokumentacji projektowej i ST.</w:t>
      </w:r>
    </w:p>
    <w:p w:rsidR="00172C10" w:rsidRDefault="00172C10" w:rsidP="00172C10">
      <w:r>
        <w:tab/>
        <w:t>Wykonawca powinien przystąpić do wykonania koryta oraz profilowania i zagęszczania podłoża gruntowego bezpośrednio przed rozpoczęciem robót związanych z wykonaniem warstw nawierzchni. Wcześniejsze przystąpienie do wykonania koryta oraz profilowania i zagęszczania podłoża jest możliwe wyłącznie za zgodą Inżyniera, w korzystnych warunkach atmosferycznych.</w:t>
      </w:r>
    </w:p>
    <w:p w:rsidR="00172C10" w:rsidRDefault="00172C10" w:rsidP="00172C10">
      <w:r>
        <w:tab/>
        <w:t>Rodzaj sprzętu należy dostosować do rodzaju gruntu, w którym prowadzone są roboty i do trudności jego odspojenia.</w:t>
      </w:r>
    </w:p>
    <w:p w:rsidR="00172C10" w:rsidRDefault="00172C10" w:rsidP="00172C10">
      <w:r>
        <w:tab/>
        <w:t>Grunt odspojony w czasie wykonywania koryta powinien być wykorzystany zgodnie z ustaleniami dokumentacji projektowej i ST, tj. wbudowany w nasyp lub odwieziony na odkład w miejsce uzgodnione z Inżynierem.</w:t>
      </w:r>
    </w:p>
    <w:p w:rsidR="00172C10" w:rsidRDefault="00172C10" w:rsidP="00172C10">
      <w:r>
        <w:tab/>
        <w:t>W wykonanym korycie oraz po wyprofilowanym i zagęszczonym podłożu nie może odbywać się ruch budowlany, niezwiązany bezpośrednio z wykonaniem warstwy podłoża ulepszonego.</w:t>
      </w:r>
    </w:p>
    <w:p w:rsidR="00172C10" w:rsidRDefault="00172C10" w:rsidP="00172C10">
      <w:r>
        <w:tab/>
        <w:t>Po wyprofilowaniu i zagęszczeniu podłoże (koryto) powinno być utrzymywane w dobrym stanie. Jeśli uległo ono nadmiernemu zawilgoceniu, to do układania warstwy podłoża ulepszonego można przystąpić dopiero po jego naturalnym osuszeniu. Po osuszeniu podłoża Inżynier oceni jego stan i ewentualnie zaleci wykonanie niezbędnych napraw.</w:t>
      </w:r>
    </w:p>
    <w:p w:rsidR="00172C10" w:rsidRPr="00F10E17" w:rsidRDefault="00172C10" w:rsidP="00172C10">
      <w:pPr>
        <w:pStyle w:val="Nagwek2"/>
        <w:rPr>
          <w:b w:val="0"/>
        </w:rPr>
      </w:pPr>
      <w:r>
        <w:t xml:space="preserve">5.6.2. </w:t>
      </w:r>
      <w:r w:rsidRPr="00F10E17">
        <w:rPr>
          <w:b w:val="0"/>
        </w:rPr>
        <w:t>Warstwa odsączająca i odcinająca</w:t>
      </w:r>
    </w:p>
    <w:p w:rsidR="00172C10" w:rsidRDefault="00172C10" w:rsidP="00172C10">
      <w:r>
        <w:tab/>
        <w:t>Jeśli dokumentacja projektowa tak przewiduje, to należy wykonać warstwę odsączającą i/lub warstwę odcinającą, które wchodzą w skład podłoża ulepszonego. Warstwa odsączająca jest warstwą najniżej położoną w podłożu ulepszonym, a w przypadku występującej warstwy odcinającej, ułożona jest bezpośrednio nad nią.</w:t>
      </w:r>
    </w:p>
    <w:p w:rsidR="00172C10" w:rsidRDefault="00172C10" w:rsidP="00172C10">
      <w:r>
        <w:tab/>
        <w:t>Warstwa odsączająca zapewnia odwodnienie konstrukcji nawierzchni i powinna charakteryzować się wodoprzepuszczalnością określoną współczynnikiem filtracji podanym w punkcie 5.4.2. Warstwa odcinająca uniemożliwia przedostawanie się cząstek gruntu podłoża do warstwy odsączającej lub podłoża ulepszonego. Podłoże ulepszone może być wielowarstwowe (właściwe podłoże ulepszone i ew. warstwa odsączająca i ew. warstwa odcinająca) względnie może być jednowarstwowe, spełniając funkcje wszystkich tych warstw jednocześnie.</w:t>
      </w:r>
    </w:p>
    <w:p w:rsidR="00172C10" w:rsidRDefault="00172C10" w:rsidP="00172C10">
      <w:r>
        <w:t>Warstwa odsączająca może być wykonana jako:</w:t>
      </w:r>
    </w:p>
    <w:p w:rsidR="00172C10" w:rsidRDefault="00172C10" w:rsidP="00BA2ADF">
      <w:pPr>
        <w:numPr>
          <w:ilvl w:val="0"/>
          <w:numId w:val="60"/>
        </w:numPr>
      </w:pPr>
      <w:r>
        <w:t>osobna warstwa z piasku, żwiru,</w:t>
      </w:r>
      <w:r w:rsidR="00005E6B">
        <w:t xml:space="preserve"> geowłókniny według </w:t>
      </w:r>
      <w:r>
        <w:t>ST D-04.02.01 „Warstwy odsączające i odcinające” [5],</w:t>
      </w:r>
    </w:p>
    <w:p w:rsidR="00172C10" w:rsidRDefault="00172C10" w:rsidP="00BA2ADF">
      <w:pPr>
        <w:numPr>
          <w:ilvl w:val="0"/>
          <w:numId w:val="60"/>
        </w:numPr>
      </w:pPr>
      <w:r>
        <w:t>jednowarstwowa konstrukcja podłoża ulepszonego, spełniająca wyżej wymieniony warunek wodoprzepuszczalności.</w:t>
      </w:r>
    </w:p>
    <w:p w:rsidR="00172C10" w:rsidRDefault="00172C10" w:rsidP="00005E6B">
      <w:r>
        <w:t>Warstwa odcinająca zabezpiecza przed przenikaniem drobnych cząstek podłoża do warstwy położonej wyżej, które powodują wymieszanie gruntu podłoża z warstwą kruszywa, uplastyczniając ją i wpływając na utratę jej nośności przy zawilgoceniu.</w:t>
      </w:r>
    </w:p>
    <w:p w:rsidR="00172C10" w:rsidRDefault="00172C10" w:rsidP="00005E6B">
      <w:r>
        <w:lastRenderedPageBreak/>
        <w:t>Warstwa odcinająca może być wykonana jako:</w:t>
      </w:r>
    </w:p>
    <w:p w:rsidR="00172C10" w:rsidRDefault="00172C10" w:rsidP="00BA2ADF">
      <w:pPr>
        <w:numPr>
          <w:ilvl w:val="0"/>
          <w:numId w:val="60"/>
        </w:numPr>
      </w:pPr>
      <w:r>
        <w:t>osobna warstwa z miału kamiennego, odsiewek, drobnego kruszywa itp</w:t>
      </w:r>
      <w:r w:rsidR="00787C91">
        <w:t xml:space="preserve">. grubości np. 5÷10 cm, według </w:t>
      </w:r>
      <w:r>
        <w:t>ST D-04.02.01 „Warstwy odsączające i odcinające” [5] lub z g</w:t>
      </w:r>
      <w:r w:rsidR="00787C91">
        <w:t xml:space="preserve">eowłókniny (geotkaniny) według </w:t>
      </w:r>
      <w:r>
        <w:t>ST D-04.02.01a „Warstwa odcinająca z geowłókniny” [6],</w:t>
      </w:r>
    </w:p>
    <w:p w:rsidR="00172C10" w:rsidRDefault="00172C10" w:rsidP="00BA2ADF">
      <w:pPr>
        <w:numPr>
          <w:ilvl w:val="0"/>
          <w:numId w:val="60"/>
        </w:numPr>
      </w:pPr>
      <w:r>
        <w:t>jednowarstwowa konstrukcja podłoża ulepszonego, spełniająca warunek szczelności określony w punkcie 5.4.2.</w:t>
      </w:r>
    </w:p>
    <w:p w:rsidR="00172C10" w:rsidRDefault="00172C10" w:rsidP="00172C10">
      <w:pPr>
        <w:ind w:firstLine="709"/>
      </w:pPr>
      <w:r>
        <w:t>Jeżeli kruszywo przeznaczone do wykonania warstwy odsączającej lub odcinającej nie jest wbudowane bezpośrednio po dostarczeniu na budowę i zachodzi potrzeba jego okresowego składowania, to Wykonawca robót powinien zabezpieczyć kruszywo przed zanieczyszczeniem i zmieszaniem z innymi materiałami. Podłoże w miejscu składowania powinno być równe, utwardzone i dobrze odwodnione. Geowłókniny przeznaczone do robót należy przechowywać w opakowaniach fabrycznych w pomieszczeniach czystych, suchych i wentylowanych.</w:t>
      </w:r>
    </w:p>
    <w:p w:rsidR="00172C10" w:rsidRDefault="00172C10" w:rsidP="00172C10">
      <w:pPr>
        <w:pStyle w:val="Nagwek2"/>
      </w:pPr>
      <w:r>
        <w:t>5.7. Wytwarzanie mieszanki kruszywa</w:t>
      </w:r>
    </w:p>
    <w:p w:rsidR="00172C10" w:rsidRDefault="00172C10" w:rsidP="00172C10">
      <w:r>
        <w:tab/>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rsidR="00172C10" w:rsidRDefault="00172C10" w:rsidP="00172C10">
      <w:r>
        <w:tab/>
        <w:t>Ze względu na konieczność zapewnienia mieszance jednorodności nie zaleca się wytwarzania mieszanki przez mieszanie poszczególnych frakcji kruszywa na drodze.</w:t>
      </w:r>
    </w:p>
    <w:p w:rsidR="00172C10" w:rsidRDefault="00172C10" w:rsidP="00172C10">
      <w:r>
        <w:tab/>
        <w:t>Przy produkcji mieszanki kruszywa należy prowadzić zakładową kontrolę produkcji mieszanek niezwiązanych, zgodnie z  WT-4 [22] załącznik C, a przy dostarczaniu mieszanki przez producenta/dostawcę należy stosować się do zasad deklarowania w odniesieniu do zakresu uziarnienia podanych w WT-4 [22] załącznik B.</w:t>
      </w:r>
    </w:p>
    <w:p w:rsidR="00172C10" w:rsidRDefault="00172C10" w:rsidP="00172C10">
      <w:pPr>
        <w:pStyle w:val="Nagwek2"/>
      </w:pPr>
      <w:r>
        <w:t>5.8. Wbudowanie mieszanki kruszywa</w:t>
      </w:r>
    </w:p>
    <w:p w:rsidR="00172C10" w:rsidRDefault="00172C10" w:rsidP="00172C10">
      <w: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rsidR="00172C10" w:rsidRDefault="00172C10" w:rsidP="00172C10">
      <w:r>
        <w:tab/>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t>20 cm</w:t>
        </w:r>
      </w:smartTag>
      <w: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172C10" w:rsidRDefault="00172C10" w:rsidP="00172C10">
      <w:r>
        <w:tab/>
        <w:t>Wilgotność mieszanki kruszywa podczas zagęszczania powinna odpowiadać wilgotności optymalnej, określonej według próby Proctora.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172C10" w:rsidRDefault="00172C10" w:rsidP="00172C10">
      <w:r>
        <w:tab/>
        <w:t>Rozścieloną mieszankę kruszywa należy sprofilować równiarką lub ciężkim szablonem, do spadków poprzecznych i pochyleń podłużnych ustalonych w dokumentacji projektowej. W czasie profilowania należy wyrównać lokalne wgłębienia.</w:t>
      </w:r>
    </w:p>
    <w:p w:rsidR="00172C10" w:rsidRDefault="00172C10" w:rsidP="00172C10">
      <w:pPr>
        <w:pStyle w:val="Nagwek2"/>
      </w:pPr>
      <w:r>
        <w:t>5.9. Zagęszczanie mieszanki kruszywa</w:t>
      </w:r>
    </w:p>
    <w:p w:rsidR="00172C10" w:rsidRDefault="00172C10" w:rsidP="00172C10">
      <w:r>
        <w:tab/>
        <w:t>Po wyprofilowaniu mieszanki kruszywa należy rozpocząć jej zagęszczanie, które należy kontynuować aż do osiągnięcia wymaganego w ST wskaźnika zagęszczenia.</w:t>
      </w:r>
    </w:p>
    <w:p w:rsidR="00172C10" w:rsidRDefault="00172C10" w:rsidP="00172C10">
      <w: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rsidR="00172C10" w:rsidRDefault="00172C10" w:rsidP="00172C10">
      <w:r>
        <w:tab/>
        <w:t>Zagęszczenie powinno być równomierne na całej szerokości warstwy.</w:t>
      </w:r>
    </w:p>
    <w:p w:rsidR="00172C10" w:rsidRDefault="00172C10" w:rsidP="00172C10">
      <w:r>
        <w:tab/>
        <w:t xml:space="preserve">Zaleca się, aby grubość zagęszczanej warstwy nie przekraczała przy walcach statycznych gładkich </w:t>
      </w:r>
      <w:smartTag w:uri="urn:schemas-microsoft-com:office:smarttags" w:element="metricconverter">
        <w:smartTagPr>
          <w:attr w:name="ProductID" w:val="15 cm"/>
        </w:smartTagPr>
        <w:r>
          <w:t>15 cm</w:t>
        </w:r>
      </w:smartTag>
      <w:r>
        <w:t xml:space="preserve">, a przy walcach ogumionych lub wibracyjnych </w:t>
      </w:r>
      <w:smartTag w:uri="urn:schemas-microsoft-com:office:smarttags" w:element="metricconverter">
        <w:smartTagPr>
          <w:attr w:name="ProductID" w:val="20 cm"/>
        </w:smartTagPr>
        <w:r>
          <w:t>20 cm</w:t>
        </w:r>
      </w:smartTag>
      <w:r>
        <w:t>.</w:t>
      </w:r>
    </w:p>
    <w:p w:rsidR="00172C10" w:rsidRDefault="00172C10" w:rsidP="00172C10">
      <w:pPr>
        <w:pStyle w:val="Nagwek2"/>
      </w:pPr>
      <w:r>
        <w:t>5.10. Utrzymanie wykonanej warstwy</w:t>
      </w:r>
    </w:p>
    <w:p w:rsidR="00172C10" w:rsidRPr="0004304E" w:rsidRDefault="00172C10" w:rsidP="00172C10">
      <w:r>
        <w:tab/>
        <w:t>Zagęszczona warstwa, przed ułożeniem następnej warstwy, powinna być utrzymywana w dobrym stanie. Jeżeli po wykonanej warstwie będzie się odbywał ruch budowlany, to Wykonawca jest obowiązany naprawić wszelkie uszkodzenia, spowodowane przez ten ruch.</w:t>
      </w:r>
    </w:p>
    <w:p w:rsidR="00172C10" w:rsidRDefault="00172C10" w:rsidP="00172C10">
      <w:pPr>
        <w:pStyle w:val="Nagwek2"/>
      </w:pPr>
      <w:r>
        <w:t>5.11. Roboty wykończeniowe</w:t>
      </w:r>
    </w:p>
    <w:p w:rsidR="00172C10" w:rsidRDefault="00172C10" w:rsidP="00172C10">
      <w:pPr>
        <w:ind w:firstLine="709"/>
      </w:pPr>
      <w:r>
        <w:t>Roboty wykończeniowe, zgodne z dokumentacją projektową, ST lub wskazaniami Inżyniera dotyczą prac związanych z dostosowaniem wykonanych  robót do istniejących warunków terenowych, takie jak:</w:t>
      </w:r>
    </w:p>
    <w:p w:rsidR="00172C10" w:rsidRDefault="00172C10" w:rsidP="00BA2ADF">
      <w:pPr>
        <w:numPr>
          <w:ilvl w:val="0"/>
          <w:numId w:val="62"/>
        </w:numPr>
        <w:tabs>
          <w:tab w:val="clear" w:pos="397"/>
          <w:tab w:val="num" w:pos="284"/>
        </w:tabs>
        <w:ind w:left="284" w:hanging="284"/>
      </w:pPr>
      <w:r>
        <w:t>odtworzenie przeszkód czasowo usuniętych,</w:t>
      </w:r>
    </w:p>
    <w:p w:rsidR="00172C10" w:rsidRDefault="00172C10" w:rsidP="00BA2ADF">
      <w:pPr>
        <w:numPr>
          <w:ilvl w:val="0"/>
          <w:numId w:val="61"/>
        </w:numPr>
      </w:pPr>
      <w:r>
        <w:t>uzupełnienie zniszczonych w czasie robót istniejących elementów drogowych lub terenowych,</w:t>
      </w:r>
    </w:p>
    <w:p w:rsidR="00172C10" w:rsidRDefault="00172C10" w:rsidP="00172C10">
      <w:pPr>
        <w:numPr>
          <w:ilvl w:val="0"/>
          <w:numId w:val="2"/>
        </w:numPr>
      </w:pPr>
      <w:r>
        <w:t>roboty porządkujące otoczenie terenu robót,</w:t>
      </w:r>
    </w:p>
    <w:p w:rsidR="00172C10" w:rsidRDefault="00172C10" w:rsidP="00172C10">
      <w:pPr>
        <w:numPr>
          <w:ilvl w:val="0"/>
          <w:numId w:val="2"/>
        </w:numPr>
      </w:pPr>
      <w:r>
        <w:t>usunięcie oznakowania drogi wprowadzonego na okres robót.</w:t>
      </w:r>
    </w:p>
    <w:p w:rsidR="00172C10" w:rsidRDefault="00172C10" w:rsidP="00172C10">
      <w:pPr>
        <w:pStyle w:val="Nagwek1"/>
        <w:numPr>
          <w:ilvl w:val="12"/>
          <w:numId w:val="0"/>
        </w:numPr>
      </w:pPr>
      <w:bookmarkStart w:id="966" w:name="_Toc174333138"/>
      <w:bookmarkStart w:id="967" w:name="_Toc179183771"/>
      <w:bookmarkStart w:id="968" w:name="_Toc198436140"/>
      <w:bookmarkStart w:id="969" w:name="_Toc199904824"/>
      <w:bookmarkStart w:id="970" w:name="_Toc216843088"/>
      <w:bookmarkStart w:id="971" w:name="_Toc257193991"/>
      <w:bookmarkStart w:id="972" w:name="_Toc284409958"/>
      <w:bookmarkStart w:id="973" w:name="_Toc295205110"/>
      <w:bookmarkStart w:id="974" w:name="_Toc331508868"/>
      <w:bookmarkStart w:id="975" w:name="_Toc346094297"/>
      <w:r>
        <w:lastRenderedPageBreak/>
        <w:t xml:space="preserve">6. </w:t>
      </w:r>
      <w:bookmarkEnd w:id="966"/>
      <w:bookmarkEnd w:id="967"/>
      <w:bookmarkEnd w:id="968"/>
      <w:bookmarkEnd w:id="969"/>
      <w:bookmarkEnd w:id="970"/>
      <w:bookmarkEnd w:id="971"/>
      <w:bookmarkEnd w:id="972"/>
      <w:bookmarkEnd w:id="973"/>
      <w:r>
        <w:t>KONTROLA JAKOŚCI ROBÓT</w:t>
      </w:r>
      <w:bookmarkEnd w:id="974"/>
      <w:bookmarkEnd w:id="975"/>
    </w:p>
    <w:p w:rsidR="00172C10" w:rsidRDefault="00172C10" w:rsidP="00172C10">
      <w:pPr>
        <w:pStyle w:val="Nagwek2"/>
        <w:numPr>
          <w:ilvl w:val="12"/>
          <w:numId w:val="0"/>
        </w:numPr>
      </w:pPr>
      <w:r>
        <w:t>6.1. Ogólne zasady kontroli jakości robót</w:t>
      </w:r>
    </w:p>
    <w:p w:rsidR="00172C10" w:rsidRDefault="00172C10" w:rsidP="00172C10">
      <w:pPr>
        <w:numPr>
          <w:ilvl w:val="12"/>
          <w:numId w:val="0"/>
        </w:numPr>
      </w:pPr>
      <w:r>
        <w:tab/>
        <w:t>Ogólne zasady k</w:t>
      </w:r>
      <w:r w:rsidR="00787C91">
        <w:t xml:space="preserve">ontroli jakości robót podano w </w:t>
      </w:r>
      <w:r>
        <w:t>ST   D-M-00.00.00 „Wymagania ogólne” [1], pkt 6.</w:t>
      </w:r>
    </w:p>
    <w:p w:rsidR="00172C10" w:rsidRDefault="00172C10" w:rsidP="00172C10">
      <w:pPr>
        <w:pStyle w:val="Nagwek2"/>
        <w:numPr>
          <w:ilvl w:val="12"/>
          <w:numId w:val="0"/>
        </w:numPr>
      </w:pPr>
      <w:r>
        <w:t>6.2. Badania przed przystąpieniem do robót</w:t>
      </w:r>
    </w:p>
    <w:p w:rsidR="00172C10" w:rsidRDefault="00172C10" w:rsidP="00172C10">
      <w:pPr>
        <w:numPr>
          <w:ilvl w:val="12"/>
          <w:numId w:val="0"/>
        </w:numPr>
      </w:pPr>
      <w:r>
        <w:t>Przed przystąpieniem do robót Wykonawca powinien:</w:t>
      </w:r>
    </w:p>
    <w:p w:rsidR="00172C10" w:rsidRDefault="00172C10" w:rsidP="00172C10">
      <w:pPr>
        <w:numPr>
          <w:ilvl w:val="0"/>
          <w:numId w:val="2"/>
        </w:numPr>
      </w:pPr>
      <w: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172C10" w:rsidRDefault="00172C10" w:rsidP="00172C10">
      <w:pPr>
        <w:numPr>
          <w:ilvl w:val="0"/>
          <w:numId w:val="2"/>
        </w:numPr>
      </w:pPr>
      <w:r>
        <w:t>wykonać badania kruszyw przeznaczonych do wykonania robót, obejmujące wszystkie właściwości ok</w:t>
      </w:r>
      <w:r w:rsidR="00787C91">
        <w:t xml:space="preserve">reślone w tablicy 1 niniejszej </w:t>
      </w:r>
      <w:r>
        <w:t>ST.</w:t>
      </w:r>
    </w:p>
    <w:p w:rsidR="00172C10" w:rsidRDefault="00172C10" w:rsidP="00172C10">
      <w:pPr>
        <w:numPr>
          <w:ilvl w:val="12"/>
          <w:numId w:val="0"/>
        </w:numPr>
      </w:pPr>
      <w:r>
        <w:tab/>
        <w:t>Wszystkie dokumenty oraz wyniki badań Wykonawca przedstawia Inżynierowi do akceptacji.</w:t>
      </w:r>
    </w:p>
    <w:p w:rsidR="00172C10" w:rsidRDefault="00172C10" w:rsidP="00172C10">
      <w:pPr>
        <w:pStyle w:val="Nagwek2"/>
        <w:numPr>
          <w:ilvl w:val="12"/>
          <w:numId w:val="0"/>
        </w:numPr>
      </w:pPr>
      <w:r>
        <w:t>6.3. Badania w czasie robót</w:t>
      </w:r>
    </w:p>
    <w:p w:rsidR="00172C10" w:rsidRDefault="00172C10" w:rsidP="00172C10">
      <w:pPr>
        <w:numPr>
          <w:ilvl w:val="12"/>
          <w:numId w:val="0"/>
        </w:numPr>
      </w:pPr>
      <w:r>
        <w:tab/>
        <w:t xml:space="preserve">Częstotliwość oraz zakres badań i pomiarów, które należy wykonać w czasie robót podaje tablica 3. </w:t>
      </w:r>
    </w:p>
    <w:p w:rsidR="00172C10" w:rsidRDefault="00172C10" w:rsidP="00172C10">
      <w:pPr>
        <w:numPr>
          <w:ilvl w:val="12"/>
          <w:numId w:val="0"/>
        </w:numPr>
        <w:spacing w:before="120" w:after="120"/>
      </w:pPr>
      <w:r>
        <w:t>Tablica 3.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172C10" w:rsidTr="00005E6B">
        <w:tc>
          <w:tcPr>
            <w:tcW w:w="496" w:type="dxa"/>
            <w:tcBorders>
              <w:bottom w:val="single" w:sz="4" w:space="0" w:color="auto"/>
            </w:tcBorders>
          </w:tcPr>
          <w:p w:rsidR="00172C10" w:rsidRDefault="00172C10" w:rsidP="00005E6B">
            <w:pPr>
              <w:numPr>
                <w:ilvl w:val="12"/>
                <w:numId w:val="0"/>
              </w:numPr>
              <w:spacing w:before="60" w:after="60"/>
              <w:jc w:val="center"/>
            </w:pPr>
            <w:r>
              <w:t>Lp.</w:t>
            </w:r>
          </w:p>
        </w:tc>
        <w:tc>
          <w:tcPr>
            <w:tcW w:w="3534" w:type="dxa"/>
            <w:tcBorders>
              <w:bottom w:val="single" w:sz="4" w:space="0" w:color="auto"/>
            </w:tcBorders>
          </w:tcPr>
          <w:p w:rsidR="00172C10" w:rsidRDefault="00172C10" w:rsidP="00005E6B">
            <w:pPr>
              <w:numPr>
                <w:ilvl w:val="12"/>
                <w:numId w:val="0"/>
              </w:numPr>
              <w:spacing w:before="60" w:after="60"/>
              <w:jc w:val="center"/>
            </w:pPr>
            <w:r>
              <w:t>Wyszczególnienie robót</w:t>
            </w:r>
          </w:p>
        </w:tc>
        <w:tc>
          <w:tcPr>
            <w:tcW w:w="2204" w:type="dxa"/>
            <w:tcBorders>
              <w:bottom w:val="single" w:sz="4" w:space="0" w:color="auto"/>
            </w:tcBorders>
          </w:tcPr>
          <w:p w:rsidR="00172C10" w:rsidRDefault="00172C10" w:rsidP="00005E6B">
            <w:pPr>
              <w:numPr>
                <w:ilvl w:val="12"/>
                <w:numId w:val="0"/>
              </w:numPr>
              <w:spacing w:before="60" w:after="60"/>
              <w:jc w:val="center"/>
            </w:pPr>
            <w:r>
              <w:t>Częstotliwość badań</w:t>
            </w:r>
          </w:p>
        </w:tc>
        <w:tc>
          <w:tcPr>
            <w:tcW w:w="2693" w:type="dxa"/>
            <w:tcBorders>
              <w:bottom w:val="single" w:sz="4" w:space="0" w:color="auto"/>
            </w:tcBorders>
          </w:tcPr>
          <w:p w:rsidR="00172C10" w:rsidRDefault="00172C10" w:rsidP="00005E6B">
            <w:pPr>
              <w:numPr>
                <w:ilvl w:val="12"/>
                <w:numId w:val="0"/>
              </w:numPr>
              <w:spacing w:before="60" w:after="60"/>
              <w:jc w:val="center"/>
            </w:pPr>
            <w:r>
              <w:t>Wartości dopuszczalne</w:t>
            </w:r>
          </w:p>
        </w:tc>
      </w:tr>
      <w:tr w:rsidR="00172C10" w:rsidTr="00005E6B">
        <w:tc>
          <w:tcPr>
            <w:tcW w:w="496" w:type="dxa"/>
            <w:tcBorders>
              <w:top w:val="single" w:sz="4" w:space="0" w:color="auto"/>
            </w:tcBorders>
            <w:vAlign w:val="center"/>
          </w:tcPr>
          <w:p w:rsidR="00172C10" w:rsidRDefault="00172C10" w:rsidP="00005E6B">
            <w:pPr>
              <w:numPr>
                <w:ilvl w:val="12"/>
                <w:numId w:val="0"/>
              </w:numPr>
              <w:jc w:val="center"/>
            </w:pPr>
            <w:r>
              <w:t>1</w:t>
            </w:r>
          </w:p>
        </w:tc>
        <w:tc>
          <w:tcPr>
            <w:tcW w:w="3534" w:type="dxa"/>
            <w:tcBorders>
              <w:top w:val="single" w:sz="4" w:space="0" w:color="auto"/>
            </w:tcBorders>
            <w:vAlign w:val="center"/>
          </w:tcPr>
          <w:p w:rsidR="00172C10" w:rsidRDefault="00172C10" w:rsidP="00005E6B">
            <w:pPr>
              <w:numPr>
                <w:ilvl w:val="12"/>
                <w:numId w:val="0"/>
              </w:numPr>
              <w:jc w:val="left"/>
            </w:pPr>
            <w:r>
              <w:t>Lokalizacja i zgodność granic terenu robót z dokumentacją projektową</w:t>
            </w:r>
          </w:p>
        </w:tc>
        <w:tc>
          <w:tcPr>
            <w:tcW w:w="2204" w:type="dxa"/>
            <w:tcBorders>
              <w:top w:val="single" w:sz="4" w:space="0" w:color="auto"/>
            </w:tcBorders>
            <w:vAlign w:val="center"/>
          </w:tcPr>
          <w:p w:rsidR="00172C10" w:rsidRDefault="00172C10" w:rsidP="00005E6B">
            <w:pPr>
              <w:numPr>
                <w:ilvl w:val="12"/>
                <w:numId w:val="0"/>
              </w:numPr>
              <w:jc w:val="center"/>
            </w:pPr>
            <w:r>
              <w:t>1 raz</w:t>
            </w:r>
          </w:p>
        </w:tc>
        <w:tc>
          <w:tcPr>
            <w:tcW w:w="2693" w:type="dxa"/>
            <w:tcBorders>
              <w:top w:val="single" w:sz="4" w:space="0" w:color="auto"/>
            </w:tcBorders>
            <w:vAlign w:val="center"/>
          </w:tcPr>
          <w:p w:rsidR="00172C10" w:rsidRDefault="00172C10" w:rsidP="00005E6B">
            <w:pPr>
              <w:numPr>
                <w:ilvl w:val="12"/>
                <w:numId w:val="0"/>
              </w:numPr>
              <w:jc w:val="center"/>
            </w:pPr>
            <w:r>
              <w:t xml:space="preserve">Wg pktu 5 </w:t>
            </w:r>
          </w:p>
          <w:p w:rsidR="00172C10" w:rsidRDefault="00172C10" w:rsidP="00005E6B">
            <w:pPr>
              <w:numPr>
                <w:ilvl w:val="12"/>
                <w:numId w:val="0"/>
              </w:numPr>
              <w:jc w:val="center"/>
            </w:pPr>
            <w:r>
              <w:t xml:space="preserve">i dokumentacji projektowej </w:t>
            </w:r>
          </w:p>
        </w:tc>
      </w:tr>
      <w:tr w:rsidR="00172C10" w:rsidTr="00005E6B">
        <w:tc>
          <w:tcPr>
            <w:tcW w:w="496" w:type="dxa"/>
            <w:vAlign w:val="center"/>
          </w:tcPr>
          <w:p w:rsidR="00172C10" w:rsidRDefault="00172C10" w:rsidP="00005E6B">
            <w:pPr>
              <w:numPr>
                <w:ilvl w:val="12"/>
                <w:numId w:val="0"/>
              </w:numPr>
              <w:spacing w:before="60" w:after="60"/>
              <w:jc w:val="center"/>
            </w:pPr>
            <w:r>
              <w:t>2</w:t>
            </w:r>
          </w:p>
        </w:tc>
        <w:tc>
          <w:tcPr>
            <w:tcW w:w="3534" w:type="dxa"/>
            <w:vAlign w:val="center"/>
          </w:tcPr>
          <w:p w:rsidR="00172C10" w:rsidRDefault="00172C10" w:rsidP="00005E6B">
            <w:pPr>
              <w:numPr>
                <w:ilvl w:val="12"/>
                <w:numId w:val="0"/>
              </w:numPr>
              <w:spacing w:before="60" w:after="60"/>
              <w:jc w:val="left"/>
            </w:pPr>
            <w:r>
              <w:t>Roboty przygotowawcze</w:t>
            </w:r>
          </w:p>
        </w:tc>
        <w:tc>
          <w:tcPr>
            <w:tcW w:w="2204" w:type="dxa"/>
            <w:vAlign w:val="center"/>
          </w:tcPr>
          <w:p w:rsidR="00172C10" w:rsidRDefault="00172C10" w:rsidP="00005E6B">
            <w:pPr>
              <w:numPr>
                <w:ilvl w:val="12"/>
                <w:numId w:val="0"/>
              </w:numPr>
              <w:spacing w:before="60" w:after="60"/>
              <w:jc w:val="center"/>
            </w:pPr>
            <w:r>
              <w:t>Ocena ciągła</w:t>
            </w:r>
          </w:p>
        </w:tc>
        <w:tc>
          <w:tcPr>
            <w:tcW w:w="2693" w:type="dxa"/>
            <w:vAlign w:val="center"/>
          </w:tcPr>
          <w:p w:rsidR="00172C10" w:rsidRDefault="00172C10" w:rsidP="00005E6B">
            <w:pPr>
              <w:numPr>
                <w:ilvl w:val="12"/>
                <w:numId w:val="0"/>
              </w:numPr>
              <w:spacing w:before="60" w:after="60"/>
              <w:jc w:val="center"/>
            </w:pPr>
            <w:r>
              <w:t>Wg pktu 5.3</w:t>
            </w:r>
          </w:p>
        </w:tc>
      </w:tr>
      <w:tr w:rsidR="00172C10" w:rsidTr="00005E6B">
        <w:tc>
          <w:tcPr>
            <w:tcW w:w="496" w:type="dxa"/>
            <w:vAlign w:val="center"/>
          </w:tcPr>
          <w:p w:rsidR="00172C10" w:rsidRDefault="00172C10" w:rsidP="00005E6B">
            <w:pPr>
              <w:numPr>
                <w:ilvl w:val="12"/>
                <w:numId w:val="0"/>
              </w:numPr>
              <w:spacing w:before="60" w:after="60"/>
              <w:jc w:val="center"/>
            </w:pPr>
            <w:r>
              <w:t>3</w:t>
            </w:r>
          </w:p>
        </w:tc>
        <w:tc>
          <w:tcPr>
            <w:tcW w:w="3534" w:type="dxa"/>
            <w:vAlign w:val="center"/>
          </w:tcPr>
          <w:p w:rsidR="00172C10" w:rsidRDefault="00172C10" w:rsidP="00005E6B">
            <w:pPr>
              <w:numPr>
                <w:ilvl w:val="12"/>
                <w:numId w:val="0"/>
              </w:numPr>
              <w:spacing w:before="60" w:after="60"/>
              <w:jc w:val="left"/>
            </w:pPr>
            <w:r>
              <w:t>Właściwości kruszywa</w:t>
            </w:r>
          </w:p>
        </w:tc>
        <w:tc>
          <w:tcPr>
            <w:tcW w:w="2204" w:type="dxa"/>
            <w:vAlign w:val="center"/>
          </w:tcPr>
          <w:p w:rsidR="00172C10" w:rsidRPr="0033427E" w:rsidRDefault="00172C10" w:rsidP="00005E6B">
            <w:pPr>
              <w:numPr>
                <w:ilvl w:val="12"/>
                <w:numId w:val="0"/>
              </w:numPr>
              <w:spacing w:before="60" w:after="60"/>
              <w:jc w:val="center"/>
              <w:rPr>
                <w:sz w:val="18"/>
                <w:szCs w:val="18"/>
              </w:rPr>
            </w:pPr>
            <w:r w:rsidRPr="0033427E">
              <w:rPr>
                <w:sz w:val="18"/>
                <w:szCs w:val="18"/>
              </w:rPr>
              <w:t xml:space="preserve">Dla każdej partii kruszywa </w:t>
            </w:r>
            <w:r>
              <w:rPr>
                <w:sz w:val="18"/>
                <w:szCs w:val="18"/>
              </w:rPr>
              <w:t xml:space="preserve"> </w:t>
            </w:r>
            <w:r w:rsidRPr="0033427E">
              <w:rPr>
                <w:sz w:val="18"/>
                <w:szCs w:val="18"/>
              </w:rPr>
              <w:t>i przy każdej zmianie kruszywa</w:t>
            </w:r>
          </w:p>
        </w:tc>
        <w:tc>
          <w:tcPr>
            <w:tcW w:w="2693" w:type="dxa"/>
            <w:vAlign w:val="center"/>
          </w:tcPr>
          <w:p w:rsidR="00172C10" w:rsidRDefault="00172C10" w:rsidP="00005E6B">
            <w:pPr>
              <w:numPr>
                <w:ilvl w:val="12"/>
                <w:numId w:val="0"/>
              </w:numPr>
              <w:spacing w:before="60" w:after="60"/>
              <w:jc w:val="center"/>
            </w:pPr>
            <w:r>
              <w:t>Wg tablicy 1</w:t>
            </w:r>
          </w:p>
        </w:tc>
      </w:tr>
      <w:tr w:rsidR="00172C10" w:rsidTr="00005E6B">
        <w:tc>
          <w:tcPr>
            <w:tcW w:w="496" w:type="dxa"/>
            <w:vAlign w:val="center"/>
          </w:tcPr>
          <w:p w:rsidR="00172C10" w:rsidRDefault="00172C10" w:rsidP="00005E6B">
            <w:pPr>
              <w:numPr>
                <w:ilvl w:val="12"/>
                <w:numId w:val="0"/>
              </w:numPr>
              <w:spacing w:before="60" w:after="60"/>
              <w:jc w:val="center"/>
            </w:pPr>
            <w:r>
              <w:t>4</w:t>
            </w:r>
          </w:p>
        </w:tc>
        <w:tc>
          <w:tcPr>
            <w:tcW w:w="3534" w:type="dxa"/>
            <w:vAlign w:val="center"/>
          </w:tcPr>
          <w:p w:rsidR="00172C10" w:rsidRDefault="00172C10" w:rsidP="00005E6B">
            <w:pPr>
              <w:numPr>
                <w:ilvl w:val="12"/>
                <w:numId w:val="0"/>
              </w:numPr>
              <w:spacing w:before="60" w:after="60"/>
              <w:jc w:val="left"/>
            </w:pPr>
            <w:r>
              <w:t>Uziarnienie mieszanki</w:t>
            </w:r>
          </w:p>
        </w:tc>
        <w:tc>
          <w:tcPr>
            <w:tcW w:w="2204" w:type="dxa"/>
            <w:vAlign w:val="center"/>
          </w:tcPr>
          <w:p w:rsidR="00172C10" w:rsidRPr="00734FA2" w:rsidRDefault="00172C10" w:rsidP="00005E6B">
            <w:pPr>
              <w:numPr>
                <w:ilvl w:val="12"/>
                <w:numId w:val="0"/>
              </w:numPr>
              <w:spacing w:before="60" w:after="60"/>
              <w:jc w:val="center"/>
              <w:rPr>
                <w:szCs w:val="24"/>
              </w:rPr>
            </w:pPr>
            <w:r w:rsidRPr="00734FA2">
              <w:rPr>
                <w:szCs w:val="24"/>
              </w:rPr>
              <w:t>2 razy</w:t>
            </w:r>
            <w:r>
              <w:rPr>
                <w:szCs w:val="24"/>
              </w:rPr>
              <w:t xml:space="preserve"> na dziennej działce roboczej</w:t>
            </w:r>
            <w:r w:rsidRPr="00734FA2">
              <w:rPr>
                <w:szCs w:val="24"/>
              </w:rPr>
              <w:t xml:space="preserve">  </w:t>
            </w:r>
          </w:p>
        </w:tc>
        <w:tc>
          <w:tcPr>
            <w:tcW w:w="2693" w:type="dxa"/>
            <w:vAlign w:val="center"/>
          </w:tcPr>
          <w:p w:rsidR="00172C10" w:rsidRDefault="00172C10" w:rsidP="00005E6B">
            <w:pPr>
              <w:numPr>
                <w:ilvl w:val="12"/>
                <w:numId w:val="0"/>
              </w:numPr>
              <w:spacing w:before="60" w:after="60"/>
              <w:jc w:val="center"/>
            </w:pPr>
            <w:r>
              <w:t>Wg tablicy 2</w:t>
            </w:r>
          </w:p>
        </w:tc>
      </w:tr>
      <w:tr w:rsidR="00172C10" w:rsidTr="00005E6B">
        <w:tc>
          <w:tcPr>
            <w:tcW w:w="496" w:type="dxa"/>
            <w:vAlign w:val="center"/>
          </w:tcPr>
          <w:p w:rsidR="00172C10" w:rsidRDefault="00172C10" w:rsidP="00005E6B">
            <w:pPr>
              <w:numPr>
                <w:ilvl w:val="12"/>
                <w:numId w:val="0"/>
              </w:numPr>
              <w:spacing w:before="60" w:after="60"/>
              <w:jc w:val="center"/>
            </w:pPr>
            <w:r>
              <w:t>5</w:t>
            </w:r>
          </w:p>
        </w:tc>
        <w:tc>
          <w:tcPr>
            <w:tcW w:w="3534" w:type="dxa"/>
            <w:vAlign w:val="center"/>
          </w:tcPr>
          <w:p w:rsidR="00172C10" w:rsidRDefault="00172C10" w:rsidP="00005E6B">
            <w:pPr>
              <w:numPr>
                <w:ilvl w:val="12"/>
                <w:numId w:val="0"/>
              </w:numPr>
              <w:spacing w:before="60" w:after="60"/>
              <w:jc w:val="left"/>
            </w:pPr>
            <w:r>
              <w:t>Wilgotność mieszanki</w:t>
            </w:r>
          </w:p>
        </w:tc>
        <w:tc>
          <w:tcPr>
            <w:tcW w:w="2204" w:type="dxa"/>
            <w:vAlign w:val="center"/>
          </w:tcPr>
          <w:p w:rsidR="00172C10" w:rsidRPr="00734FA2" w:rsidRDefault="00172C10" w:rsidP="00005E6B">
            <w:pPr>
              <w:numPr>
                <w:ilvl w:val="12"/>
                <w:numId w:val="0"/>
              </w:numPr>
              <w:spacing w:before="60" w:after="60"/>
              <w:jc w:val="center"/>
              <w:rPr>
                <w:szCs w:val="24"/>
              </w:rPr>
            </w:pPr>
            <w:r w:rsidRPr="00734FA2">
              <w:rPr>
                <w:szCs w:val="24"/>
              </w:rPr>
              <w:t>Jw.</w:t>
            </w:r>
          </w:p>
        </w:tc>
        <w:tc>
          <w:tcPr>
            <w:tcW w:w="2693" w:type="dxa"/>
            <w:vAlign w:val="center"/>
          </w:tcPr>
          <w:p w:rsidR="00172C10" w:rsidRDefault="00172C10" w:rsidP="00005E6B">
            <w:pPr>
              <w:numPr>
                <w:ilvl w:val="12"/>
                <w:numId w:val="0"/>
              </w:numPr>
              <w:spacing w:before="60" w:after="60"/>
              <w:jc w:val="center"/>
            </w:pPr>
            <w:r>
              <w:t>Jw.</w:t>
            </w:r>
          </w:p>
        </w:tc>
      </w:tr>
      <w:tr w:rsidR="00172C10" w:rsidTr="00005E6B">
        <w:tc>
          <w:tcPr>
            <w:tcW w:w="496" w:type="dxa"/>
            <w:vAlign w:val="center"/>
          </w:tcPr>
          <w:p w:rsidR="00172C10" w:rsidRDefault="00172C10" w:rsidP="00005E6B">
            <w:pPr>
              <w:numPr>
                <w:ilvl w:val="12"/>
                <w:numId w:val="0"/>
              </w:numPr>
              <w:spacing w:before="60" w:after="60"/>
              <w:jc w:val="center"/>
            </w:pPr>
            <w:r>
              <w:t>6</w:t>
            </w:r>
          </w:p>
        </w:tc>
        <w:tc>
          <w:tcPr>
            <w:tcW w:w="3534" w:type="dxa"/>
            <w:vAlign w:val="center"/>
          </w:tcPr>
          <w:p w:rsidR="00172C10" w:rsidRDefault="00172C10" w:rsidP="00005E6B">
            <w:pPr>
              <w:numPr>
                <w:ilvl w:val="12"/>
                <w:numId w:val="0"/>
              </w:numPr>
              <w:spacing w:before="60" w:after="60"/>
              <w:jc w:val="left"/>
            </w:pPr>
            <w:r>
              <w:t>Zawartość pyłów w mieszance</w:t>
            </w:r>
          </w:p>
        </w:tc>
        <w:tc>
          <w:tcPr>
            <w:tcW w:w="2204" w:type="dxa"/>
            <w:vAlign w:val="center"/>
          </w:tcPr>
          <w:p w:rsidR="00172C10" w:rsidRPr="00734FA2" w:rsidRDefault="00172C10" w:rsidP="00005E6B">
            <w:pPr>
              <w:numPr>
                <w:ilvl w:val="12"/>
                <w:numId w:val="0"/>
              </w:numPr>
              <w:spacing w:before="60" w:after="60"/>
              <w:jc w:val="center"/>
              <w:rPr>
                <w:szCs w:val="24"/>
              </w:rPr>
            </w:pPr>
            <w:r w:rsidRPr="00734FA2">
              <w:rPr>
                <w:szCs w:val="24"/>
              </w:rPr>
              <w:t>Jw.</w:t>
            </w:r>
          </w:p>
        </w:tc>
        <w:tc>
          <w:tcPr>
            <w:tcW w:w="2693" w:type="dxa"/>
            <w:vAlign w:val="center"/>
          </w:tcPr>
          <w:p w:rsidR="00172C10" w:rsidRDefault="00172C10" w:rsidP="00005E6B">
            <w:pPr>
              <w:numPr>
                <w:ilvl w:val="12"/>
                <w:numId w:val="0"/>
              </w:numPr>
              <w:spacing w:before="60" w:after="60"/>
              <w:jc w:val="center"/>
            </w:pPr>
            <w:r>
              <w:t>Jw.</w:t>
            </w:r>
          </w:p>
        </w:tc>
      </w:tr>
      <w:tr w:rsidR="00172C10" w:rsidTr="00005E6B">
        <w:tc>
          <w:tcPr>
            <w:tcW w:w="496" w:type="dxa"/>
            <w:vAlign w:val="center"/>
          </w:tcPr>
          <w:p w:rsidR="00172C10" w:rsidRDefault="00172C10" w:rsidP="00005E6B">
            <w:pPr>
              <w:numPr>
                <w:ilvl w:val="12"/>
                <w:numId w:val="0"/>
              </w:numPr>
              <w:spacing w:before="60" w:after="60"/>
              <w:jc w:val="center"/>
            </w:pPr>
            <w:r>
              <w:t>7</w:t>
            </w:r>
          </w:p>
        </w:tc>
        <w:tc>
          <w:tcPr>
            <w:tcW w:w="3534" w:type="dxa"/>
            <w:vAlign w:val="center"/>
          </w:tcPr>
          <w:p w:rsidR="00172C10" w:rsidRDefault="00172C10" w:rsidP="00005E6B">
            <w:pPr>
              <w:numPr>
                <w:ilvl w:val="12"/>
                <w:numId w:val="0"/>
              </w:numPr>
              <w:spacing w:before="60" w:after="60"/>
              <w:jc w:val="left"/>
            </w:pPr>
            <w:r>
              <w:t>Zawartość nadziarna w mieszance</w:t>
            </w:r>
          </w:p>
        </w:tc>
        <w:tc>
          <w:tcPr>
            <w:tcW w:w="2204" w:type="dxa"/>
            <w:vAlign w:val="center"/>
          </w:tcPr>
          <w:p w:rsidR="00172C10" w:rsidRPr="00734FA2" w:rsidRDefault="00172C10" w:rsidP="00005E6B">
            <w:pPr>
              <w:numPr>
                <w:ilvl w:val="12"/>
                <w:numId w:val="0"/>
              </w:numPr>
              <w:spacing w:before="60" w:after="60"/>
              <w:jc w:val="center"/>
              <w:rPr>
                <w:szCs w:val="24"/>
              </w:rPr>
            </w:pPr>
            <w:r w:rsidRPr="00734FA2">
              <w:rPr>
                <w:szCs w:val="24"/>
              </w:rPr>
              <w:t>Jw.</w:t>
            </w:r>
          </w:p>
        </w:tc>
        <w:tc>
          <w:tcPr>
            <w:tcW w:w="2693" w:type="dxa"/>
            <w:vAlign w:val="center"/>
          </w:tcPr>
          <w:p w:rsidR="00172C10" w:rsidRDefault="00172C10" w:rsidP="00005E6B">
            <w:pPr>
              <w:numPr>
                <w:ilvl w:val="12"/>
                <w:numId w:val="0"/>
              </w:numPr>
              <w:spacing w:before="60" w:after="60"/>
              <w:jc w:val="center"/>
            </w:pPr>
            <w:r>
              <w:t>Jw.</w:t>
            </w:r>
          </w:p>
        </w:tc>
      </w:tr>
      <w:tr w:rsidR="00172C10" w:rsidTr="00005E6B">
        <w:tc>
          <w:tcPr>
            <w:tcW w:w="496" w:type="dxa"/>
            <w:vAlign w:val="center"/>
          </w:tcPr>
          <w:p w:rsidR="00172C10" w:rsidRDefault="00172C10" w:rsidP="00005E6B">
            <w:pPr>
              <w:numPr>
                <w:ilvl w:val="12"/>
                <w:numId w:val="0"/>
              </w:numPr>
              <w:spacing w:before="60" w:after="60"/>
              <w:jc w:val="center"/>
            </w:pPr>
            <w:r>
              <w:t>8</w:t>
            </w:r>
          </w:p>
        </w:tc>
        <w:tc>
          <w:tcPr>
            <w:tcW w:w="3534" w:type="dxa"/>
            <w:vAlign w:val="center"/>
          </w:tcPr>
          <w:p w:rsidR="00172C10" w:rsidRDefault="00172C10" w:rsidP="00005E6B">
            <w:pPr>
              <w:numPr>
                <w:ilvl w:val="12"/>
                <w:numId w:val="0"/>
              </w:numPr>
              <w:spacing w:before="60" w:after="60"/>
            </w:pPr>
            <w:r>
              <w:t>Wrażliwość mieszanki na mróz, wskaźnik piaskowy</w:t>
            </w:r>
          </w:p>
        </w:tc>
        <w:tc>
          <w:tcPr>
            <w:tcW w:w="2204" w:type="dxa"/>
            <w:vAlign w:val="center"/>
          </w:tcPr>
          <w:p w:rsidR="00172C10" w:rsidRPr="00F15D72" w:rsidRDefault="00172C10" w:rsidP="00005E6B">
            <w:pPr>
              <w:numPr>
                <w:ilvl w:val="12"/>
                <w:numId w:val="0"/>
              </w:numPr>
              <w:spacing w:before="60" w:after="60"/>
              <w:jc w:val="center"/>
            </w:pPr>
            <w:r>
              <w:t>Jw.</w:t>
            </w:r>
          </w:p>
        </w:tc>
        <w:tc>
          <w:tcPr>
            <w:tcW w:w="2693" w:type="dxa"/>
            <w:vAlign w:val="center"/>
          </w:tcPr>
          <w:p w:rsidR="00172C10" w:rsidRDefault="00172C10" w:rsidP="00005E6B">
            <w:pPr>
              <w:numPr>
                <w:ilvl w:val="12"/>
                <w:numId w:val="0"/>
              </w:numPr>
              <w:spacing w:before="60" w:after="60"/>
              <w:jc w:val="center"/>
            </w:pPr>
            <w:r>
              <w:t>Jw.</w:t>
            </w:r>
          </w:p>
        </w:tc>
      </w:tr>
      <w:tr w:rsidR="00172C10" w:rsidTr="00005E6B">
        <w:tc>
          <w:tcPr>
            <w:tcW w:w="496" w:type="dxa"/>
            <w:vAlign w:val="center"/>
          </w:tcPr>
          <w:p w:rsidR="00172C10" w:rsidRDefault="00172C10" w:rsidP="00005E6B">
            <w:pPr>
              <w:numPr>
                <w:ilvl w:val="12"/>
                <w:numId w:val="0"/>
              </w:numPr>
              <w:spacing w:before="60" w:after="60"/>
              <w:jc w:val="center"/>
            </w:pPr>
            <w:r>
              <w:t>9</w:t>
            </w:r>
          </w:p>
        </w:tc>
        <w:tc>
          <w:tcPr>
            <w:tcW w:w="3534" w:type="dxa"/>
            <w:vAlign w:val="center"/>
          </w:tcPr>
          <w:p w:rsidR="00172C10" w:rsidRDefault="00172C10" w:rsidP="00005E6B">
            <w:pPr>
              <w:numPr>
                <w:ilvl w:val="12"/>
                <w:numId w:val="0"/>
              </w:numPr>
              <w:spacing w:before="60" w:after="60"/>
              <w:jc w:val="left"/>
            </w:pPr>
            <w:r>
              <w:t>Zawartość wody w mieszance</w:t>
            </w:r>
          </w:p>
        </w:tc>
        <w:tc>
          <w:tcPr>
            <w:tcW w:w="2204" w:type="dxa"/>
            <w:vAlign w:val="center"/>
          </w:tcPr>
          <w:p w:rsidR="00172C10" w:rsidRPr="00734FA2" w:rsidRDefault="00172C10" w:rsidP="00005E6B">
            <w:pPr>
              <w:numPr>
                <w:ilvl w:val="12"/>
                <w:numId w:val="0"/>
              </w:numPr>
              <w:spacing w:before="60" w:after="60"/>
              <w:jc w:val="center"/>
              <w:rPr>
                <w:szCs w:val="24"/>
              </w:rPr>
            </w:pPr>
            <w:r>
              <w:t>Jw.</w:t>
            </w:r>
          </w:p>
        </w:tc>
        <w:tc>
          <w:tcPr>
            <w:tcW w:w="2693" w:type="dxa"/>
            <w:vAlign w:val="center"/>
          </w:tcPr>
          <w:p w:rsidR="00172C10" w:rsidRDefault="00172C10" w:rsidP="00005E6B">
            <w:pPr>
              <w:numPr>
                <w:ilvl w:val="12"/>
                <w:numId w:val="0"/>
              </w:numPr>
              <w:spacing w:before="60" w:after="60"/>
              <w:jc w:val="center"/>
            </w:pPr>
            <w:r>
              <w:t>Jw.</w:t>
            </w:r>
          </w:p>
        </w:tc>
      </w:tr>
      <w:tr w:rsidR="00172C10" w:rsidTr="00005E6B">
        <w:tc>
          <w:tcPr>
            <w:tcW w:w="496" w:type="dxa"/>
            <w:vAlign w:val="center"/>
          </w:tcPr>
          <w:p w:rsidR="00172C10" w:rsidRDefault="00172C10" w:rsidP="00005E6B">
            <w:pPr>
              <w:numPr>
                <w:ilvl w:val="12"/>
                <w:numId w:val="0"/>
              </w:numPr>
              <w:spacing w:before="60" w:after="60"/>
              <w:jc w:val="center"/>
            </w:pPr>
            <w:r>
              <w:t>10</w:t>
            </w:r>
          </w:p>
        </w:tc>
        <w:tc>
          <w:tcPr>
            <w:tcW w:w="3534" w:type="dxa"/>
            <w:vAlign w:val="center"/>
          </w:tcPr>
          <w:p w:rsidR="00172C10" w:rsidRDefault="00172C10" w:rsidP="00005E6B">
            <w:pPr>
              <w:numPr>
                <w:ilvl w:val="12"/>
                <w:numId w:val="0"/>
              </w:numPr>
              <w:spacing w:before="60" w:after="60"/>
              <w:jc w:val="left"/>
            </w:pPr>
            <w:r>
              <w:t>Wartość CBR po zagęszczeniu mieszanki</w:t>
            </w:r>
          </w:p>
        </w:tc>
        <w:tc>
          <w:tcPr>
            <w:tcW w:w="2204" w:type="dxa"/>
            <w:vAlign w:val="center"/>
          </w:tcPr>
          <w:p w:rsidR="00172C10" w:rsidRDefault="00172C10" w:rsidP="00005E6B">
            <w:pPr>
              <w:numPr>
                <w:ilvl w:val="12"/>
                <w:numId w:val="0"/>
              </w:numPr>
              <w:spacing w:before="60"/>
              <w:jc w:val="center"/>
              <w:rPr>
                <w:szCs w:val="24"/>
              </w:rPr>
            </w:pPr>
            <w:r>
              <w:rPr>
                <w:szCs w:val="24"/>
              </w:rPr>
              <w:t xml:space="preserve">10 próbek </w:t>
            </w:r>
          </w:p>
          <w:p w:rsidR="00172C10" w:rsidRPr="00734FA2" w:rsidRDefault="00172C10" w:rsidP="00005E6B">
            <w:pPr>
              <w:numPr>
                <w:ilvl w:val="12"/>
                <w:numId w:val="0"/>
              </w:numPr>
              <w:jc w:val="center"/>
              <w:rPr>
                <w:szCs w:val="24"/>
                <w:vertAlign w:val="superscript"/>
              </w:rPr>
            </w:pPr>
            <w:r>
              <w:rPr>
                <w:szCs w:val="24"/>
              </w:rPr>
              <w:t xml:space="preserve">na </w:t>
            </w:r>
            <w:smartTag w:uri="urn:schemas-microsoft-com:office:smarttags" w:element="metricconverter">
              <w:smartTagPr>
                <w:attr w:name="ProductID" w:val="10ﾠ000 m2"/>
              </w:smartTagPr>
              <w:r>
                <w:rPr>
                  <w:szCs w:val="24"/>
                </w:rPr>
                <w:t>10 000 m</w:t>
              </w:r>
              <w:r w:rsidRPr="00734FA2">
                <w:rPr>
                  <w:szCs w:val="24"/>
                  <w:vertAlign w:val="superscript"/>
                </w:rPr>
                <w:t>2</w:t>
              </w:r>
            </w:smartTag>
          </w:p>
        </w:tc>
        <w:tc>
          <w:tcPr>
            <w:tcW w:w="2693" w:type="dxa"/>
            <w:vAlign w:val="center"/>
          </w:tcPr>
          <w:p w:rsidR="00172C10" w:rsidRDefault="00172C10" w:rsidP="00005E6B">
            <w:pPr>
              <w:numPr>
                <w:ilvl w:val="12"/>
                <w:numId w:val="0"/>
              </w:numPr>
              <w:spacing w:before="60" w:after="60"/>
              <w:jc w:val="center"/>
            </w:pPr>
            <w:r>
              <w:t>Jw.</w:t>
            </w:r>
          </w:p>
        </w:tc>
      </w:tr>
      <w:tr w:rsidR="00172C10" w:rsidTr="00005E6B">
        <w:tc>
          <w:tcPr>
            <w:tcW w:w="496" w:type="dxa"/>
            <w:vAlign w:val="center"/>
          </w:tcPr>
          <w:p w:rsidR="00172C10" w:rsidRDefault="00172C10" w:rsidP="00005E6B">
            <w:pPr>
              <w:numPr>
                <w:ilvl w:val="12"/>
                <w:numId w:val="0"/>
              </w:numPr>
              <w:spacing w:before="60" w:after="60"/>
              <w:jc w:val="center"/>
            </w:pPr>
            <w:r>
              <w:t>11</w:t>
            </w:r>
          </w:p>
        </w:tc>
        <w:tc>
          <w:tcPr>
            <w:tcW w:w="3534" w:type="dxa"/>
            <w:vAlign w:val="center"/>
          </w:tcPr>
          <w:p w:rsidR="00172C10" w:rsidRDefault="00172C10" w:rsidP="00005E6B">
            <w:pPr>
              <w:numPr>
                <w:ilvl w:val="12"/>
                <w:numId w:val="0"/>
              </w:numPr>
              <w:spacing w:before="60" w:after="60"/>
              <w:jc w:val="left"/>
            </w:pPr>
            <w:r>
              <w:t>Inne właściwości mieszanki</w:t>
            </w:r>
          </w:p>
        </w:tc>
        <w:tc>
          <w:tcPr>
            <w:tcW w:w="2204" w:type="dxa"/>
            <w:vAlign w:val="center"/>
          </w:tcPr>
          <w:p w:rsidR="00172C10" w:rsidRDefault="00172C10" w:rsidP="00005E6B">
            <w:pPr>
              <w:numPr>
                <w:ilvl w:val="12"/>
                <w:numId w:val="0"/>
              </w:numPr>
              <w:spacing w:before="60"/>
              <w:jc w:val="center"/>
              <w:rPr>
                <w:szCs w:val="24"/>
              </w:rPr>
            </w:pPr>
            <w:r>
              <w:rPr>
                <w:szCs w:val="24"/>
              </w:rPr>
              <w:t>Wg ustalenia Inżyniera</w:t>
            </w:r>
          </w:p>
        </w:tc>
        <w:tc>
          <w:tcPr>
            <w:tcW w:w="2693" w:type="dxa"/>
            <w:vAlign w:val="center"/>
          </w:tcPr>
          <w:p w:rsidR="00172C10" w:rsidRDefault="00172C10" w:rsidP="00005E6B">
            <w:pPr>
              <w:numPr>
                <w:ilvl w:val="12"/>
                <w:numId w:val="0"/>
              </w:numPr>
              <w:spacing w:before="60" w:after="60"/>
              <w:jc w:val="center"/>
            </w:pPr>
            <w:r>
              <w:t>Jw.</w:t>
            </w:r>
          </w:p>
        </w:tc>
      </w:tr>
      <w:tr w:rsidR="00172C10" w:rsidTr="00005E6B">
        <w:tc>
          <w:tcPr>
            <w:tcW w:w="496" w:type="dxa"/>
            <w:vAlign w:val="center"/>
          </w:tcPr>
          <w:p w:rsidR="00172C10" w:rsidRDefault="00172C10" w:rsidP="00005E6B">
            <w:pPr>
              <w:numPr>
                <w:ilvl w:val="12"/>
                <w:numId w:val="0"/>
              </w:numPr>
              <w:spacing w:before="60" w:after="60"/>
              <w:jc w:val="center"/>
            </w:pPr>
            <w:r>
              <w:t>12</w:t>
            </w:r>
          </w:p>
        </w:tc>
        <w:tc>
          <w:tcPr>
            <w:tcW w:w="3534" w:type="dxa"/>
            <w:vAlign w:val="center"/>
          </w:tcPr>
          <w:p w:rsidR="00172C10" w:rsidRDefault="00172C10" w:rsidP="00005E6B">
            <w:pPr>
              <w:numPr>
                <w:ilvl w:val="12"/>
                <w:numId w:val="0"/>
              </w:numPr>
              <w:spacing w:before="60" w:after="60"/>
              <w:jc w:val="left"/>
            </w:pPr>
            <w:r>
              <w:t>Cechy środowiskowe</w:t>
            </w:r>
          </w:p>
        </w:tc>
        <w:tc>
          <w:tcPr>
            <w:tcW w:w="2204" w:type="dxa"/>
            <w:vAlign w:val="center"/>
          </w:tcPr>
          <w:p w:rsidR="00172C10" w:rsidRDefault="00172C10" w:rsidP="00005E6B">
            <w:pPr>
              <w:numPr>
                <w:ilvl w:val="12"/>
                <w:numId w:val="0"/>
              </w:numPr>
              <w:spacing w:before="60"/>
              <w:jc w:val="center"/>
              <w:rPr>
                <w:szCs w:val="24"/>
              </w:rPr>
            </w:pPr>
            <w:r>
              <w:rPr>
                <w:szCs w:val="24"/>
              </w:rPr>
              <w:t>Wg ustalenia Inżyniera</w:t>
            </w:r>
          </w:p>
        </w:tc>
        <w:tc>
          <w:tcPr>
            <w:tcW w:w="2693" w:type="dxa"/>
            <w:vAlign w:val="center"/>
          </w:tcPr>
          <w:p w:rsidR="00172C10" w:rsidRDefault="00172C10" w:rsidP="00005E6B">
            <w:pPr>
              <w:numPr>
                <w:ilvl w:val="12"/>
                <w:numId w:val="0"/>
              </w:numPr>
              <w:spacing w:before="60" w:after="60"/>
              <w:jc w:val="center"/>
            </w:pPr>
            <w:r>
              <w:t>Jw.</w:t>
            </w:r>
          </w:p>
        </w:tc>
      </w:tr>
      <w:tr w:rsidR="00172C10" w:rsidTr="00005E6B">
        <w:tc>
          <w:tcPr>
            <w:tcW w:w="496" w:type="dxa"/>
            <w:vAlign w:val="center"/>
          </w:tcPr>
          <w:p w:rsidR="00172C10" w:rsidRDefault="00172C10" w:rsidP="00005E6B">
            <w:pPr>
              <w:numPr>
                <w:ilvl w:val="12"/>
                <w:numId w:val="0"/>
              </w:numPr>
              <w:spacing w:before="60" w:after="60"/>
              <w:jc w:val="center"/>
            </w:pPr>
            <w:r>
              <w:t>13</w:t>
            </w:r>
          </w:p>
        </w:tc>
        <w:tc>
          <w:tcPr>
            <w:tcW w:w="3534" w:type="dxa"/>
            <w:vAlign w:val="center"/>
          </w:tcPr>
          <w:p w:rsidR="00172C10" w:rsidRDefault="00172C10" w:rsidP="00005E6B">
            <w:pPr>
              <w:numPr>
                <w:ilvl w:val="12"/>
                <w:numId w:val="0"/>
              </w:numPr>
              <w:spacing w:before="60" w:after="60"/>
              <w:jc w:val="left"/>
            </w:pPr>
            <w:r>
              <w:t>Roboty wykończeniowe</w:t>
            </w:r>
          </w:p>
        </w:tc>
        <w:tc>
          <w:tcPr>
            <w:tcW w:w="2204" w:type="dxa"/>
            <w:vAlign w:val="center"/>
          </w:tcPr>
          <w:p w:rsidR="00172C10" w:rsidRDefault="00172C10" w:rsidP="00005E6B">
            <w:pPr>
              <w:numPr>
                <w:ilvl w:val="12"/>
                <w:numId w:val="0"/>
              </w:numPr>
              <w:spacing w:before="60"/>
              <w:jc w:val="center"/>
              <w:rPr>
                <w:szCs w:val="24"/>
              </w:rPr>
            </w:pPr>
            <w:r>
              <w:rPr>
                <w:szCs w:val="24"/>
              </w:rPr>
              <w:t>Ocena ciągła</w:t>
            </w:r>
          </w:p>
        </w:tc>
        <w:tc>
          <w:tcPr>
            <w:tcW w:w="2693" w:type="dxa"/>
            <w:vAlign w:val="center"/>
          </w:tcPr>
          <w:p w:rsidR="00172C10" w:rsidRDefault="00172C10" w:rsidP="00005E6B">
            <w:pPr>
              <w:numPr>
                <w:ilvl w:val="12"/>
                <w:numId w:val="0"/>
              </w:numPr>
              <w:spacing w:before="60" w:after="60"/>
              <w:jc w:val="center"/>
            </w:pPr>
            <w:r>
              <w:t>Wg pktu 5.11</w:t>
            </w:r>
          </w:p>
        </w:tc>
      </w:tr>
    </w:tbl>
    <w:p w:rsidR="00172C10" w:rsidRDefault="00172C10" w:rsidP="00172C10">
      <w:pPr>
        <w:pStyle w:val="Nagwek2"/>
        <w:spacing w:before="240"/>
      </w:pPr>
      <w:bookmarkStart w:id="976" w:name="_Toc216843089"/>
      <w:bookmarkStart w:id="977" w:name="_Toc257193992"/>
      <w:bookmarkStart w:id="978" w:name="_Toc284409959"/>
      <w:bookmarkStart w:id="979" w:name="_Toc295205111"/>
      <w:r>
        <w:t xml:space="preserve">6.4. </w:t>
      </w:r>
      <w:r w:rsidRPr="0033427E">
        <w:t>Wymagania</w:t>
      </w:r>
      <w:r>
        <w:t xml:space="preserve"> dotyczące cech geometrycznych podłoża ulepszonego</w:t>
      </w:r>
    </w:p>
    <w:p w:rsidR="00172C10" w:rsidRDefault="00172C10" w:rsidP="00172C10">
      <w:pPr>
        <w:ind w:firstLine="709"/>
      </w:pPr>
      <w:r>
        <w:t>Częstotliwość oraz zakres badań i pomiarów dotyczących cech geometrycznych warstwy z mieszanki niezwiązanej podaje tablica 4.</w:t>
      </w:r>
    </w:p>
    <w:p w:rsidR="00172C10" w:rsidRDefault="00172C10" w:rsidP="00172C10">
      <w:pPr>
        <w:keepNext/>
        <w:spacing w:before="60" w:after="120"/>
      </w:pPr>
      <w:r>
        <w:t>Tablica 4.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172C10" w:rsidTr="00005E6B">
        <w:tc>
          <w:tcPr>
            <w:tcW w:w="496" w:type="dxa"/>
            <w:tcBorders>
              <w:top w:val="single" w:sz="4" w:space="0" w:color="auto"/>
              <w:left w:val="single" w:sz="4" w:space="0" w:color="auto"/>
              <w:bottom w:val="single" w:sz="4" w:space="0" w:color="auto"/>
            </w:tcBorders>
          </w:tcPr>
          <w:p w:rsidR="00172C10" w:rsidRDefault="00172C10" w:rsidP="00005E6B">
            <w:pPr>
              <w:jc w:val="center"/>
            </w:pPr>
          </w:p>
          <w:p w:rsidR="00172C10" w:rsidRDefault="00172C10" w:rsidP="00005E6B">
            <w:pPr>
              <w:jc w:val="center"/>
            </w:pPr>
            <w:r>
              <w:t>Lp.</w:t>
            </w:r>
          </w:p>
        </w:tc>
        <w:tc>
          <w:tcPr>
            <w:tcW w:w="3414" w:type="dxa"/>
            <w:tcBorders>
              <w:top w:val="single" w:sz="4" w:space="0" w:color="auto"/>
              <w:bottom w:val="single" w:sz="4" w:space="0" w:color="auto"/>
              <w:right w:val="single" w:sz="4" w:space="0" w:color="auto"/>
            </w:tcBorders>
          </w:tcPr>
          <w:p w:rsidR="00172C10" w:rsidRDefault="00172C10" w:rsidP="00005E6B">
            <w:pPr>
              <w:spacing w:before="120"/>
              <w:ind w:left="215" w:right="312"/>
              <w:jc w:val="center"/>
            </w:pPr>
            <w:r>
              <w:t>Wyszczególnienie badań i pomiarów</w:t>
            </w:r>
          </w:p>
        </w:tc>
        <w:tc>
          <w:tcPr>
            <w:tcW w:w="2280" w:type="dxa"/>
            <w:tcBorders>
              <w:left w:val="single" w:sz="4" w:space="0" w:color="auto"/>
            </w:tcBorders>
            <w:shd w:val="clear" w:color="auto" w:fill="auto"/>
          </w:tcPr>
          <w:p w:rsidR="00172C10" w:rsidRDefault="00172C10" w:rsidP="00005E6B">
            <w:pPr>
              <w:jc w:val="center"/>
            </w:pPr>
            <w:r>
              <w:t>Minimalna częstotliwość badań i pomiarów</w:t>
            </w:r>
          </w:p>
        </w:tc>
        <w:tc>
          <w:tcPr>
            <w:tcW w:w="2760" w:type="dxa"/>
            <w:shd w:val="clear" w:color="auto" w:fill="auto"/>
          </w:tcPr>
          <w:p w:rsidR="00172C10" w:rsidRDefault="00172C10" w:rsidP="00005E6B">
            <w:pPr>
              <w:jc w:val="center"/>
            </w:pPr>
          </w:p>
          <w:p w:rsidR="00172C10" w:rsidRDefault="00172C10" w:rsidP="00005E6B">
            <w:pPr>
              <w:jc w:val="center"/>
            </w:pPr>
            <w:r>
              <w:t>Dopuszczalne odchyłki</w:t>
            </w:r>
          </w:p>
        </w:tc>
      </w:tr>
      <w:tr w:rsidR="00172C10" w:rsidTr="00005E6B">
        <w:tc>
          <w:tcPr>
            <w:tcW w:w="496" w:type="dxa"/>
            <w:tcBorders>
              <w:top w:val="single" w:sz="4" w:space="0" w:color="auto"/>
            </w:tcBorders>
          </w:tcPr>
          <w:p w:rsidR="00172C10" w:rsidRDefault="00172C10" w:rsidP="00005E6B">
            <w:pPr>
              <w:jc w:val="center"/>
            </w:pPr>
            <w:r>
              <w:t>1</w:t>
            </w:r>
          </w:p>
        </w:tc>
        <w:tc>
          <w:tcPr>
            <w:tcW w:w="3414" w:type="dxa"/>
            <w:tcBorders>
              <w:top w:val="single" w:sz="4" w:space="0" w:color="auto"/>
            </w:tcBorders>
          </w:tcPr>
          <w:p w:rsidR="00172C10" w:rsidRDefault="00172C10" w:rsidP="00005E6B">
            <w:r>
              <w:t>Szerokość warstwy</w:t>
            </w:r>
          </w:p>
        </w:tc>
        <w:tc>
          <w:tcPr>
            <w:tcW w:w="2280" w:type="dxa"/>
            <w:shd w:val="clear" w:color="auto" w:fill="auto"/>
          </w:tcPr>
          <w:p w:rsidR="00172C10" w:rsidRDefault="00172C10" w:rsidP="00005E6B">
            <w:pPr>
              <w:jc w:val="center"/>
            </w:pPr>
            <w:r>
              <w:t xml:space="preserve">10 razy na </w:t>
            </w:r>
            <w:smartTag w:uri="urn:schemas-microsoft-com:office:smarttags" w:element="metricconverter">
              <w:smartTagPr>
                <w:attr w:name="ProductID" w:val="1 km"/>
              </w:smartTagPr>
              <w:r>
                <w:t>1 km</w:t>
              </w:r>
            </w:smartTag>
          </w:p>
        </w:tc>
        <w:tc>
          <w:tcPr>
            <w:tcW w:w="2760" w:type="dxa"/>
            <w:shd w:val="clear" w:color="auto" w:fill="auto"/>
          </w:tcPr>
          <w:p w:rsidR="00172C10" w:rsidRDefault="00172C10" w:rsidP="00005E6B">
            <w:pPr>
              <w:jc w:val="center"/>
            </w:pPr>
            <w:r>
              <w:t>+</w:t>
            </w:r>
            <w:smartTag w:uri="urn:schemas-microsoft-com:office:smarttags" w:element="metricconverter">
              <w:smartTagPr>
                <w:attr w:name="ProductID" w:val="10 cm"/>
              </w:smartTagPr>
              <w:r>
                <w:t>10 cm</w:t>
              </w:r>
            </w:smartTag>
            <w:r>
              <w:t xml:space="preserve">, </w:t>
            </w:r>
            <w:smartTag w:uri="urn:schemas-microsoft-com:office:smarttags" w:element="metricconverter">
              <w:smartTagPr>
                <w:attr w:name="ProductID" w:val="-5 cm"/>
              </w:smartTagPr>
              <w:r>
                <w:t>-5 cm</w:t>
              </w:r>
            </w:smartTag>
            <w:r>
              <w:t xml:space="preserve"> (różnice od szerokości projektowej)</w:t>
            </w:r>
          </w:p>
        </w:tc>
      </w:tr>
      <w:tr w:rsidR="00172C10" w:rsidTr="00005E6B">
        <w:tc>
          <w:tcPr>
            <w:tcW w:w="496" w:type="dxa"/>
          </w:tcPr>
          <w:p w:rsidR="00172C10" w:rsidRDefault="00172C10" w:rsidP="00005E6B">
            <w:pPr>
              <w:jc w:val="center"/>
            </w:pPr>
            <w:r>
              <w:t>2</w:t>
            </w:r>
          </w:p>
        </w:tc>
        <w:tc>
          <w:tcPr>
            <w:tcW w:w="3414" w:type="dxa"/>
          </w:tcPr>
          <w:p w:rsidR="00172C10" w:rsidRDefault="00172C10" w:rsidP="00005E6B">
            <w:r>
              <w:t>Równość podłużna</w:t>
            </w:r>
          </w:p>
        </w:tc>
        <w:tc>
          <w:tcPr>
            <w:tcW w:w="2280" w:type="dxa"/>
            <w:shd w:val="clear" w:color="auto" w:fill="auto"/>
          </w:tcPr>
          <w:p w:rsidR="00172C10" w:rsidRDefault="00172C10" w:rsidP="00005E6B">
            <w:pPr>
              <w:jc w:val="center"/>
            </w:pPr>
            <w:r>
              <w:t>Wg [23]</w:t>
            </w:r>
          </w:p>
        </w:tc>
        <w:tc>
          <w:tcPr>
            <w:tcW w:w="2760" w:type="dxa"/>
            <w:shd w:val="clear" w:color="auto" w:fill="auto"/>
          </w:tcPr>
          <w:p w:rsidR="00172C10" w:rsidRDefault="00172C10" w:rsidP="00005E6B">
            <w:pPr>
              <w:jc w:val="center"/>
            </w:pPr>
            <w:r>
              <w:t>Wg [23]</w:t>
            </w:r>
          </w:p>
        </w:tc>
      </w:tr>
      <w:tr w:rsidR="00172C10" w:rsidTr="00005E6B">
        <w:tc>
          <w:tcPr>
            <w:tcW w:w="496" w:type="dxa"/>
          </w:tcPr>
          <w:p w:rsidR="00172C10" w:rsidRDefault="00172C10" w:rsidP="00005E6B">
            <w:pPr>
              <w:jc w:val="center"/>
            </w:pPr>
            <w:r>
              <w:t>3</w:t>
            </w:r>
          </w:p>
        </w:tc>
        <w:tc>
          <w:tcPr>
            <w:tcW w:w="3414" w:type="dxa"/>
          </w:tcPr>
          <w:p w:rsidR="00172C10" w:rsidRDefault="00172C10" w:rsidP="00005E6B">
            <w:r>
              <w:t>Równość poprzeczna</w:t>
            </w:r>
          </w:p>
        </w:tc>
        <w:tc>
          <w:tcPr>
            <w:tcW w:w="2280" w:type="dxa"/>
            <w:shd w:val="clear" w:color="auto" w:fill="auto"/>
          </w:tcPr>
          <w:p w:rsidR="00172C10" w:rsidRDefault="00172C10" w:rsidP="00005E6B">
            <w:pPr>
              <w:jc w:val="center"/>
            </w:pPr>
            <w:r>
              <w:t>Wg [23]</w:t>
            </w:r>
          </w:p>
        </w:tc>
        <w:tc>
          <w:tcPr>
            <w:tcW w:w="2760" w:type="dxa"/>
            <w:shd w:val="clear" w:color="auto" w:fill="auto"/>
          </w:tcPr>
          <w:p w:rsidR="00172C10" w:rsidRDefault="00172C10" w:rsidP="00005E6B">
            <w:pPr>
              <w:jc w:val="center"/>
            </w:pPr>
            <w:r>
              <w:t>Wg [23]</w:t>
            </w:r>
          </w:p>
        </w:tc>
      </w:tr>
      <w:tr w:rsidR="00172C10" w:rsidTr="00005E6B">
        <w:tc>
          <w:tcPr>
            <w:tcW w:w="496" w:type="dxa"/>
          </w:tcPr>
          <w:p w:rsidR="00172C10" w:rsidRDefault="00172C10" w:rsidP="00005E6B">
            <w:pPr>
              <w:jc w:val="center"/>
            </w:pPr>
            <w:r>
              <w:t>4</w:t>
            </w:r>
          </w:p>
        </w:tc>
        <w:tc>
          <w:tcPr>
            <w:tcW w:w="3414" w:type="dxa"/>
          </w:tcPr>
          <w:p w:rsidR="00172C10" w:rsidRDefault="00172C10" w:rsidP="00005E6B">
            <w:r>
              <w:t xml:space="preserve">Spadki poprzeczne </w:t>
            </w:r>
            <w:r>
              <w:rPr>
                <w:vertAlign w:val="superscript"/>
              </w:rPr>
              <w:t>*)</w:t>
            </w:r>
          </w:p>
        </w:tc>
        <w:tc>
          <w:tcPr>
            <w:tcW w:w="2280" w:type="dxa"/>
            <w:shd w:val="clear" w:color="auto" w:fill="auto"/>
          </w:tcPr>
          <w:p w:rsidR="00172C10" w:rsidRDefault="00172C10" w:rsidP="00005E6B">
            <w:pPr>
              <w:jc w:val="center"/>
            </w:pPr>
            <w:r>
              <w:t xml:space="preserve">10 razy na </w:t>
            </w:r>
            <w:smartTag w:uri="urn:schemas-microsoft-com:office:smarttags" w:element="metricconverter">
              <w:smartTagPr>
                <w:attr w:name="ProductID" w:val="1 km"/>
              </w:smartTagPr>
              <w:r>
                <w:t>1 km</w:t>
              </w:r>
            </w:smartTag>
          </w:p>
        </w:tc>
        <w:tc>
          <w:tcPr>
            <w:tcW w:w="2760" w:type="dxa"/>
            <w:shd w:val="clear" w:color="auto" w:fill="auto"/>
          </w:tcPr>
          <w:p w:rsidR="00172C10" w:rsidRDefault="00172C10" w:rsidP="00005E6B">
            <w:pPr>
              <w:jc w:val="center"/>
            </w:pPr>
            <w:r>
              <w:t>± 0,5% (dopuszczalna tolerancja od spadków projektowych)</w:t>
            </w:r>
          </w:p>
        </w:tc>
      </w:tr>
      <w:tr w:rsidR="00172C10" w:rsidTr="00005E6B">
        <w:tc>
          <w:tcPr>
            <w:tcW w:w="496" w:type="dxa"/>
          </w:tcPr>
          <w:p w:rsidR="00172C10" w:rsidRDefault="00172C10" w:rsidP="00005E6B">
            <w:pPr>
              <w:jc w:val="center"/>
            </w:pPr>
            <w:r>
              <w:t>5</w:t>
            </w:r>
          </w:p>
        </w:tc>
        <w:tc>
          <w:tcPr>
            <w:tcW w:w="3414" w:type="dxa"/>
          </w:tcPr>
          <w:p w:rsidR="00172C10" w:rsidRDefault="00172C10" w:rsidP="00005E6B">
            <w:r>
              <w:t>Rzędne wysokościowe</w:t>
            </w:r>
          </w:p>
        </w:tc>
        <w:tc>
          <w:tcPr>
            <w:tcW w:w="2280" w:type="dxa"/>
            <w:shd w:val="clear" w:color="auto" w:fill="auto"/>
          </w:tcPr>
          <w:p w:rsidR="00172C10" w:rsidRDefault="00172C10" w:rsidP="00005E6B">
            <w:pPr>
              <w:jc w:val="center"/>
            </w:pPr>
            <w:r>
              <w:t>Wg [23]</w:t>
            </w:r>
          </w:p>
        </w:tc>
        <w:tc>
          <w:tcPr>
            <w:tcW w:w="2760" w:type="dxa"/>
            <w:shd w:val="clear" w:color="auto" w:fill="auto"/>
          </w:tcPr>
          <w:p w:rsidR="00172C10" w:rsidRDefault="00172C10" w:rsidP="00005E6B">
            <w:pPr>
              <w:jc w:val="center"/>
            </w:pPr>
            <w:r>
              <w:t>Wg [23]</w:t>
            </w:r>
          </w:p>
        </w:tc>
      </w:tr>
      <w:tr w:rsidR="00172C10" w:rsidTr="00005E6B">
        <w:tc>
          <w:tcPr>
            <w:tcW w:w="496" w:type="dxa"/>
          </w:tcPr>
          <w:p w:rsidR="00172C10" w:rsidRDefault="00172C10" w:rsidP="00005E6B">
            <w:pPr>
              <w:jc w:val="center"/>
            </w:pPr>
            <w:r>
              <w:t>6</w:t>
            </w:r>
          </w:p>
        </w:tc>
        <w:tc>
          <w:tcPr>
            <w:tcW w:w="3414" w:type="dxa"/>
          </w:tcPr>
          <w:p w:rsidR="00172C10" w:rsidRDefault="00172C10" w:rsidP="00005E6B">
            <w:r>
              <w:t xml:space="preserve">Ukształtowanie osi w planie </w:t>
            </w:r>
            <w:r>
              <w:rPr>
                <w:vertAlign w:val="superscript"/>
              </w:rPr>
              <w:t>*)</w:t>
            </w:r>
          </w:p>
        </w:tc>
        <w:tc>
          <w:tcPr>
            <w:tcW w:w="2280" w:type="dxa"/>
            <w:shd w:val="clear" w:color="auto" w:fill="auto"/>
          </w:tcPr>
          <w:p w:rsidR="00172C10" w:rsidRDefault="00172C10" w:rsidP="00005E6B">
            <w:pPr>
              <w:jc w:val="center"/>
            </w:pPr>
            <w:r>
              <w:t xml:space="preserve">Co </w:t>
            </w:r>
            <w:smartTag w:uri="urn:schemas-microsoft-com:office:smarttags" w:element="metricconverter">
              <w:smartTagPr>
                <w:attr w:name="ProductID" w:val="100 m"/>
              </w:smartTagPr>
              <w:r>
                <w:t>100 m</w:t>
              </w:r>
            </w:smartTag>
          </w:p>
        </w:tc>
        <w:tc>
          <w:tcPr>
            <w:tcW w:w="2760" w:type="dxa"/>
            <w:shd w:val="clear" w:color="auto" w:fill="auto"/>
          </w:tcPr>
          <w:p w:rsidR="00172C10" w:rsidRDefault="00172C10" w:rsidP="00005E6B">
            <w:pPr>
              <w:jc w:val="center"/>
            </w:pPr>
            <w:r>
              <w:t xml:space="preserve">Przesunięcie od osi projektowanej ± </w:t>
            </w:r>
            <w:smartTag w:uri="urn:schemas-microsoft-com:office:smarttags" w:element="metricconverter">
              <w:smartTagPr>
                <w:attr w:name="ProductID" w:val="5 cm"/>
              </w:smartTagPr>
              <w:r>
                <w:t>5 cm</w:t>
              </w:r>
            </w:smartTag>
          </w:p>
        </w:tc>
      </w:tr>
      <w:tr w:rsidR="00172C10" w:rsidTr="00005E6B">
        <w:tc>
          <w:tcPr>
            <w:tcW w:w="496" w:type="dxa"/>
          </w:tcPr>
          <w:p w:rsidR="00172C10" w:rsidRDefault="00172C10" w:rsidP="00005E6B">
            <w:pPr>
              <w:jc w:val="center"/>
            </w:pPr>
            <w:r>
              <w:t>7</w:t>
            </w:r>
          </w:p>
        </w:tc>
        <w:tc>
          <w:tcPr>
            <w:tcW w:w="3414" w:type="dxa"/>
          </w:tcPr>
          <w:p w:rsidR="00172C10" w:rsidRDefault="00172C10" w:rsidP="00005E6B">
            <w:r>
              <w:t>Grubość warstwy</w:t>
            </w:r>
          </w:p>
        </w:tc>
        <w:tc>
          <w:tcPr>
            <w:tcW w:w="2280" w:type="dxa"/>
            <w:shd w:val="clear" w:color="auto" w:fill="auto"/>
          </w:tcPr>
          <w:p w:rsidR="00172C10" w:rsidRPr="004B639B" w:rsidRDefault="00172C10" w:rsidP="00005E6B">
            <w:pPr>
              <w:jc w:val="center"/>
            </w:pPr>
            <w:r>
              <w:t xml:space="preserve">w 3 punktach na działce </w:t>
            </w:r>
            <w:r>
              <w:lastRenderedPageBreak/>
              <w:t xml:space="preserve">roboczej, lecz nie rzadziej niż raz na </w:t>
            </w:r>
            <w:smartTag w:uri="urn:schemas-microsoft-com:office:smarttags" w:element="metricconverter">
              <w:smartTagPr>
                <w:attr w:name="ProductID" w:val="2000 m2"/>
              </w:smartTagPr>
              <w:r>
                <w:t>2000 m</w:t>
              </w:r>
              <w:r>
                <w:rPr>
                  <w:vertAlign w:val="superscript"/>
                </w:rPr>
                <w:t>2</w:t>
              </w:r>
            </w:smartTag>
          </w:p>
        </w:tc>
        <w:tc>
          <w:tcPr>
            <w:tcW w:w="2760" w:type="dxa"/>
            <w:shd w:val="clear" w:color="auto" w:fill="auto"/>
          </w:tcPr>
          <w:p w:rsidR="00172C10" w:rsidRDefault="00172C10" w:rsidP="00005E6B">
            <w:pPr>
              <w:jc w:val="center"/>
            </w:pPr>
            <w:r>
              <w:lastRenderedPageBreak/>
              <w:t xml:space="preserve">Różnice od grubości </w:t>
            </w:r>
            <w:r>
              <w:lastRenderedPageBreak/>
              <w:t>projektowanej +10%,           -15%</w:t>
            </w:r>
          </w:p>
          <w:p w:rsidR="00172C10" w:rsidRDefault="00172C10" w:rsidP="00005E6B"/>
        </w:tc>
      </w:tr>
    </w:tbl>
    <w:p w:rsidR="00172C10" w:rsidRDefault="00172C10" w:rsidP="00172C10">
      <w:pPr>
        <w:spacing w:before="120"/>
      </w:pPr>
      <w:r>
        <w:lastRenderedPageBreak/>
        <w:t>*) Dodatkowe pomiary spadków poprzecznych i ukształtowania osi w planie należy wykonać w punktach głównych łuków poziomych.</w:t>
      </w:r>
    </w:p>
    <w:p w:rsidR="00172C10" w:rsidRDefault="00172C10" w:rsidP="00172C10">
      <w:pPr>
        <w:pStyle w:val="Nagwek1"/>
        <w:numPr>
          <w:ilvl w:val="12"/>
          <w:numId w:val="0"/>
        </w:numPr>
      </w:pPr>
      <w:bookmarkStart w:id="980" w:name="_Toc331508869"/>
      <w:bookmarkStart w:id="981" w:name="_Toc346094298"/>
      <w:r>
        <w:t xml:space="preserve">7. </w:t>
      </w:r>
      <w:bookmarkEnd w:id="976"/>
      <w:bookmarkEnd w:id="977"/>
      <w:bookmarkEnd w:id="978"/>
      <w:bookmarkEnd w:id="979"/>
      <w:r>
        <w:t>OBMIAR ROBOT</w:t>
      </w:r>
      <w:bookmarkEnd w:id="980"/>
      <w:bookmarkEnd w:id="981"/>
    </w:p>
    <w:p w:rsidR="00172C10" w:rsidRDefault="00172C10" w:rsidP="00172C10">
      <w:pPr>
        <w:pStyle w:val="Nagwek2"/>
        <w:numPr>
          <w:ilvl w:val="12"/>
          <w:numId w:val="0"/>
        </w:numPr>
      </w:pPr>
      <w:r>
        <w:t>7.1. Ogólne zasady obmiaru robót</w:t>
      </w:r>
    </w:p>
    <w:p w:rsidR="00172C10" w:rsidRDefault="00172C10" w:rsidP="00172C10">
      <w:pPr>
        <w:numPr>
          <w:ilvl w:val="12"/>
          <w:numId w:val="0"/>
        </w:numPr>
      </w:pPr>
      <w:r>
        <w:tab/>
        <w:t>Ogólne</w:t>
      </w:r>
      <w:r w:rsidR="00787C91">
        <w:t xml:space="preserve"> zasady obmiaru robót podano w </w:t>
      </w:r>
      <w:r>
        <w:t>ST  D-M-00.00.00 „Wymagania ogólne” [1], pkt 7.</w:t>
      </w:r>
    </w:p>
    <w:p w:rsidR="00172C10" w:rsidRDefault="00172C10" w:rsidP="00172C10">
      <w:pPr>
        <w:pStyle w:val="Nagwek2"/>
        <w:numPr>
          <w:ilvl w:val="12"/>
          <w:numId w:val="0"/>
        </w:numPr>
      </w:pPr>
      <w:r>
        <w:t>7.2. Jednostka obmiarowa</w:t>
      </w:r>
    </w:p>
    <w:p w:rsidR="00172C10" w:rsidRPr="005D6D0E" w:rsidRDefault="00172C10" w:rsidP="00172C10">
      <w:r>
        <w:tab/>
        <w:t xml:space="preserve">Jednostką obmiarową jest </w:t>
      </w:r>
      <w:r w:rsidRPr="006270F5">
        <w:t>m</w:t>
      </w:r>
      <w:r w:rsidRPr="006270F5">
        <w:rPr>
          <w:vertAlign w:val="superscript"/>
        </w:rPr>
        <w:t>2</w:t>
      </w:r>
      <w:r>
        <w:t xml:space="preserve"> (metr kwadratowy) </w:t>
      </w:r>
      <w:r w:rsidRPr="006270F5">
        <w:t>wykonanej</w:t>
      </w:r>
      <w:r>
        <w:t xml:space="preserve"> warstwy.</w:t>
      </w:r>
    </w:p>
    <w:p w:rsidR="00172C10" w:rsidRDefault="00172C10" w:rsidP="00172C10">
      <w:pPr>
        <w:pStyle w:val="Nagwek1"/>
        <w:numPr>
          <w:ilvl w:val="12"/>
          <w:numId w:val="0"/>
        </w:numPr>
      </w:pPr>
      <w:r>
        <w:t xml:space="preserve"> </w:t>
      </w:r>
      <w:bookmarkStart w:id="982" w:name="_Toc216843090"/>
      <w:bookmarkStart w:id="983" w:name="_Toc257193993"/>
      <w:bookmarkStart w:id="984" w:name="_Toc284409960"/>
      <w:bookmarkStart w:id="985" w:name="_Toc295205112"/>
      <w:bookmarkStart w:id="986" w:name="_Toc331508870"/>
      <w:bookmarkStart w:id="987" w:name="_Toc346094299"/>
      <w:r>
        <w:t xml:space="preserve">8. </w:t>
      </w:r>
      <w:bookmarkEnd w:id="982"/>
      <w:bookmarkEnd w:id="983"/>
      <w:bookmarkEnd w:id="984"/>
      <w:bookmarkEnd w:id="985"/>
      <w:r>
        <w:t>ODBIÓR ROBÓT</w:t>
      </w:r>
      <w:bookmarkEnd w:id="986"/>
      <w:bookmarkEnd w:id="987"/>
    </w:p>
    <w:p w:rsidR="00172C10" w:rsidRDefault="00172C10" w:rsidP="00172C10">
      <w:pPr>
        <w:numPr>
          <w:ilvl w:val="12"/>
          <w:numId w:val="0"/>
        </w:numPr>
      </w:pPr>
      <w:r>
        <w:tab/>
        <w:t>Ogólne zasady odbioru r</w:t>
      </w:r>
      <w:r w:rsidR="00787C91">
        <w:t xml:space="preserve">obót podano w </w:t>
      </w:r>
      <w:r>
        <w:t>ST  D-M-00.00.00 „Wymagania ogólne” [1], pkt 8.</w:t>
      </w:r>
    </w:p>
    <w:p w:rsidR="00172C10" w:rsidRDefault="00172C10" w:rsidP="00172C10">
      <w:pPr>
        <w:numPr>
          <w:ilvl w:val="12"/>
          <w:numId w:val="0"/>
        </w:numPr>
      </w:pPr>
      <w:r>
        <w:tab/>
        <w:t>Roboty uznaje się za wykonane zgodnie z dokumentacją projektową, ST i wymaganiami Inżyniera, jeżeli wszystkie pomiary i badania z zachowaniem tolerancji według punktu 6 dały wyniki pozytywne.</w:t>
      </w:r>
    </w:p>
    <w:p w:rsidR="00172C10" w:rsidRDefault="00172C10" w:rsidP="00172C10">
      <w:pPr>
        <w:pStyle w:val="Nagwek1"/>
        <w:numPr>
          <w:ilvl w:val="12"/>
          <w:numId w:val="0"/>
        </w:numPr>
      </w:pPr>
      <w:bookmarkStart w:id="988" w:name="_Toc216843091"/>
      <w:bookmarkStart w:id="989" w:name="_Toc257193994"/>
      <w:bookmarkStart w:id="990" w:name="_Toc284409961"/>
      <w:bookmarkStart w:id="991" w:name="_Toc295205113"/>
      <w:bookmarkStart w:id="992" w:name="_Toc331508871"/>
      <w:bookmarkStart w:id="993" w:name="_Toc346094300"/>
      <w:r>
        <w:t xml:space="preserve">9. </w:t>
      </w:r>
      <w:bookmarkEnd w:id="988"/>
      <w:bookmarkEnd w:id="989"/>
      <w:bookmarkEnd w:id="990"/>
      <w:bookmarkEnd w:id="991"/>
      <w:r>
        <w:t>PODSTAWA PŁATNOŚCI</w:t>
      </w:r>
      <w:bookmarkEnd w:id="992"/>
      <w:bookmarkEnd w:id="993"/>
    </w:p>
    <w:p w:rsidR="00172C10" w:rsidRDefault="00172C10" w:rsidP="00172C10">
      <w:pPr>
        <w:pStyle w:val="Nagwek2"/>
        <w:numPr>
          <w:ilvl w:val="12"/>
          <w:numId w:val="0"/>
        </w:numPr>
      </w:pPr>
      <w:r>
        <w:t>9.1. Ogólne ustalenia dotyczące podstawy płatności</w:t>
      </w:r>
    </w:p>
    <w:p w:rsidR="00172C10" w:rsidRDefault="00172C10" w:rsidP="00172C10">
      <w:pPr>
        <w:numPr>
          <w:ilvl w:val="12"/>
          <w:numId w:val="0"/>
        </w:numPr>
      </w:pPr>
      <w:r>
        <w:t>Ogólne ustalenia dotyczą</w:t>
      </w:r>
      <w:r w:rsidR="00787C91">
        <w:t xml:space="preserve">ce podstawy płatności podano w </w:t>
      </w:r>
      <w:r>
        <w:t>ST D-M-00.00.00 „Wymagania ogólne” [1], pkt 9.</w:t>
      </w:r>
    </w:p>
    <w:p w:rsidR="00172C10" w:rsidRDefault="00172C10" w:rsidP="00172C10">
      <w:pPr>
        <w:pStyle w:val="Nagwek2"/>
        <w:numPr>
          <w:ilvl w:val="12"/>
          <w:numId w:val="0"/>
        </w:numPr>
      </w:pPr>
      <w:r>
        <w:t>9.2. Cena jednostki obmiarowej</w:t>
      </w:r>
    </w:p>
    <w:p w:rsidR="00172C10" w:rsidRDefault="00172C10" w:rsidP="00172C10">
      <w:pPr>
        <w:numPr>
          <w:ilvl w:val="12"/>
          <w:numId w:val="0"/>
        </w:numPr>
      </w:pPr>
      <w:r>
        <w:tab/>
        <w:t>Cena wykonania  jednostki obmiarowej (</w:t>
      </w:r>
      <w:smartTag w:uri="urn:schemas-microsoft-com:office:smarttags" w:element="metricconverter">
        <w:smartTagPr>
          <w:attr w:name="ProductID" w:val="1 m2"/>
        </w:smartTagPr>
        <w:r>
          <w:t>1 m</w:t>
        </w:r>
        <w:r>
          <w:rPr>
            <w:vertAlign w:val="superscript"/>
          </w:rPr>
          <w:t>2</w:t>
        </w:r>
      </w:smartTag>
      <w:r>
        <w:t>) obejmuje:</w:t>
      </w:r>
    </w:p>
    <w:p w:rsidR="00172C10" w:rsidRDefault="00172C10" w:rsidP="00172C10">
      <w:pPr>
        <w:numPr>
          <w:ilvl w:val="0"/>
          <w:numId w:val="2"/>
        </w:numPr>
      </w:pPr>
      <w:r>
        <w:t>prace pomiarowe i roboty przygotowawcze,</w:t>
      </w:r>
    </w:p>
    <w:p w:rsidR="00172C10" w:rsidRDefault="00172C10" w:rsidP="00172C10">
      <w:pPr>
        <w:numPr>
          <w:ilvl w:val="0"/>
          <w:numId w:val="2"/>
        </w:numPr>
      </w:pPr>
      <w:r>
        <w:t>oznakowanie robót,</w:t>
      </w:r>
    </w:p>
    <w:p w:rsidR="00172C10" w:rsidRDefault="00172C10" w:rsidP="00172C10">
      <w:pPr>
        <w:numPr>
          <w:ilvl w:val="0"/>
          <w:numId w:val="2"/>
        </w:numPr>
      </w:pPr>
      <w:r>
        <w:t>dostarczenie materiałów i sprzętu,</w:t>
      </w:r>
    </w:p>
    <w:p w:rsidR="00172C10" w:rsidRDefault="00172C10" w:rsidP="00172C10">
      <w:pPr>
        <w:numPr>
          <w:ilvl w:val="0"/>
          <w:numId w:val="2"/>
        </w:numPr>
      </w:pPr>
      <w:r>
        <w:t>przygotowanie mieszanki z kruszywa, zgodnie z receptą,</w:t>
      </w:r>
    </w:p>
    <w:p w:rsidR="00172C10" w:rsidRDefault="00172C10" w:rsidP="00172C10">
      <w:pPr>
        <w:numPr>
          <w:ilvl w:val="0"/>
          <w:numId w:val="2"/>
        </w:numPr>
      </w:pPr>
      <w:r>
        <w:t>dostarczenie mieszanki na miejsce wbudowania,</w:t>
      </w:r>
    </w:p>
    <w:p w:rsidR="00172C10" w:rsidRDefault="00172C10" w:rsidP="00172C10">
      <w:pPr>
        <w:numPr>
          <w:ilvl w:val="0"/>
          <w:numId w:val="2"/>
        </w:numPr>
      </w:pPr>
      <w:r>
        <w:t>rozłożenie mieszanki,</w:t>
      </w:r>
    </w:p>
    <w:p w:rsidR="00172C10" w:rsidRDefault="00172C10" w:rsidP="00172C10">
      <w:pPr>
        <w:numPr>
          <w:ilvl w:val="0"/>
          <w:numId w:val="2"/>
        </w:numPr>
      </w:pPr>
      <w:r>
        <w:t>zagęszczenie mieszanki,</w:t>
      </w:r>
    </w:p>
    <w:p w:rsidR="00172C10" w:rsidRDefault="00172C10" w:rsidP="00172C10">
      <w:pPr>
        <w:numPr>
          <w:ilvl w:val="0"/>
          <w:numId w:val="2"/>
        </w:numPr>
      </w:pPr>
      <w:r>
        <w:t>utrzymanie warstwy w czasie robót,</w:t>
      </w:r>
    </w:p>
    <w:p w:rsidR="00172C10" w:rsidRDefault="00172C10" w:rsidP="00172C10">
      <w:pPr>
        <w:numPr>
          <w:ilvl w:val="0"/>
          <w:numId w:val="2"/>
        </w:numPr>
      </w:pPr>
      <w:r>
        <w:t>przeprowadzenie wymaganych  pomiarów i badań,</w:t>
      </w:r>
    </w:p>
    <w:p w:rsidR="00172C10" w:rsidRDefault="00172C10" w:rsidP="00172C10">
      <w:pPr>
        <w:numPr>
          <w:ilvl w:val="0"/>
          <w:numId w:val="2"/>
        </w:numPr>
      </w:pPr>
      <w:r>
        <w:t>uporządkowanie terenu robót i jego otoczenia,</w:t>
      </w:r>
    </w:p>
    <w:p w:rsidR="00172C10" w:rsidRDefault="00172C10" w:rsidP="00172C10">
      <w:pPr>
        <w:numPr>
          <w:ilvl w:val="0"/>
          <w:numId w:val="2"/>
        </w:numPr>
      </w:pPr>
      <w:r>
        <w:t>roboty wykończeniowe,</w:t>
      </w:r>
    </w:p>
    <w:p w:rsidR="00172C10" w:rsidRPr="006270F5" w:rsidRDefault="00172C10" w:rsidP="00172C10">
      <w:pPr>
        <w:numPr>
          <w:ilvl w:val="0"/>
          <w:numId w:val="2"/>
        </w:numPr>
        <w:rPr>
          <w:b/>
        </w:rPr>
      </w:pPr>
      <w:r>
        <w:t>odwiezienie sprzętu.</w:t>
      </w:r>
    </w:p>
    <w:p w:rsidR="00172C10" w:rsidRPr="006270F5" w:rsidRDefault="00172C10" w:rsidP="00787C91">
      <w:r w:rsidRPr="006270F5">
        <w:t>Wszystkie roboty powinny być wykonane według wymagań dokumentacji projektowej, ST, specyfikacji technicznej i postanowień Inżyniera.</w:t>
      </w:r>
    </w:p>
    <w:p w:rsidR="00172C10" w:rsidRDefault="00172C10" w:rsidP="00172C10">
      <w:pPr>
        <w:pStyle w:val="Nagwek2"/>
      </w:pPr>
      <w:r>
        <w:t>9.3. Sposób rozliczenia robót tymczasowych i prac towarzyszących</w:t>
      </w:r>
    </w:p>
    <w:p w:rsidR="00172C10" w:rsidRDefault="00172C10" w:rsidP="00172C10">
      <w:r>
        <w:tab/>
        <w:t>Cena wykonan</w:t>
      </w:r>
      <w:r w:rsidR="00787C91">
        <w:t xml:space="preserve">ia robót określonych niniejszą </w:t>
      </w:r>
      <w:r>
        <w:t>ST obejmuje:</w:t>
      </w:r>
    </w:p>
    <w:p w:rsidR="00172C10" w:rsidRDefault="00172C10" w:rsidP="00172C10">
      <w:pPr>
        <w:numPr>
          <w:ilvl w:val="0"/>
          <w:numId w:val="2"/>
        </w:numPr>
      </w:pPr>
      <w:r>
        <w:t>roboty tymczasowe, które są potrzebne do wykonania robót podstawowych, ale nie są przekazywane Zamawiającemu i są usuwane po wykonaniu robót podstawowych,</w:t>
      </w:r>
    </w:p>
    <w:p w:rsidR="00172C10" w:rsidRDefault="00172C10" w:rsidP="00172C10">
      <w:pPr>
        <w:numPr>
          <w:ilvl w:val="0"/>
          <w:numId w:val="2"/>
        </w:numPr>
      </w:pPr>
      <w:r>
        <w:t>prace towarzyszące, które są niezbędne do wykonania robót podstawowych, niezaliczane do robót tymczasowych, jak geodezyjne wytyczenie robót itd.</w:t>
      </w:r>
    </w:p>
    <w:p w:rsidR="00172C10" w:rsidRDefault="00172C10" w:rsidP="00172C10">
      <w:pPr>
        <w:pStyle w:val="Nagwek1"/>
      </w:pPr>
      <w:bookmarkStart w:id="994" w:name="_Toc216843092"/>
      <w:bookmarkStart w:id="995" w:name="_Toc257193995"/>
      <w:bookmarkStart w:id="996" w:name="_Toc284409962"/>
      <w:bookmarkStart w:id="997" w:name="_Toc295205114"/>
      <w:bookmarkStart w:id="998" w:name="_Toc331508872"/>
      <w:bookmarkStart w:id="999" w:name="_Toc346094301"/>
      <w:r>
        <w:t xml:space="preserve">10. </w:t>
      </w:r>
      <w:bookmarkEnd w:id="994"/>
      <w:bookmarkEnd w:id="995"/>
      <w:bookmarkEnd w:id="996"/>
      <w:bookmarkEnd w:id="997"/>
      <w:r>
        <w:t>PRZEPISY ZWIĄZANE</w:t>
      </w:r>
      <w:bookmarkEnd w:id="998"/>
      <w:bookmarkEnd w:id="999"/>
    </w:p>
    <w:p w:rsidR="00172C10" w:rsidRDefault="00787C91" w:rsidP="00172C10">
      <w:pPr>
        <w:pStyle w:val="Nagwek2"/>
      </w:pPr>
      <w:r>
        <w:t>10.1. S</w:t>
      </w:r>
      <w:r w:rsidR="00172C10">
        <w:t>pecyfikacje t</w:t>
      </w:r>
      <w:r>
        <w:t>echniczne (</w:t>
      </w:r>
      <w:r w:rsidR="00172C10">
        <w:t>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172C10" w:rsidTr="00005E6B">
        <w:tc>
          <w:tcPr>
            <w:tcW w:w="637" w:type="dxa"/>
          </w:tcPr>
          <w:p w:rsidR="00172C10" w:rsidRDefault="00172C10" w:rsidP="00005E6B">
            <w:pPr>
              <w:jc w:val="center"/>
            </w:pPr>
            <w:r>
              <w:t>1.</w:t>
            </w:r>
          </w:p>
        </w:tc>
        <w:tc>
          <w:tcPr>
            <w:tcW w:w="2073" w:type="dxa"/>
          </w:tcPr>
          <w:p w:rsidR="00172C10" w:rsidRDefault="00172C10" w:rsidP="00005E6B">
            <w:r>
              <w:t xml:space="preserve"> D-M-00.00.00</w:t>
            </w:r>
          </w:p>
        </w:tc>
        <w:tc>
          <w:tcPr>
            <w:tcW w:w="6492" w:type="dxa"/>
          </w:tcPr>
          <w:p w:rsidR="00172C10" w:rsidRDefault="00172C10" w:rsidP="00005E6B">
            <w:r>
              <w:t>Wymagania ogólne</w:t>
            </w:r>
          </w:p>
        </w:tc>
      </w:tr>
      <w:tr w:rsidR="00172C10" w:rsidTr="00005E6B">
        <w:tc>
          <w:tcPr>
            <w:tcW w:w="637" w:type="dxa"/>
          </w:tcPr>
          <w:p w:rsidR="00172C10" w:rsidRDefault="00172C10" w:rsidP="00005E6B">
            <w:pPr>
              <w:jc w:val="center"/>
            </w:pPr>
            <w:r>
              <w:t>2.</w:t>
            </w:r>
          </w:p>
        </w:tc>
        <w:tc>
          <w:tcPr>
            <w:tcW w:w="2073" w:type="dxa"/>
          </w:tcPr>
          <w:p w:rsidR="00172C10" w:rsidRDefault="00172C10" w:rsidP="00005E6B">
            <w:r>
              <w:t xml:space="preserve"> D-01.00.00</w:t>
            </w:r>
          </w:p>
        </w:tc>
        <w:tc>
          <w:tcPr>
            <w:tcW w:w="6492" w:type="dxa"/>
          </w:tcPr>
          <w:p w:rsidR="00172C10" w:rsidRDefault="00172C10" w:rsidP="00005E6B">
            <w:r>
              <w:t>Roboty przygotowawcze</w:t>
            </w:r>
          </w:p>
        </w:tc>
      </w:tr>
      <w:tr w:rsidR="00172C10" w:rsidTr="00005E6B">
        <w:tc>
          <w:tcPr>
            <w:tcW w:w="637" w:type="dxa"/>
          </w:tcPr>
          <w:p w:rsidR="00172C10" w:rsidRDefault="00172C10" w:rsidP="00005E6B">
            <w:pPr>
              <w:jc w:val="center"/>
            </w:pPr>
            <w:r>
              <w:t>3.</w:t>
            </w:r>
          </w:p>
        </w:tc>
        <w:tc>
          <w:tcPr>
            <w:tcW w:w="2073" w:type="dxa"/>
          </w:tcPr>
          <w:p w:rsidR="00172C10" w:rsidRDefault="00172C10" w:rsidP="00005E6B">
            <w:r>
              <w:t xml:space="preserve"> D-02.00.00</w:t>
            </w:r>
          </w:p>
        </w:tc>
        <w:tc>
          <w:tcPr>
            <w:tcW w:w="6492" w:type="dxa"/>
          </w:tcPr>
          <w:p w:rsidR="00172C10" w:rsidRDefault="00172C10" w:rsidP="00005E6B">
            <w:r>
              <w:t>Roboty ziemne</w:t>
            </w:r>
          </w:p>
        </w:tc>
      </w:tr>
      <w:tr w:rsidR="00172C10" w:rsidTr="00005E6B">
        <w:tc>
          <w:tcPr>
            <w:tcW w:w="637" w:type="dxa"/>
          </w:tcPr>
          <w:p w:rsidR="00172C10" w:rsidRDefault="00172C10" w:rsidP="00005E6B">
            <w:pPr>
              <w:jc w:val="center"/>
            </w:pPr>
            <w:r>
              <w:t>4.</w:t>
            </w:r>
          </w:p>
        </w:tc>
        <w:tc>
          <w:tcPr>
            <w:tcW w:w="2073" w:type="dxa"/>
          </w:tcPr>
          <w:p w:rsidR="00172C10" w:rsidRDefault="00172C10" w:rsidP="00005E6B">
            <w:r>
              <w:t xml:space="preserve"> D-04.01.01</w:t>
            </w:r>
          </w:p>
        </w:tc>
        <w:tc>
          <w:tcPr>
            <w:tcW w:w="6492" w:type="dxa"/>
          </w:tcPr>
          <w:p w:rsidR="00172C10" w:rsidRDefault="00172C10" w:rsidP="00005E6B">
            <w:r>
              <w:t>Koryto wraz z profilowaniem i za</w:t>
            </w:r>
            <w:r w:rsidR="00787C91">
              <w:t xml:space="preserve">gęszczeniem podłoża (zawarte w </w:t>
            </w:r>
            <w:r>
              <w:t>ST D-04.01.01÷04.03.01 Dolne warstwy podbudów oraz oczyszczenie i skropienie)</w:t>
            </w:r>
          </w:p>
        </w:tc>
      </w:tr>
      <w:tr w:rsidR="00172C10" w:rsidTr="00005E6B">
        <w:trPr>
          <w:trHeight w:val="920"/>
        </w:trPr>
        <w:tc>
          <w:tcPr>
            <w:tcW w:w="637" w:type="dxa"/>
          </w:tcPr>
          <w:p w:rsidR="00172C10" w:rsidRDefault="00172C10" w:rsidP="00005E6B">
            <w:pPr>
              <w:jc w:val="center"/>
            </w:pPr>
            <w:r>
              <w:t>5.</w:t>
            </w:r>
          </w:p>
        </w:tc>
        <w:tc>
          <w:tcPr>
            <w:tcW w:w="2073" w:type="dxa"/>
          </w:tcPr>
          <w:p w:rsidR="00172C10" w:rsidRDefault="00172C10" w:rsidP="00005E6B">
            <w:r>
              <w:t>D-04.02.01</w:t>
            </w:r>
          </w:p>
        </w:tc>
        <w:tc>
          <w:tcPr>
            <w:tcW w:w="6492" w:type="dxa"/>
          </w:tcPr>
          <w:p w:rsidR="00172C10" w:rsidRDefault="00172C10" w:rsidP="00005E6B">
            <w:pPr>
              <w:jc w:val="left"/>
            </w:pPr>
            <w:r>
              <w:t>Warstwy odsącz</w:t>
            </w:r>
            <w:r w:rsidR="00787C91">
              <w:t xml:space="preserve">ające i odcinające  (zawarte w ST  </w:t>
            </w:r>
            <w:r>
              <w:t xml:space="preserve"> D-04.01.01÷04.03.01 Dolne warstwy podbudów oraz oczyszczenie i skropienie)</w:t>
            </w:r>
          </w:p>
        </w:tc>
      </w:tr>
      <w:tr w:rsidR="00172C10" w:rsidTr="00005E6B">
        <w:tc>
          <w:tcPr>
            <w:tcW w:w="637" w:type="dxa"/>
          </w:tcPr>
          <w:p w:rsidR="00172C10" w:rsidRDefault="00172C10" w:rsidP="00005E6B">
            <w:pPr>
              <w:jc w:val="center"/>
            </w:pPr>
            <w:r>
              <w:t>6.</w:t>
            </w:r>
          </w:p>
        </w:tc>
        <w:tc>
          <w:tcPr>
            <w:tcW w:w="2073" w:type="dxa"/>
          </w:tcPr>
          <w:p w:rsidR="00172C10" w:rsidRDefault="00172C10" w:rsidP="00005E6B">
            <w:r>
              <w:t>D-04.02.01a</w:t>
            </w:r>
          </w:p>
        </w:tc>
        <w:tc>
          <w:tcPr>
            <w:tcW w:w="6492" w:type="dxa"/>
          </w:tcPr>
          <w:p w:rsidR="00172C10" w:rsidRDefault="00172C10" w:rsidP="00005E6B">
            <w:r>
              <w:t>Warstwa odcinająca z geowłókniny</w:t>
            </w:r>
          </w:p>
        </w:tc>
      </w:tr>
    </w:tbl>
    <w:p w:rsidR="00172C10" w:rsidRDefault="00172C10" w:rsidP="00172C10">
      <w:pPr>
        <w:pStyle w:val="Nagwek2"/>
      </w:pPr>
      <w:r>
        <w:t>10.2. Normy</w:t>
      </w:r>
    </w:p>
    <w:tbl>
      <w:tblPr>
        <w:tblW w:w="9228" w:type="dxa"/>
        <w:tblLook w:val="01E0" w:firstRow="1" w:lastRow="1" w:firstColumn="1" w:lastColumn="1" w:noHBand="0" w:noVBand="0"/>
      </w:tblPr>
      <w:tblGrid>
        <w:gridCol w:w="675"/>
        <w:gridCol w:w="2073"/>
        <w:gridCol w:w="6480"/>
      </w:tblGrid>
      <w:tr w:rsidR="00172C10" w:rsidTr="00005E6B">
        <w:tc>
          <w:tcPr>
            <w:tcW w:w="675" w:type="dxa"/>
          </w:tcPr>
          <w:p w:rsidR="00172C10" w:rsidRDefault="00172C10" w:rsidP="00005E6B">
            <w:pPr>
              <w:jc w:val="center"/>
            </w:pPr>
            <w:r>
              <w:t>7.</w:t>
            </w:r>
          </w:p>
        </w:tc>
        <w:tc>
          <w:tcPr>
            <w:tcW w:w="2073" w:type="dxa"/>
          </w:tcPr>
          <w:p w:rsidR="00172C10" w:rsidRDefault="00172C10" w:rsidP="00005E6B">
            <w:r>
              <w:t>PN-EN 933-1</w:t>
            </w:r>
          </w:p>
        </w:tc>
        <w:tc>
          <w:tcPr>
            <w:tcW w:w="6480" w:type="dxa"/>
          </w:tcPr>
          <w:p w:rsidR="00172C10" w:rsidRDefault="00172C10" w:rsidP="00005E6B">
            <w:r>
              <w:t>Badania geometrycznych właściwości kruszyw – Oznaczanie składu ziarnowego – Metoda przesiewania</w:t>
            </w:r>
          </w:p>
        </w:tc>
      </w:tr>
      <w:tr w:rsidR="00172C10" w:rsidTr="00005E6B">
        <w:tc>
          <w:tcPr>
            <w:tcW w:w="675" w:type="dxa"/>
          </w:tcPr>
          <w:p w:rsidR="00172C10" w:rsidRDefault="00172C10" w:rsidP="00005E6B">
            <w:pPr>
              <w:jc w:val="center"/>
            </w:pPr>
            <w:r>
              <w:lastRenderedPageBreak/>
              <w:t>8.</w:t>
            </w:r>
          </w:p>
        </w:tc>
        <w:tc>
          <w:tcPr>
            <w:tcW w:w="2073" w:type="dxa"/>
          </w:tcPr>
          <w:p w:rsidR="00172C10" w:rsidRDefault="00172C10" w:rsidP="00005E6B">
            <w:r>
              <w:t>PN-EN 933-3</w:t>
            </w:r>
          </w:p>
        </w:tc>
        <w:tc>
          <w:tcPr>
            <w:tcW w:w="6480" w:type="dxa"/>
          </w:tcPr>
          <w:p w:rsidR="00172C10" w:rsidRDefault="00172C10" w:rsidP="00005E6B">
            <w:r>
              <w:t>Badania geometrycznych właściwości kruszyw – Oznaczanie kształtu ziaren za pomocą wskaźnika płaskości</w:t>
            </w:r>
          </w:p>
        </w:tc>
      </w:tr>
      <w:tr w:rsidR="00172C10" w:rsidTr="00005E6B">
        <w:tc>
          <w:tcPr>
            <w:tcW w:w="675" w:type="dxa"/>
          </w:tcPr>
          <w:p w:rsidR="00172C10" w:rsidRDefault="00172C10" w:rsidP="00005E6B">
            <w:pPr>
              <w:jc w:val="center"/>
            </w:pPr>
            <w:r>
              <w:t>9.</w:t>
            </w:r>
          </w:p>
        </w:tc>
        <w:tc>
          <w:tcPr>
            <w:tcW w:w="2073" w:type="dxa"/>
          </w:tcPr>
          <w:p w:rsidR="00172C10" w:rsidRDefault="00172C10" w:rsidP="00005E6B">
            <w:r>
              <w:t>PN-EN 933-4</w:t>
            </w:r>
          </w:p>
        </w:tc>
        <w:tc>
          <w:tcPr>
            <w:tcW w:w="6480" w:type="dxa"/>
          </w:tcPr>
          <w:p w:rsidR="00172C10" w:rsidRDefault="00172C10" w:rsidP="00005E6B">
            <w:r>
              <w:t>Badania geometrycznych właściwości kruszyw – Oznaczanie kształtu ziaren – Wskaźnik kształtu</w:t>
            </w:r>
          </w:p>
        </w:tc>
      </w:tr>
      <w:tr w:rsidR="00172C10" w:rsidTr="00005E6B">
        <w:tc>
          <w:tcPr>
            <w:tcW w:w="675" w:type="dxa"/>
          </w:tcPr>
          <w:p w:rsidR="00172C10" w:rsidRDefault="00172C10" w:rsidP="00005E6B">
            <w:pPr>
              <w:jc w:val="center"/>
            </w:pPr>
            <w:r>
              <w:t>10.</w:t>
            </w:r>
          </w:p>
        </w:tc>
        <w:tc>
          <w:tcPr>
            <w:tcW w:w="2073" w:type="dxa"/>
          </w:tcPr>
          <w:p w:rsidR="00172C10" w:rsidRDefault="00172C10" w:rsidP="00005E6B">
            <w:r>
              <w:t>PN-EN 933-5</w:t>
            </w:r>
          </w:p>
        </w:tc>
        <w:tc>
          <w:tcPr>
            <w:tcW w:w="6480" w:type="dxa"/>
          </w:tcPr>
          <w:p w:rsidR="00172C10" w:rsidRDefault="00172C10" w:rsidP="00005E6B">
            <w:r>
              <w:t>Badania geometrycznych właściwości kruszyw – Oznaczanie procentowej zawartości ziarn o powierzchniach powstałych w wyniku przekruszenia lub łamania kruszyw grubych</w:t>
            </w:r>
          </w:p>
        </w:tc>
      </w:tr>
      <w:tr w:rsidR="00172C10" w:rsidTr="00005E6B">
        <w:tc>
          <w:tcPr>
            <w:tcW w:w="675" w:type="dxa"/>
          </w:tcPr>
          <w:p w:rsidR="00172C10" w:rsidRDefault="00172C10" w:rsidP="00005E6B">
            <w:pPr>
              <w:jc w:val="center"/>
            </w:pPr>
            <w:r>
              <w:t>11.</w:t>
            </w:r>
          </w:p>
        </w:tc>
        <w:tc>
          <w:tcPr>
            <w:tcW w:w="2073" w:type="dxa"/>
          </w:tcPr>
          <w:p w:rsidR="00172C10" w:rsidRDefault="00172C10" w:rsidP="00005E6B">
            <w:r>
              <w:t>PN-EN 1097-1</w:t>
            </w:r>
          </w:p>
        </w:tc>
        <w:tc>
          <w:tcPr>
            <w:tcW w:w="6480" w:type="dxa"/>
          </w:tcPr>
          <w:p w:rsidR="00172C10" w:rsidRDefault="00172C10" w:rsidP="00005E6B">
            <w:r>
              <w:t>Badania mechanicznych i fizycznych właściwości kruszyw – Oznaczanie odporności na ścieranie (mikro-Deval)</w:t>
            </w:r>
          </w:p>
        </w:tc>
      </w:tr>
      <w:tr w:rsidR="00172C10" w:rsidTr="00005E6B">
        <w:tc>
          <w:tcPr>
            <w:tcW w:w="675" w:type="dxa"/>
          </w:tcPr>
          <w:p w:rsidR="00172C10" w:rsidRDefault="00172C10" w:rsidP="00005E6B">
            <w:pPr>
              <w:jc w:val="center"/>
            </w:pPr>
            <w:r>
              <w:t>12.</w:t>
            </w:r>
          </w:p>
        </w:tc>
        <w:tc>
          <w:tcPr>
            <w:tcW w:w="2073" w:type="dxa"/>
          </w:tcPr>
          <w:p w:rsidR="00172C10" w:rsidRDefault="00172C10" w:rsidP="00005E6B">
            <w:r>
              <w:t>PN-EN 1097-2</w:t>
            </w:r>
          </w:p>
        </w:tc>
        <w:tc>
          <w:tcPr>
            <w:tcW w:w="6480" w:type="dxa"/>
          </w:tcPr>
          <w:p w:rsidR="00172C10" w:rsidRDefault="00172C10" w:rsidP="00005E6B">
            <w:r>
              <w:t>Badania mechanicznych i fizycznych właściwości kruszyw – Metody oznaczania odporności na rozdrabnianie</w:t>
            </w:r>
          </w:p>
        </w:tc>
      </w:tr>
      <w:tr w:rsidR="00172C10" w:rsidTr="00005E6B">
        <w:tc>
          <w:tcPr>
            <w:tcW w:w="675" w:type="dxa"/>
          </w:tcPr>
          <w:p w:rsidR="00172C10" w:rsidRDefault="00172C10" w:rsidP="00005E6B">
            <w:pPr>
              <w:jc w:val="center"/>
            </w:pPr>
            <w:r>
              <w:t>13.</w:t>
            </w:r>
          </w:p>
        </w:tc>
        <w:tc>
          <w:tcPr>
            <w:tcW w:w="2073" w:type="dxa"/>
          </w:tcPr>
          <w:p w:rsidR="00172C10" w:rsidRDefault="00172C10" w:rsidP="00005E6B">
            <w:r>
              <w:t>PN-EN 1097-6</w:t>
            </w:r>
          </w:p>
        </w:tc>
        <w:tc>
          <w:tcPr>
            <w:tcW w:w="6480" w:type="dxa"/>
          </w:tcPr>
          <w:p w:rsidR="00172C10" w:rsidRDefault="00172C10" w:rsidP="00005E6B">
            <w:r>
              <w:t>Badania mechanicznych i fizycznych właściwości kruszyw – Część 6: Oznaczanie gęstości ziarn i nasiąkliwości</w:t>
            </w:r>
          </w:p>
        </w:tc>
      </w:tr>
      <w:tr w:rsidR="00172C10" w:rsidTr="00005E6B">
        <w:tc>
          <w:tcPr>
            <w:tcW w:w="675" w:type="dxa"/>
          </w:tcPr>
          <w:p w:rsidR="00172C10" w:rsidRDefault="00172C10" w:rsidP="00005E6B">
            <w:pPr>
              <w:jc w:val="center"/>
            </w:pPr>
            <w:r>
              <w:t>14.</w:t>
            </w:r>
          </w:p>
        </w:tc>
        <w:tc>
          <w:tcPr>
            <w:tcW w:w="2073" w:type="dxa"/>
          </w:tcPr>
          <w:p w:rsidR="00172C10" w:rsidRDefault="00172C10" w:rsidP="00005E6B">
            <w:r>
              <w:t>PN-EN 1367-1</w:t>
            </w:r>
          </w:p>
        </w:tc>
        <w:tc>
          <w:tcPr>
            <w:tcW w:w="6480" w:type="dxa"/>
          </w:tcPr>
          <w:p w:rsidR="00172C10" w:rsidRDefault="00172C10" w:rsidP="00005E6B">
            <w:r>
              <w:t>Badania właściwości cieplnych i odporności kruszyw na działanie czynników atmosferycznych – Część 1: Oznaczanie mrozoodporności</w:t>
            </w:r>
          </w:p>
        </w:tc>
      </w:tr>
      <w:tr w:rsidR="00172C10" w:rsidTr="00005E6B">
        <w:tc>
          <w:tcPr>
            <w:tcW w:w="675" w:type="dxa"/>
          </w:tcPr>
          <w:p w:rsidR="00172C10" w:rsidRDefault="00172C10" w:rsidP="00005E6B">
            <w:pPr>
              <w:jc w:val="center"/>
            </w:pPr>
            <w:r>
              <w:t>15.</w:t>
            </w:r>
          </w:p>
        </w:tc>
        <w:tc>
          <w:tcPr>
            <w:tcW w:w="2073" w:type="dxa"/>
          </w:tcPr>
          <w:p w:rsidR="00172C10" w:rsidRDefault="00172C10" w:rsidP="00005E6B">
            <w:r>
              <w:t>PN-EN 1367-3</w:t>
            </w:r>
          </w:p>
        </w:tc>
        <w:tc>
          <w:tcPr>
            <w:tcW w:w="6480" w:type="dxa"/>
          </w:tcPr>
          <w:p w:rsidR="00172C10" w:rsidRDefault="00172C10" w:rsidP="00005E6B">
            <w:r>
              <w:t>Badania właściwości cieplnych i odporności kruszyw na działanie czynników atmosferycznych – Część 3: Badanie bazaltowej zgorzeli słonecznej metodą gotowania</w:t>
            </w:r>
          </w:p>
        </w:tc>
      </w:tr>
      <w:tr w:rsidR="00172C10" w:rsidTr="00005E6B">
        <w:tc>
          <w:tcPr>
            <w:tcW w:w="675" w:type="dxa"/>
          </w:tcPr>
          <w:p w:rsidR="00172C10" w:rsidRDefault="00172C10" w:rsidP="00005E6B">
            <w:pPr>
              <w:jc w:val="center"/>
            </w:pPr>
            <w:r>
              <w:t>16.</w:t>
            </w:r>
          </w:p>
        </w:tc>
        <w:tc>
          <w:tcPr>
            <w:tcW w:w="2073" w:type="dxa"/>
          </w:tcPr>
          <w:p w:rsidR="00172C10" w:rsidRDefault="00172C10" w:rsidP="00005E6B">
            <w:r>
              <w:t>PN-EN 1744-1</w:t>
            </w:r>
          </w:p>
        </w:tc>
        <w:tc>
          <w:tcPr>
            <w:tcW w:w="6480" w:type="dxa"/>
          </w:tcPr>
          <w:p w:rsidR="00172C10" w:rsidRDefault="00172C10" w:rsidP="00005E6B">
            <w:r>
              <w:t>Badania chemicznych właściwości kruszyw – Analiza chemiczna</w:t>
            </w:r>
          </w:p>
        </w:tc>
      </w:tr>
      <w:tr w:rsidR="00172C10" w:rsidTr="00005E6B">
        <w:tc>
          <w:tcPr>
            <w:tcW w:w="675" w:type="dxa"/>
          </w:tcPr>
          <w:p w:rsidR="00172C10" w:rsidRDefault="00172C10" w:rsidP="00005E6B">
            <w:pPr>
              <w:jc w:val="center"/>
            </w:pPr>
            <w:r>
              <w:t>17.</w:t>
            </w:r>
          </w:p>
        </w:tc>
        <w:tc>
          <w:tcPr>
            <w:tcW w:w="2073" w:type="dxa"/>
          </w:tcPr>
          <w:p w:rsidR="00172C10" w:rsidRDefault="00172C10" w:rsidP="00005E6B">
            <w:r>
              <w:t>PN-EN 1744-3</w:t>
            </w:r>
          </w:p>
        </w:tc>
        <w:tc>
          <w:tcPr>
            <w:tcW w:w="6480" w:type="dxa"/>
          </w:tcPr>
          <w:p w:rsidR="00172C10" w:rsidRDefault="00172C10" w:rsidP="00005E6B">
            <w:r>
              <w:t>Badania chemicznych właściwości kruszyw – Część 3: Przygotowanie wyciągów przez wymywanie kruszyw</w:t>
            </w:r>
          </w:p>
        </w:tc>
      </w:tr>
      <w:tr w:rsidR="00172C10" w:rsidTr="00005E6B">
        <w:tc>
          <w:tcPr>
            <w:tcW w:w="675" w:type="dxa"/>
          </w:tcPr>
          <w:p w:rsidR="00172C10" w:rsidRDefault="00172C10" w:rsidP="00005E6B">
            <w:pPr>
              <w:jc w:val="center"/>
            </w:pPr>
            <w:r>
              <w:t>18.</w:t>
            </w:r>
          </w:p>
        </w:tc>
        <w:tc>
          <w:tcPr>
            <w:tcW w:w="2073" w:type="dxa"/>
          </w:tcPr>
          <w:p w:rsidR="00172C10" w:rsidRDefault="00172C10" w:rsidP="00005E6B">
            <w:r>
              <w:t>PN-EN 13242</w:t>
            </w:r>
          </w:p>
        </w:tc>
        <w:tc>
          <w:tcPr>
            <w:tcW w:w="6480" w:type="dxa"/>
          </w:tcPr>
          <w:p w:rsidR="00172C10" w:rsidRDefault="00172C10" w:rsidP="00005E6B">
            <w:r>
              <w:t>Kruszywa do niezwiązanych i związanych hydraulicznie materiałów stosowanych w obiektach budowlanych i budownictwie drogowym</w:t>
            </w:r>
          </w:p>
        </w:tc>
      </w:tr>
      <w:tr w:rsidR="00172C10" w:rsidTr="00005E6B">
        <w:tc>
          <w:tcPr>
            <w:tcW w:w="675" w:type="dxa"/>
          </w:tcPr>
          <w:p w:rsidR="00172C10" w:rsidRDefault="00172C10" w:rsidP="00005E6B">
            <w:pPr>
              <w:jc w:val="center"/>
            </w:pPr>
            <w:r>
              <w:t>19.</w:t>
            </w:r>
          </w:p>
        </w:tc>
        <w:tc>
          <w:tcPr>
            <w:tcW w:w="2073" w:type="dxa"/>
          </w:tcPr>
          <w:p w:rsidR="00172C10" w:rsidRDefault="00172C10" w:rsidP="00005E6B">
            <w:r>
              <w:t>PN-EN 13285</w:t>
            </w:r>
          </w:p>
        </w:tc>
        <w:tc>
          <w:tcPr>
            <w:tcW w:w="6480" w:type="dxa"/>
          </w:tcPr>
          <w:p w:rsidR="00172C10" w:rsidRDefault="00172C10" w:rsidP="00005E6B">
            <w:r>
              <w:t xml:space="preserve">Mieszanki niezwiązane – Wymagania </w:t>
            </w:r>
          </w:p>
        </w:tc>
      </w:tr>
      <w:tr w:rsidR="00172C10" w:rsidTr="00005E6B">
        <w:tc>
          <w:tcPr>
            <w:tcW w:w="675" w:type="dxa"/>
          </w:tcPr>
          <w:p w:rsidR="00172C10" w:rsidRDefault="00172C10" w:rsidP="00005E6B">
            <w:pPr>
              <w:jc w:val="center"/>
            </w:pPr>
            <w:r>
              <w:t>20.</w:t>
            </w:r>
          </w:p>
        </w:tc>
        <w:tc>
          <w:tcPr>
            <w:tcW w:w="2073" w:type="dxa"/>
          </w:tcPr>
          <w:p w:rsidR="00172C10" w:rsidRDefault="00172C10" w:rsidP="00005E6B">
            <w:r>
              <w:t>PN-EN 13286-2</w:t>
            </w:r>
          </w:p>
        </w:tc>
        <w:tc>
          <w:tcPr>
            <w:tcW w:w="6480" w:type="dxa"/>
          </w:tcPr>
          <w:p w:rsidR="00172C10" w:rsidRDefault="00172C10" w:rsidP="00005E6B">
            <w:r>
              <w:t>Mieszanki niezwiązane i związane spoiwem hydraulicznym – Część 2: Metody określania gęstości i zawartości wody – Zagęszczanie metodą Proctora</w:t>
            </w:r>
          </w:p>
        </w:tc>
      </w:tr>
      <w:tr w:rsidR="00172C10" w:rsidTr="00005E6B">
        <w:tc>
          <w:tcPr>
            <w:tcW w:w="675" w:type="dxa"/>
          </w:tcPr>
          <w:p w:rsidR="00172C10" w:rsidRDefault="00172C10" w:rsidP="00005E6B">
            <w:pPr>
              <w:jc w:val="center"/>
            </w:pPr>
            <w:r>
              <w:t>21.</w:t>
            </w:r>
          </w:p>
        </w:tc>
        <w:tc>
          <w:tcPr>
            <w:tcW w:w="2073" w:type="dxa"/>
          </w:tcPr>
          <w:p w:rsidR="00172C10" w:rsidRDefault="00172C10" w:rsidP="00005E6B">
            <w:r>
              <w:t>ISO/TS 17892-11</w:t>
            </w:r>
          </w:p>
        </w:tc>
        <w:tc>
          <w:tcPr>
            <w:tcW w:w="6480" w:type="dxa"/>
          </w:tcPr>
          <w:p w:rsidR="00172C10" w:rsidRDefault="00172C10" w:rsidP="00005E6B">
            <w:r>
              <w:t>Badania geotechniczne – Badania laboratoryjne gruntów – Część 11: Oznaczanie filtracji przy stałym i obniżającym spadku hydraulicznym</w:t>
            </w:r>
          </w:p>
        </w:tc>
      </w:tr>
    </w:tbl>
    <w:p w:rsidR="00172C10" w:rsidRDefault="00172C10" w:rsidP="00172C10">
      <w:pPr>
        <w:pStyle w:val="Nagwek2"/>
      </w:pPr>
      <w:r>
        <w:t>10.3. Inne dokumenty</w:t>
      </w:r>
    </w:p>
    <w:p w:rsidR="00172C10" w:rsidRDefault="00172C10" w:rsidP="00BA2ADF">
      <w:pPr>
        <w:numPr>
          <w:ilvl w:val="0"/>
          <w:numId w:val="63"/>
        </w:numPr>
      </w:pPr>
      <w:r>
        <w:t>Mieszanki niezwiązane do dróg krajowych. WT-4 2010. Wymagania techniczne (zalecone do stosowania w specyfikacji technicznej na roboty budowlane na drogach krajowych wg zarządzenia nr 102 GDDKiA z dnia 19.11.2010 r.)</w:t>
      </w:r>
    </w:p>
    <w:p w:rsidR="00172C10" w:rsidRDefault="00172C10" w:rsidP="00BA2ADF">
      <w:pPr>
        <w:numPr>
          <w:ilvl w:val="0"/>
          <w:numId w:val="63"/>
        </w:numPr>
      </w:pPr>
      <w:r>
        <w:t>Rozporządzenie Ministra Transportu i Gospodarki Morskiej z dnia 2 marca 1999 r. w sprawie warunków technicznych, jakim powinny odpowiadać drogi publiczne i ich usytuowanie (Dz.U. nr 43, poz. 430)</w:t>
      </w:r>
    </w:p>
    <w:p w:rsidR="00172C10" w:rsidRDefault="00172C10" w:rsidP="00BA2ADF">
      <w:pPr>
        <w:numPr>
          <w:ilvl w:val="0"/>
          <w:numId w:val="63"/>
        </w:numPr>
      </w:pPr>
      <w:r>
        <w:t>Katalog typowych konstrukcji nawierzchni podatnych i półsztywnych. Generalna Dyrekcja Dróg Publicznych – Instytut Badawczy Dróg i Mostów, Warszawa 1997</w:t>
      </w:r>
    </w:p>
    <w:p w:rsidR="00172C10" w:rsidRPr="00F10E17" w:rsidRDefault="00172C10" w:rsidP="00172C10"/>
    <w:p w:rsidR="00172C10" w:rsidRDefault="00172C10" w:rsidP="00172C10"/>
    <w:p w:rsidR="00AD575D" w:rsidRDefault="00AD575D" w:rsidP="00172C10"/>
    <w:p w:rsidR="00AD575D" w:rsidRDefault="00AD575D" w:rsidP="00172C10"/>
    <w:p w:rsidR="00AD575D" w:rsidRPr="00163B5C" w:rsidRDefault="00AD575D" w:rsidP="00172C10"/>
    <w:p w:rsidR="00172C10" w:rsidRDefault="00172C10" w:rsidP="00787C91">
      <w:pPr>
        <w:pStyle w:val="Nagwek1"/>
      </w:pPr>
      <w:bookmarkStart w:id="1000" w:name="_Toc346094302"/>
      <w:r>
        <w:t>11. ZAŁĄCZNIKI</w:t>
      </w:r>
      <w:bookmarkEnd w:id="1000"/>
    </w:p>
    <w:p w:rsidR="00172C10" w:rsidRDefault="00172C10" w:rsidP="00172C10">
      <w:pPr>
        <w:spacing w:after="120"/>
        <w:jc w:val="right"/>
        <w:rPr>
          <w:b/>
        </w:rPr>
      </w:pPr>
      <w:r>
        <w:rPr>
          <w:b/>
        </w:rPr>
        <w:t>ZAŁĄCZNIK 1</w:t>
      </w:r>
    </w:p>
    <w:p w:rsidR="00172C10" w:rsidRDefault="00172C10" w:rsidP="00172C10">
      <w:pPr>
        <w:spacing w:after="120"/>
        <w:jc w:val="center"/>
        <w:rPr>
          <w:b/>
        </w:rPr>
      </w:pPr>
      <w:r>
        <w:rPr>
          <w:b/>
        </w:rPr>
        <w:t>PRZYKŁADOWE  MIESZANKI  KRUSZYW  Z  RECYKLINGU [22]</w:t>
      </w:r>
    </w:p>
    <w:p w:rsidR="00172C10" w:rsidRDefault="00172C10" w:rsidP="00BA2ADF">
      <w:pPr>
        <w:pStyle w:val="Nagwek2"/>
        <w:numPr>
          <w:ilvl w:val="1"/>
          <w:numId w:val="64"/>
        </w:numPr>
      </w:pPr>
      <w:r>
        <w:t>Rodzaje mieszanek kruszyw z recyklingu</w:t>
      </w:r>
    </w:p>
    <w:p w:rsidR="00172C10" w:rsidRDefault="00172C10" w:rsidP="00172C10">
      <w:pPr>
        <w:ind w:firstLine="709"/>
      </w:pPr>
      <w: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rsidR="00172C10" w:rsidRDefault="00172C10" w:rsidP="00172C10">
      <w:pPr>
        <w:ind w:firstLine="709"/>
      </w:pPr>
      <w:r>
        <w:t>Jako przykładowe podaje się następujące mieszanki kruszyw z recyklingu wraz z ich składami:</w:t>
      </w:r>
    </w:p>
    <w:p w:rsidR="00172C10" w:rsidRDefault="00172C10" w:rsidP="00BA2ADF">
      <w:pPr>
        <w:numPr>
          <w:ilvl w:val="0"/>
          <w:numId w:val="65"/>
        </w:numPr>
      </w:pPr>
      <w:r>
        <w:t>mieszanki z betonu przekruszonego,</w:t>
      </w:r>
    </w:p>
    <w:p w:rsidR="00172C10" w:rsidRDefault="00172C10" w:rsidP="00BA2ADF">
      <w:pPr>
        <w:numPr>
          <w:ilvl w:val="0"/>
          <w:numId w:val="65"/>
        </w:numPr>
      </w:pPr>
      <w:r>
        <w:t>mieszanki z przekruszonego muru,</w:t>
      </w:r>
    </w:p>
    <w:p w:rsidR="00172C10" w:rsidRDefault="00172C10" w:rsidP="00BA2ADF">
      <w:pPr>
        <w:numPr>
          <w:ilvl w:val="0"/>
          <w:numId w:val="65"/>
        </w:numPr>
      </w:pPr>
      <w:r>
        <w:t>mieszanki z przekruszonego betonu i muru,</w:t>
      </w:r>
    </w:p>
    <w:p w:rsidR="00172C10" w:rsidRDefault="00172C10" w:rsidP="00BA2ADF">
      <w:pPr>
        <w:numPr>
          <w:ilvl w:val="0"/>
          <w:numId w:val="65"/>
        </w:numPr>
      </w:pPr>
      <w:r>
        <w:t>mieszanki z przekruszonych materiałów drogowych (w tym destruktu asfaltowego),</w:t>
      </w:r>
    </w:p>
    <w:p w:rsidR="00172C10" w:rsidRDefault="00172C10" w:rsidP="00BA2ADF">
      <w:pPr>
        <w:numPr>
          <w:ilvl w:val="0"/>
          <w:numId w:val="65"/>
        </w:numPr>
      </w:pPr>
      <w:r>
        <w:t>popiół powstały ze spalania odpadów komunalnych (w tym odpadów z gospodarstw domowych).</w:t>
      </w:r>
    </w:p>
    <w:p w:rsidR="00172C10" w:rsidRDefault="00172C10" w:rsidP="00172C10">
      <w:pPr>
        <w:pStyle w:val="Nagwek2"/>
      </w:pPr>
      <w:r>
        <w:t>1.2. Metoda badania</w:t>
      </w:r>
    </w:p>
    <w:p w:rsidR="00172C10" w:rsidRDefault="00172C10" w:rsidP="00172C10">
      <w:r>
        <w:tab/>
        <w:t>Masa próbki analitycznej niezbędna do wykonania oznaczenia składu mieszanki zależy od wymiaru największego ziarna w mieszance:</w:t>
      </w:r>
    </w:p>
    <w:p w:rsidR="00172C10" w:rsidRDefault="00172C10" w:rsidP="00BA2ADF">
      <w:pPr>
        <w:numPr>
          <w:ilvl w:val="0"/>
          <w:numId w:val="66"/>
        </w:numPr>
      </w:pPr>
      <w:r>
        <w:t xml:space="preserve">przy D ≤ </w:t>
      </w:r>
      <w:smartTag w:uri="urn:schemas-microsoft-com:office:smarttags" w:element="metricconverter">
        <w:smartTagPr>
          <w:attr w:name="ProductID" w:val="32 mm"/>
        </w:smartTagPr>
        <w:r>
          <w:t>32 mm</w:t>
        </w:r>
      </w:smartTag>
      <w:r>
        <w:tab/>
        <w:t xml:space="preserve">masa próbki </w:t>
      </w:r>
      <w:smartTag w:uri="urn:schemas-microsoft-com:office:smarttags" w:element="metricconverter">
        <w:smartTagPr>
          <w:attr w:name="ProductID" w:val="4 000 g"/>
        </w:smartTagPr>
        <w:r>
          <w:t>4 000 g</w:t>
        </w:r>
      </w:smartTag>
      <w:r>
        <w:t>,</w:t>
      </w:r>
    </w:p>
    <w:p w:rsidR="00172C10" w:rsidRDefault="00172C10" w:rsidP="00BA2ADF">
      <w:pPr>
        <w:numPr>
          <w:ilvl w:val="0"/>
          <w:numId w:val="66"/>
        </w:numPr>
      </w:pPr>
      <w:r>
        <w:t xml:space="preserve">przy D &gt; </w:t>
      </w:r>
      <w:smartTag w:uri="urn:schemas-microsoft-com:office:smarttags" w:element="metricconverter">
        <w:smartTagPr>
          <w:attr w:name="ProductID" w:val="32 mm"/>
        </w:smartTagPr>
        <w:r>
          <w:t>32 mm</w:t>
        </w:r>
      </w:smartTag>
      <w:r>
        <w:tab/>
        <w:t xml:space="preserve">masa próbki </w:t>
      </w:r>
      <w:smartTag w:uri="urn:schemas-microsoft-com:office:smarttags" w:element="metricconverter">
        <w:smartTagPr>
          <w:attr w:name="ProductID" w:val="10 000 g"/>
        </w:smartTagPr>
        <w:r>
          <w:t>10 000 g</w:t>
        </w:r>
      </w:smartTag>
      <w:r>
        <w:t>.</w:t>
      </w:r>
    </w:p>
    <w:p w:rsidR="00172C10" w:rsidRDefault="00172C10" w:rsidP="00172C10">
      <w:pPr>
        <w:ind w:firstLine="709"/>
      </w:pPr>
      <w:r>
        <w:lastRenderedPageBreak/>
        <w:t xml:space="preserve">Zgodnie z PN-EN 933-1 [7] próbkę mieszanki należy przepłukać na sicie </w:t>
      </w:r>
      <w:smartTag w:uri="urn:schemas-microsoft-com:office:smarttags" w:element="metricconverter">
        <w:smartTagPr>
          <w:attr w:name="ProductID" w:val="8 mm"/>
        </w:smartTagPr>
        <w:r>
          <w:t>8 mm</w:t>
        </w:r>
      </w:smartTag>
      <w:r>
        <w:t>, przy czym sito nie może być przeładowane. Pozostałość na sicie jest suszona do masy stałej i podawana jako „M”.</w:t>
      </w:r>
    </w:p>
    <w:p w:rsidR="00172C10" w:rsidRDefault="00172C10" w:rsidP="00172C10">
      <w:pPr>
        <w:ind w:firstLine="709"/>
      </w:pPr>
      <w:r>
        <w:t>Wymyte i wysuszone ziarna są sortowane metodą wizualną w następujące grupy:</w:t>
      </w:r>
    </w:p>
    <w:p w:rsidR="00172C10" w:rsidRDefault="00172C10" w:rsidP="00BA2ADF">
      <w:pPr>
        <w:numPr>
          <w:ilvl w:val="0"/>
          <w:numId w:val="67"/>
        </w:numPr>
      </w:pPr>
      <w:r>
        <w:t>kruszywa z przekruszonej skały,</w:t>
      </w:r>
    </w:p>
    <w:p w:rsidR="00172C10" w:rsidRDefault="00172C10" w:rsidP="00BA2ADF">
      <w:pPr>
        <w:numPr>
          <w:ilvl w:val="0"/>
          <w:numId w:val="67"/>
        </w:numPr>
      </w:pPr>
      <w:r>
        <w:t>kruszywa ze żwiru,</w:t>
      </w:r>
    </w:p>
    <w:p w:rsidR="00172C10" w:rsidRDefault="00172C10" w:rsidP="00BA2ADF">
      <w:pPr>
        <w:numPr>
          <w:ilvl w:val="0"/>
          <w:numId w:val="67"/>
        </w:numPr>
      </w:pPr>
      <w:r>
        <w:t>beton i inne hydraulicznie związane mieszanki,</w:t>
      </w:r>
    </w:p>
    <w:p w:rsidR="00172C10" w:rsidRDefault="00172C10" w:rsidP="00BA2ADF">
      <w:pPr>
        <w:numPr>
          <w:ilvl w:val="0"/>
          <w:numId w:val="67"/>
        </w:numPr>
      </w:pPr>
      <w:r>
        <w:t>żużel (łącznie z rodzajem żużla, jeżeli jest znany),</w:t>
      </w:r>
    </w:p>
    <w:p w:rsidR="00172C10" w:rsidRDefault="00172C10" w:rsidP="00BA2ADF">
      <w:pPr>
        <w:numPr>
          <w:ilvl w:val="0"/>
          <w:numId w:val="67"/>
        </w:numPr>
      </w:pPr>
      <w:r>
        <w:t>cegły, mury i bloki betonowe,</w:t>
      </w:r>
    </w:p>
    <w:p w:rsidR="00172C10" w:rsidRDefault="00172C10" w:rsidP="00BA2ADF">
      <w:pPr>
        <w:numPr>
          <w:ilvl w:val="0"/>
          <w:numId w:val="67"/>
        </w:numPr>
      </w:pPr>
      <w:r>
        <w:t>mur z cegły wapienno-piaskowej,</w:t>
      </w:r>
    </w:p>
    <w:p w:rsidR="00172C10" w:rsidRDefault="00172C10" w:rsidP="00BA2ADF">
      <w:pPr>
        <w:numPr>
          <w:ilvl w:val="0"/>
          <w:numId w:val="67"/>
        </w:numPr>
      </w:pPr>
      <w:r>
        <w:t>kruszywa lekkie,</w:t>
      </w:r>
    </w:p>
    <w:p w:rsidR="00172C10" w:rsidRDefault="00172C10" w:rsidP="00BA2ADF">
      <w:pPr>
        <w:numPr>
          <w:ilvl w:val="0"/>
          <w:numId w:val="67"/>
        </w:numPr>
      </w:pPr>
      <w:r>
        <w:t>destrukt asfaltowy,</w:t>
      </w:r>
    </w:p>
    <w:p w:rsidR="00172C10" w:rsidRDefault="00172C10" w:rsidP="00BA2ADF">
      <w:pPr>
        <w:numPr>
          <w:ilvl w:val="0"/>
          <w:numId w:val="67"/>
        </w:numPr>
      </w:pPr>
      <w:r>
        <w:t>zanieczyszczenia organiczne – drewno, tworzywo sztuczne itp.</w:t>
      </w:r>
    </w:p>
    <w:p w:rsidR="00172C10" w:rsidRPr="00A12723" w:rsidRDefault="00172C10" w:rsidP="00172C10">
      <w:pPr>
        <w:ind w:firstLine="709"/>
      </w:pPr>
      <w:r>
        <w:t>Należy określić masę m</w:t>
      </w:r>
      <w:r w:rsidRPr="00A12723">
        <w:rPr>
          <w:vertAlign w:val="subscript"/>
        </w:rPr>
        <w:t>i</w:t>
      </w:r>
      <w:r>
        <w:rPr>
          <w:vertAlign w:val="subscript"/>
        </w:rPr>
        <w:t xml:space="preserve">  </w:t>
      </w:r>
      <w:r w:rsidRPr="00A12723">
        <w:t>każdej wydzielonej grupy</w:t>
      </w:r>
      <w:r>
        <w:t xml:space="preserve"> i obliczyć jej procentową zawartość w całej masie mieszanki M, według poniższego wzoru, oraz podać tę wartość:</w:t>
      </w:r>
    </w:p>
    <w:p w:rsidR="00172C10" w:rsidRDefault="00172C10" w:rsidP="00172C10">
      <w:r>
        <w:rPr>
          <w:b/>
        </w:rPr>
        <w:tab/>
      </w:r>
      <w:r>
        <w:rPr>
          <w:b/>
        </w:rPr>
        <w:tab/>
      </w:r>
      <w:r>
        <w:rPr>
          <w:b/>
        </w:rPr>
        <w:tab/>
      </w:r>
      <w:r>
        <w:rPr>
          <w:b/>
        </w:rPr>
        <w:tab/>
      </w:r>
      <w:r>
        <w:rPr>
          <w:b/>
        </w:rPr>
        <w:tab/>
      </w:r>
      <w:r w:rsidRPr="00A12723">
        <w:t>100</w:t>
      </w:r>
      <w:r>
        <w:t xml:space="preserve">  ×  m</w:t>
      </w:r>
      <w:r w:rsidRPr="00A12723">
        <w:rPr>
          <w:vertAlign w:val="subscript"/>
        </w:rPr>
        <w:t>i</w:t>
      </w:r>
      <w:r>
        <w:rPr>
          <w:vertAlign w:val="subscript"/>
        </w:rPr>
        <w:t xml:space="preserve"> </w:t>
      </w:r>
      <w:r w:rsidRPr="00A12723">
        <w:t>/</w:t>
      </w:r>
      <w:r>
        <w:t xml:space="preserve"> M     [%(m/m)]</w:t>
      </w:r>
    </w:p>
    <w:p w:rsidR="00172C10" w:rsidRDefault="00172C10" w:rsidP="00172C10">
      <w:pPr>
        <w:pStyle w:val="Nagwek2"/>
      </w:pPr>
      <w:r>
        <w:t>1.3. Składy mieszanek kruszyw z recyklingu</w:t>
      </w:r>
    </w:p>
    <w:p w:rsidR="00172C10" w:rsidRDefault="00172C10" w:rsidP="00172C10">
      <w:r>
        <w:t>(Uwaga: Gęstość materiałów podana w tablicach jest gęstością ziaren suszonych w suszarce laboratoryjnej, ustalana wg PN-EN 1097-6 [13])</w:t>
      </w:r>
    </w:p>
    <w:p w:rsidR="00172C10" w:rsidRDefault="00172C10" w:rsidP="00172C10">
      <w:pPr>
        <w:spacing w:after="120"/>
      </w:pPr>
      <w:r>
        <w:t>Tablica 1.1. Mieszanki z betonu przekruszonego</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172C10" w:rsidTr="00005E6B">
        <w:tc>
          <w:tcPr>
            <w:tcW w:w="7184" w:type="dxa"/>
            <w:gridSpan w:val="2"/>
          </w:tcPr>
          <w:p w:rsidR="00172C10" w:rsidRDefault="00172C10" w:rsidP="00005E6B">
            <w:pPr>
              <w:spacing w:before="120"/>
              <w:jc w:val="center"/>
            </w:pPr>
            <w:r>
              <w:t>Składniki</w:t>
            </w:r>
          </w:p>
        </w:tc>
        <w:tc>
          <w:tcPr>
            <w:tcW w:w="1684" w:type="dxa"/>
          </w:tcPr>
          <w:p w:rsidR="00172C10" w:rsidRDefault="00172C10" w:rsidP="00005E6B">
            <w:pPr>
              <w:jc w:val="center"/>
            </w:pPr>
            <w:r>
              <w:t>Zawartość, [%(m/m)]</w:t>
            </w:r>
          </w:p>
        </w:tc>
      </w:tr>
      <w:tr w:rsidR="00172C10" w:rsidRPr="00DA32A3" w:rsidTr="00005E6B">
        <w:tc>
          <w:tcPr>
            <w:tcW w:w="2748" w:type="dxa"/>
          </w:tcPr>
          <w:p w:rsidR="00172C10" w:rsidRPr="00061C85" w:rsidRDefault="00172C10" w:rsidP="00005E6B">
            <w:pPr>
              <w:spacing w:before="120"/>
            </w:pPr>
            <w:r w:rsidRPr="00061C85">
              <w:t>Główne składniki</w:t>
            </w:r>
          </w:p>
        </w:tc>
        <w:tc>
          <w:tcPr>
            <w:tcW w:w="4436" w:type="dxa"/>
          </w:tcPr>
          <w:p w:rsidR="00172C10" w:rsidRPr="00DA32A3" w:rsidRDefault="00172C10" w:rsidP="00005E6B">
            <w:pPr>
              <w:rPr>
                <w:vertAlign w:val="superscript"/>
              </w:rPr>
            </w:pPr>
            <w:r w:rsidRPr="00061C85">
              <w:t>Przekruszony beton</w:t>
            </w:r>
            <w:r>
              <w:t xml:space="preserve"> (o gęstości &gt; 2,1 Mg/m</w:t>
            </w:r>
            <w:r w:rsidRPr="00DA32A3">
              <w:rPr>
                <w:vertAlign w:val="superscript"/>
              </w:rPr>
              <w:t>3</w:t>
            </w:r>
            <w:r w:rsidRPr="00061C85">
              <w:t>)</w:t>
            </w:r>
            <w:r>
              <w:t xml:space="preserve"> i kruszywo (łącznie z żużlem)</w:t>
            </w:r>
          </w:p>
        </w:tc>
        <w:tc>
          <w:tcPr>
            <w:tcW w:w="1684" w:type="dxa"/>
          </w:tcPr>
          <w:p w:rsidR="00172C10" w:rsidRPr="00061C85" w:rsidRDefault="00172C10" w:rsidP="00005E6B">
            <w:pPr>
              <w:spacing w:before="120"/>
              <w:jc w:val="center"/>
            </w:pPr>
            <w:r>
              <w:t>≥ 90</w:t>
            </w:r>
          </w:p>
        </w:tc>
      </w:tr>
      <w:tr w:rsidR="00172C10" w:rsidRPr="00DA32A3" w:rsidTr="00005E6B">
        <w:tc>
          <w:tcPr>
            <w:tcW w:w="2748" w:type="dxa"/>
            <w:vMerge w:val="restart"/>
          </w:tcPr>
          <w:p w:rsidR="00172C10" w:rsidRPr="00061C85" w:rsidRDefault="00172C10" w:rsidP="00005E6B">
            <w:pPr>
              <w:spacing w:before="120"/>
            </w:pPr>
            <w:r w:rsidRPr="00061C85">
              <w:t>Inne materiały ziarniste</w:t>
            </w:r>
          </w:p>
        </w:tc>
        <w:tc>
          <w:tcPr>
            <w:tcW w:w="4436" w:type="dxa"/>
          </w:tcPr>
          <w:p w:rsidR="00172C10" w:rsidRPr="00061C85" w:rsidRDefault="00172C10" w:rsidP="00005E6B">
            <w:r w:rsidRPr="00061C85">
              <w:t>Przekruszony mur</w:t>
            </w:r>
          </w:p>
        </w:tc>
        <w:tc>
          <w:tcPr>
            <w:tcW w:w="1684" w:type="dxa"/>
          </w:tcPr>
          <w:p w:rsidR="00172C10" w:rsidRPr="00061C85" w:rsidRDefault="00172C10" w:rsidP="00005E6B">
            <w:pPr>
              <w:jc w:val="center"/>
            </w:pPr>
            <w:r>
              <w:t>≤ 10</w:t>
            </w:r>
          </w:p>
        </w:tc>
      </w:tr>
      <w:tr w:rsidR="00172C10" w:rsidRPr="00DA32A3" w:rsidTr="00005E6B">
        <w:tc>
          <w:tcPr>
            <w:tcW w:w="2748" w:type="dxa"/>
            <w:vMerge/>
          </w:tcPr>
          <w:p w:rsidR="00172C10" w:rsidRPr="00061C85" w:rsidRDefault="00172C10" w:rsidP="00005E6B">
            <w:pPr>
              <w:spacing w:before="120"/>
            </w:pPr>
          </w:p>
        </w:tc>
        <w:tc>
          <w:tcPr>
            <w:tcW w:w="4436" w:type="dxa"/>
          </w:tcPr>
          <w:p w:rsidR="00172C10" w:rsidRPr="00061C85" w:rsidRDefault="00172C10" w:rsidP="00005E6B">
            <w:r>
              <w:t>Destrukt asfaltowy</w:t>
            </w:r>
          </w:p>
        </w:tc>
        <w:tc>
          <w:tcPr>
            <w:tcW w:w="1684" w:type="dxa"/>
          </w:tcPr>
          <w:p w:rsidR="00172C10" w:rsidRPr="00061C85" w:rsidRDefault="00172C10" w:rsidP="00005E6B">
            <w:pPr>
              <w:jc w:val="center"/>
            </w:pPr>
            <w:r>
              <w:t>≤ 15</w:t>
            </w:r>
          </w:p>
        </w:tc>
      </w:tr>
      <w:tr w:rsidR="00172C10" w:rsidRPr="00DA32A3" w:rsidTr="00005E6B">
        <w:tc>
          <w:tcPr>
            <w:tcW w:w="2748" w:type="dxa"/>
            <w:vMerge w:val="restart"/>
          </w:tcPr>
          <w:p w:rsidR="00172C10" w:rsidRPr="00061C85" w:rsidRDefault="00172C10" w:rsidP="00005E6B">
            <w:pPr>
              <w:spacing w:before="120"/>
            </w:pPr>
            <w:r>
              <w:t>Zanieczyszczenia</w:t>
            </w:r>
          </w:p>
        </w:tc>
        <w:tc>
          <w:tcPr>
            <w:tcW w:w="4436" w:type="dxa"/>
          </w:tcPr>
          <w:p w:rsidR="00172C10" w:rsidRPr="00061C85" w:rsidRDefault="00172C10" w:rsidP="00005E6B">
            <w:r>
              <w:t>Składniki spoiste (łącznie z gliną)</w:t>
            </w:r>
          </w:p>
        </w:tc>
        <w:tc>
          <w:tcPr>
            <w:tcW w:w="1684" w:type="dxa"/>
          </w:tcPr>
          <w:p w:rsidR="00172C10" w:rsidRPr="00061C85" w:rsidRDefault="00172C10" w:rsidP="00005E6B">
            <w:pPr>
              <w:jc w:val="center"/>
            </w:pPr>
            <w:r>
              <w:t>≤ 1</w:t>
            </w:r>
          </w:p>
        </w:tc>
      </w:tr>
      <w:tr w:rsidR="00172C10" w:rsidRPr="00DA32A3" w:rsidTr="00005E6B">
        <w:tc>
          <w:tcPr>
            <w:tcW w:w="2748" w:type="dxa"/>
            <w:vMerge/>
          </w:tcPr>
          <w:p w:rsidR="00172C10" w:rsidRPr="00061C85" w:rsidRDefault="00172C10" w:rsidP="00005E6B"/>
        </w:tc>
        <w:tc>
          <w:tcPr>
            <w:tcW w:w="4436" w:type="dxa"/>
          </w:tcPr>
          <w:p w:rsidR="00172C10" w:rsidRPr="00061C85" w:rsidRDefault="00172C10" w:rsidP="00005E6B">
            <w:r>
              <w:t>Składniki organiczne</w:t>
            </w:r>
          </w:p>
        </w:tc>
        <w:tc>
          <w:tcPr>
            <w:tcW w:w="1684" w:type="dxa"/>
          </w:tcPr>
          <w:p w:rsidR="00172C10" w:rsidRPr="00061C85" w:rsidRDefault="00172C10" w:rsidP="00005E6B">
            <w:pPr>
              <w:jc w:val="center"/>
            </w:pPr>
            <w:r>
              <w:t>≤ 0,1</w:t>
            </w:r>
          </w:p>
        </w:tc>
      </w:tr>
    </w:tbl>
    <w:p w:rsidR="00172C10" w:rsidRDefault="00172C10" w:rsidP="00172C10">
      <w:pPr>
        <w:spacing w:before="120" w:after="120"/>
      </w:pPr>
      <w:r>
        <w:t>Tablica 1.2. Mieszanki z przekruszonego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172C10" w:rsidTr="00005E6B">
        <w:tc>
          <w:tcPr>
            <w:tcW w:w="7188" w:type="dxa"/>
            <w:gridSpan w:val="2"/>
          </w:tcPr>
          <w:p w:rsidR="00172C10" w:rsidRDefault="00172C10" w:rsidP="00005E6B">
            <w:pPr>
              <w:spacing w:before="120"/>
              <w:jc w:val="center"/>
            </w:pPr>
            <w:r>
              <w:t>Składniki</w:t>
            </w:r>
          </w:p>
        </w:tc>
        <w:tc>
          <w:tcPr>
            <w:tcW w:w="1680" w:type="dxa"/>
          </w:tcPr>
          <w:p w:rsidR="00172C10" w:rsidRDefault="00172C10" w:rsidP="00005E6B">
            <w:pPr>
              <w:jc w:val="center"/>
            </w:pPr>
            <w:r>
              <w:t>Zawartość, [%(m/m)]</w:t>
            </w:r>
          </w:p>
        </w:tc>
      </w:tr>
      <w:tr w:rsidR="00172C10" w:rsidRPr="00DA32A3" w:rsidTr="00005E6B">
        <w:tc>
          <w:tcPr>
            <w:tcW w:w="2748" w:type="dxa"/>
          </w:tcPr>
          <w:p w:rsidR="00172C10" w:rsidRPr="00061C85" w:rsidRDefault="00172C10" w:rsidP="00005E6B">
            <w:pPr>
              <w:spacing w:before="120"/>
            </w:pPr>
            <w:r w:rsidRPr="00061C85">
              <w:t>Główne składniki</w:t>
            </w:r>
          </w:p>
        </w:tc>
        <w:tc>
          <w:tcPr>
            <w:tcW w:w="4440" w:type="dxa"/>
          </w:tcPr>
          <w:p w:rsidR="00172C10" w:rsidRPr="00DA32A3" w:rsidRDefault="00172C10" w:rsidP="00005E6B">
            <w:pPr>
              <w:jc w:val="left"/>
              <w:rPr>
                <w:vertAlign w:val="superscript"/>
              </w:rPr>
            </w:pPr>
            <w:r w:rsidRPr="00061C85">
              <w:t xml:space="preserve">Przekruszony </w:t>
            </w:r>
            <w:r>
              <w:t>mur (gęstość &gt; 1,6 Mg/m</w:t>
            </w:r>
            <w:r w:rsidRPr="00DA32A3">
              <w:rPr>
                <w:vertAlign w:val="superscript"/>
              </w:rPr>
              <w:t>3</w:t>
            </w:r>
            <w:r w:rsidRPr="00061C85">
              <w:t>)</w:t>
            </w:r>
            <w:r>
              <w:t>, przekruszony beton (gęstość &gt; 2,1 Mg/m</w:t>
            </w:r>
            <w:r w:rsidRPr="00DA32A3">
              <w:rPr>
                <w:vertAlign w:val="superscript"/>
              </w:rPr>
              <w:t>3</w:t>
            </w:r>
            <w:r w:rsidRPr="00061C85">
              <w:t>)</w:t>
            </w:r>
            <w:r>
              <w:t>,   i kruszywo (łącznie z żużlem)</w:t>
            </w:r>
          </w:p>
        </w:tc>
        <w:tc>
          <w:tcPr>
            <w:tcW w:w="1680" w:type="dxa"/>
          </w:tcPr>
          <w:p w:rsidR="00172C10" w:rsidRPr="00061C85" w:rsidRDefault="00172C10" w:rsidP="00005E6B">
            <w:pPr>
              <w:spacing w:before="120"/>
              <w:jc w:val="center"/>
            </w:pPr>
            <w:r>
              <w:t>≥ 80</w:t>
            </w:r>
          </w:p>
        </w:tc>
      </w:tr>
      <w:tr w:rsidR="00172C10" w:rsidRPr="00DA32A3" w:rsidTr="00005E6B">
        <w:tc>
          <w:tcPr>
            <w:tcW w:w="2748" w:type="dxa"/>
            <w:vMerge w:val="restart"/>
          </w:tcPr>
          <w:p w:rsidR="00172C10" w:rsidRPr="00061C85" w:rsidRDefault="00172C10" w:rsidP="00005E6B">
            <w:pPr>
              <w:spacing w:before="120"/>
            </w:pPr>
            <w:r w:rsidRPr="00061C85">
              <w:t>Inne materiały ziarniste</w:t>
            </w:r>
          </w:p>
        </w:tc>
        <w:tc>
          <w:tcPr>
            <w:tcW w:w="4440" w:type="dxa"/>
          </w:tcPr>
          <w:p w:rsidR="00172C10" w:rsidRPr="00061C85" w:rsidRDefault="00172C10" w:rsidP="00005E6B">
            <w:r>
              <w:t>Materiały ziarniste o gęstości &lt; 1,6 Mg/m</w:t>
            </w:r>
            <w:r w:rsidRPr="00DA32A3">
              <w:rPr>
                <w:vertAlign w:val="superscript"/>
              </w:rPr>
              <w:t>3</w:t>
            </w:r>
          </w:p>
        </w:tc>
        <w:tc>
          <w:tcPr>
            <w:tcW w:w="1680" w:type="dxa"/>
          </w:tcPr>
          <w:p w:rsidR="00172C10" w:rsidRPr="00061C85" w:rsidRDefault="00172C10" w:rsidP="00005E6B">
            <w:pPr>
              <w:jc w:val="center"/>
            </w:pPr>
            <w:r>
              <w:t>≤ 20</w:t>
            </w:r>
          </w:p>
        </w:tc>
      </w:tr>
      <w:tr w:rsidR="00172C10" w:rsidRPr="00DA32A3" w:rsidTr="00005E6B">
        <w:tc>
          <w:tcPr>
            <w:tcW w:w="2748" w:type="dxa"/>
            <w:vMerge/>
          </w:tcPr>
          <w:p w:rsidR="00172C10" w:rsidRPr="00061C85" w:rsidRDefault="00172C10" w:rsidP="00005E6B">
            <w:pPr>
              <w:spacing w:before="120"/>
            </w:pPr>
          </w:p>
        </w:tc>
        <w:tc>
          <w:tcPr>
            <w:tcW w:w="4440" w:type="dxa"/>
          </w:tcPr>
          <w:p w:rsidR="00172C10" w:rsidRPr="00061C85" w:rsidRDefault="00172C10" w:rsidP="00005E6B">
            <w:r>
              <w:t>Destrukt asfaltowy</w:t>
            </w:r>
          </w:p>
        </w:tc>
        <w:tc>
          <w:tcPr>
            <w:tcW w:w="1680" w:type="dxa"/>
          </w:tcPr>
          <w:p w:rsidR="00172C10" w:rsidRPr="00061C85" w:rsidRDefault="00172C10" w:rsidP="00005E6B">
            <w:pPr>
              <w:jc w:val="center"/>
            </w:pPr>
            <w:r>
              <w:t>≤ 5</w:t>
            </w:r>
          </w:p>
        </w:tc>
      </w:tr>
      <w:tr w:rsidR="00172C10" w:rsidRPr="00DA32A3" w:rsidTr="00005E6B">
        <w:tc>
          <w:tcPr>
            <w:tcW w:w="2748" w:type="dxa"/>
            <w:vMerge w:val="restart"/>
          </w:tcPr>
          <w:p w:rsidR="00172C10" w:rsidRPr="00061C85" w:rsidRDefault="00172C10" w:rsidP="00005E6B">
            <w:pPr>
              <w:spacing w:before="120"/>
            </w:pPr>
            <w:r>
              <w:t>Zanieczyszczenia</w:t>
            </w:r>
          </w:p>
        </w:tc>
        <w:tc>
          <w:tcPr>
            <w:tcW w:w="4440" w:type="dxa"/>
          </w:tcPr>
          <w:p w:rsidR="00172C10" w:rsidRPr="00061C85" w:rsidRDefault="00172C10" w:rsidP="00005E6B">
            <w:r>
              <w:t>Składniki spoiste (łącznie z gliną)</w:t>
            </w:r>
          </w:p>
        </w:tc>
        <w:tc>
          <w:tcPr>
            <w:tcW w:w="1680" w:type="dxa"/>
          </w:tcPr>
          <w:p w:rsidR="00172C10" w:rsidRPr="00061C85" w:rsidRDefault="00172C10" w:rsidP="00005E6B">
            <w:pPr>
              <w:jc w:val="center"/>
            </w:pPr>
            <w:r>
              <w:t>≤ 1</w:t>
            </w:r>
          </w:p>
        </w:tc>
      </w:tr>
      <w:tr w:rsidR="00172C10" w:rsidRPr="00DA32A3" w:rsidTr="00005E6B">
        <w:tc>
          <w:tcPr>
            <w:tcW w:w="2748" w:type="dxa"/>
            <w:vMerge/>
          </w:tcPr>
          <w:p w:rsidR="00172C10" w:rsidRPr="00061C85" w:rsidRDefault="00172C10" w:rsidP="00005E6B"/>
        </w:tc>
        <w:tc>
          <w:tcPr>
            <w:tcW w:w="4440" w:type="dxa"/>
          </w:tcPr>
          <w:p w:rsidR="00172C10" w:rsidRPr="00061C85" w:rsidRDefault="00172C10" w:rsidP="00005E6B">
            <w:r>
              <w:t>Składniki organiczne</w:t>
            </w:r>
          </w:p>
        </w:tc>
        <w:tc>
          <w:tcPr>
            <w:tcW w:w="1680" w:type="dxa"/>
          </w:tcPr>
          <w:p w:rsidR="00172C10" w:rsidRPr="00061C85" w:rsidRDefault="00172C10" w:rsidP="00005E6B">
            <w:pPr>
              <w:jc w:val="center"/>
            </w:pPr>
            <w:r>
              <w:t>≤ 0,1</w:t>
            </w:r>
          </w:p>
        </w:tc>
      </w:tr>
    </w:tbl>
    <w:p w:rsidR="00172C10" w:rsidRDefault="00172C10" w:rsidP="00172C10">
      <w:pPr>
        <w:spacing w:before="120" w:after="120"/>
      </w:pPr>
      <w:r>
        <w:t>Tablica 1.3. Mieszanki z przekruszonego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172C10" w:rsidTr="00005E6B">
        <w:tc>
          <w:tcPr>
            <w:tcW w:w="7184" w:type="dxa"/>
            <w:gridSpan w:val="2"/>
          </w:tcPr>
          <w:p w:rsidR="00172C10" w:rsidRDefault="00172C10" w:rsidP="00005E6B">
            <w:pPr>
              <w:spacing w:before="120"/>
              <w:jc w:val="center"/>
            </w:pPr>
            <w:r>
              <w:t>Składniki</w:t>
            </w:r>
          </w:p>
        </w:tc>
        <w:tc>
          <w:tcPr>
            <w:tcW w:w="1684" w:type="dxa"/>
          </w:tcPr>
          <w:p w:rsidR="00172C10" w:rsidRDefault="00172C10" w:rsidP="00005E6B">
            <w:pPr>
              <w:jc w:val="center"/>
            </w:pPr>
            <w:r>
              <w:t>Zawartość, [%(m/m)]</w:t>
            </w:r>
          </w:p>
        </w:tc>
      </w:tr>
      <w:tr w:rsidR="00172C10" w:rsidRPr="00DA32A3" w:rsidTr="00005E6B">
        <w:tc>
          <w:tcPr>
            <w:tcW w:w="2748" w:type="dxa"/>
          </w:tcPr>
          <w:p w:rsidR="00172C10" w:rsidRPr="00061C85" w:rsidRDefault="00172C10" w:rsidP="00005E6B">
            <w:pPr>
              <w:spacing w:before="120"/>
            </w:pPr>
            <w:r w:rsidRPr="00061C85">
              <w:t>Główne składniki</w:t>
            </w:r>
          </w:p>
        </w:tc>
        <w:tc>
          <w:tcPr>
            <w:tcW w:w="4436" w:type="dxa"/>
          </w:tcPr>
          <w:p w:rsidR="00172C10" w:rsidRPr="00DA32A3" w:rsidRDefault="00172C10" w:rsidP="00005E6B">
            <w:pPr>
              <w:rPr>
                <w:vertAlign w:val="superscript"/>
              </w:rPr>
            </w:pPr>
            <w:r w:rsidRPr="00061C85">
              <w:t>Przekruszony beton</w:t>
            </w:r>
            <w:r>
              <w:t xml:space="preserve"> (gęstość &gt; 2,1 Mg/m</w:t>
            </w:r>
            <w:r w:rsidRPr="00DA32A3">
              <w:rPr>
                <w:vertAlign w:val="superscript"/>
              </w:rPr>
              <w:t>3</w:t>
            </w:r>
            <w:r w:rsidRPr="00061C85">
              <w:t>)</w:t>
            </w:r>
            <w:r>
              <w:t xml:space="preserve"> i kruszywo (łącznie z żużlem)</w:t>
            </w:r>
          </w:p>
        </w:tc>
        <w:tc>
          <w:tcPr>
            <w:tcW w:w="1684" w:type="dxa"/>
          </w:tcPr>
          <w:p w:rsidR="00172C10" w:rsidRPr="00061C85" w:rsidRDefault="00172C10" w:rsidP="00005E6B">
            <w:pPr>
              <w:spacing w:before="120"/>
              <w:jc w:val="center"/>
            </w:pPr>
            <w:r>
              <w:t>≥ 50</w:t>
            </w:r>
          </w:p>
        </w:tc>
      </w:tr>
      <w:tr w:rsidR="00172C10" w:rsidRPr="00DA32A3" w:rsidTr="00005E6B">
        <w:tc>
          <w:tcPr>
            <w:tcW w:w="2748" w:type="dxa"/>
            <w:vMerge w:val="restart"/>
          </w:tcPr>
          <w:p w:rsidR="00172C10" w:rsidRDefault="00172C10" w:rsidP="00005E6B"/>
          <w:p w:rsidR="00172C10" w:rsidRPr="00061C85" w:rsidRDefault="00172C10" w:rsidP="00005E6B">
            <w:r w:rsidRPr="00061C85">
              <w:t>Inne materiały ziarniste</w:t>
            </w:r>
          </w:p>
        </w:tc>
        <w:tc>
          <w:tcPr>
            <w:tcW w:w="4436" w:type="dxa"/>
          </w:tcPr>
          <w:p w:rsidR="00172C10" w:rsidRPr="00061C85" w:rsidRDefault="00172C10" w:rsidP="00005E6B">
            <w:r w:rsidRPr="00061C85">
              <w:t>Przekruszony mur</w:t>
            </w:r>
          </w:p>
        </w:tc>
        <w:tc>
          <w:tcPr>
            <w:tcW w:w="1684" w:type="dxa"/>
          </w:tcPr>
          <w:p w:rsidR="00172C10" w:rsidRPr="00061C85" w:rsidRDefault="00172C10" w:rsidP="00005E6B">
            <w:pPr>
              <w:jc w:val="center"/>
            </w:pPr>
            <w:r>
              <w:t>≤ 50</w:t>
            </w:r>
          </w:p>
        </w:tc>
      </w:tr>
      <w:tr w:rsidR="00172C10" w:rsidRPr="00DA32A3" w:rsidTr="00005E6B">
        <w:tc>
          <w:tcPr>
            <w:tcW w:w="2748" w:type="dxa"/>
            <w:vMerge/>
          </w:tcPr>
          <w:p w:rsidR="00172C10" w:rsidRPr="00061C85" w:rsidRDefault="00172C10" w:rsidP="00005E6B">
            <w:pPr>
              <w:spacing w:before="120"/>
            </w:pPr>
          </w:p>
        </w:tc>
        <w:tc>
          <w:tcPr>
            <w:tcW w:w="4436" w:type="dxa"/>
          </w:tcPr>
          <w:p w:rsidR="00172C10" w:rsidRPr="00061C85" w:rsidRDefault="00172C10" w:rsidP="00005E6B">
            <w:r>
              <w:t>Destrukt asfaltowy</w:t>
            </w:r>
          </w:p>
        </w:tc>
        <w:tc>
          <w:tcPr>
            <w:tcW w:w="1684" w:type="dxa"/>
          </w:tcPr>
          <w:p w:rsidR="00172C10" w:rsidRPr="00061C85" w:rsidRDefault="00172C10" w:rsidP="00005E6B">
            <w:pPr>
              <w:jc w:val="center"/>
            </w:pPr>
            <w:r>
              <w:t>≤ 5</w:t>
            </w:r>
          </w:p>
        </w:tc>
      </w:tr>
      <w:tr w:rsidR="00172C10" w:rsidRPr="00DA32A3" w:rsidTr="00005E6B">
        <w:tc>
          <w:tcPr>
            <w:tcW w:w="2748" w:type="dxa"/>
            <w:vMerge/>
          </w:tcPr>
          <w:p w:rsidR="00172C10" w:rsidRPr="00061C85" w:rsidRDefault="00172C10" w:rsidP="00005E6B">
            <w:pPr>
              <w:spacing w:before="120"/>
            </w:pPr>
          </w:p>
        </w:tc>
        <w:tc>
          <w:tcPr>
            <w:tcW w:w="4436" w:type="dxa"/>
          </w:tcPr>
          <w:p w:rsidR="00172C10" w:rsidRPr="00DA32A3" w:rsidRDefault="00172C10" w:rsidP="00005E6B">
            <w:pPr>
              <w:rPr>
                <w:vertAlign w:val="superscript"/>
              </w:rPr>
            </w:pPr>
            <w:r>
              <w:t>Materiały ziarniste o gęstości &gt; 1,6 Mg/m</w:t>
            </w:r>
            <w:r w:rsidRPr="00DA32A3">
              <w:rPr>
                <w:vertAlign w:val="superscript"/>
              </w:rPr>
              <w:t>3</w:t>
            </w:r>
          </w:p>
        </w:tc>
        <w:tc>
          <w:tcPr>
            <w:tcW w:w="1684" w:type="dxa"/>
          </w:tcPr>
          <w:p w:rsidR="00172C10" w:rsidRDefault="00172C10" w:rsidP="00005E6B">
            <w:pPr>
              <w:jc w:val="center"/>
            </w:pPr>
            <w:r>
              <w:t>≤ 10</w:t>
            </w:r>
          </w:p>
        </w:tc>
      </w:tr>
      <w:tr w:rsidR="00172C10" w:rsidRPr="00DA32A3" w:rsidTr="00005E6B">
        <w:tc>
          <w:tcPr>
            <w:tcW w:w="2748" w:type="dxa"/>
            <w:vMerge w:val="restart"/>
          </w:tcPr>
          <w:p w:rsidR="00172C10" w:rsidRPr="00061C85" w:rsidRDefault="00172C10" w:rsidP="00005E6B">
            <w:pPr>
              <w:spacing w:before="120"/>
            </w:pPr>
            <w:r>
              <w:t>Zanieczyszczenia</w:t>
            </w:r>
          </w:p>
        </w:tc>
        <w:tc>
          <w:tcPr>
            <w:tcW w:w="4436" w:type="dxa"/>
          </w:tcPr>
          <w:p w:rsidR="00172C10" w:rsidRPr="00061C85" w:rsidRDefault="00172C10" w:rsidP="00005E6B">
            <w:r>
              <w:t>Składniki spoiste (łącznie z gliną)</w:t>
            </w:r>
          </w:p>
        </w:tc>
        <w:tc>
          <w:tcPr>
            <w:tcW w:w="1684" w:type="dxa"/>
          </w:tcPr>
          <w:p w:rsidR="00172C10" w:rsidRPr="00061C85" w:rsidRDefault="00172C10" w:rsidP="00005E6B">
            <w:pPr>
              <w:jc w:val="center"/>
            </w:pPr>
            <w:r>
              <w:t>≤ 1</w:t>
            </w:r>
          </w:p>
        </w:tc>
      </w:tr>
      <w:tr w:rsidR="00172C10" w:rsidRPr="00DA32A3" w:rsidTr="00005E6B">
        <w:tc>
          <w:tcPr>
            <w:tcW w:w="2748" w:type="dxa"/>
            <w:vMerge/>
          </w:tcPr>
          <w:p w:rsidR="00172C10" w:rsidRPr="00061C85" w:rsidRDefault="00172C10" w:rsidP="00005E6B"/>
        </w:tc>
        <w:tc>
          <w:tcPr>
            <w:tcW w:w="4436" w:type="dxa"/>
          </w:tcPr>
          <w:p w:rsidR="00172C10" w:rsidRPr="00061C85" w:rsidRDefault="00172C10" w:rsidP="00005E6B">
            <w:r>
              <w:t>Składniki organiczne</w:t>
            </w:r>
          </w:p>
        </w:tc>
        <w:tc>
          <w:tcPr>
            <w:tcW w:w="1684" w:type="dxa"/>
          </w:tcPr>
          <w:p w:rsidR="00172C10" w:rsidRPr="00061C85" w:rsidRDefault="00172C10" w:rsidP="00005E6B">
            <w:pPr>
              <w:jc w:val="center"/>
            </w:pPr>
            <w:r>
              <w:t>≤ 0,1</w:t>
            </w:r>
          </w:p>
        </w:tc>
      </w:tr>
    </w:tbl>
    <w:p w:rsidR="00172C10" w:rsidRDefault="00172C10" w:rsidP="00172C10">
      <w:pPr>
        <w:spacing w:before="120" w:after="120"/>
      </w:pPr>
      <w:r>
        <w:t>Tablica 1.4. Przekruszone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172C10" w:rsidTr="00005E6B">
        <w:tc>
          <w:tcPr>
            <w:tcW w:w="7184" w:type="dxa"/>
            <w:gridSpan w:val="2"/>
          </w:tcPr>
          <w:p w:rsidR="00172C10" w:rsidRDefault="00172C10" w:rsidP="00005E6B">
            <w:pPr>
              <w:spacing w:before="120"/>
              <w:jc w:val="center"/>
            </w:pPr>
            <w:r>
              <w:t>Składniki</w:t>
            </w:r>
          </w:p>
        </w:tc>
        <w:tc>
          <w:tcPr>
            <w:tcW w:w="1684" w:type="dxa"/>
          </w:tcPr>
          <w:p w:rsidR="00172C10" w:rsidRDefault="00172C10" w:rsidP="00005E6B">
            <w:pPr>
              <w:jc w:val="center"/>
            </w:pPr>
            <w:r>
              <w:t>Zawartość, [%(m/m)]</w:t>
            </w:r>
          </w:p>
        </w:tc>
      </w:tr>
      <w:tr w:rsidR="00172C10" w:rsidRPr="00DA32A3" w:rsidTr="00005E6B">
        <w:tc>
          <w:tcPr>
            <w:tcW w:w="2748" w:type="dxa"/>
            <w:vMerge w:val="restart"/>
          </w:tcPr>
          <w:p w:rsidR="00172C10" w:rsidRDefault="00172C10" w:rsidP="00005E6B">
            <w:pPr>
              <w:spacing w:before="120"/>
            </w:pPr>
          </w:p>
          <w:p w:rsidR="00172C10" w:rsidRPr="00061C85" w:rsidRDefault="00172C10" w:rsidP="00005E6B">
            <w:pPr>
              <w:spacing w:before="120"/>
            </w:pPr>
            <w:r w:rsidRPr="00061C85">
              <w:t>Główne składniki</w:t>
            </w:r>
          </w:p>
        </w:tc>
        <w:tc>
          <w:tcPr>
            <w:tcW w:w="4436" w:type="dxa"/>
          </w:tcPr>
          <w:p w:rsidR="00172C10" w:rsidRPr="00DA32A3" w:rsidRDefault="00172C10" w:rsidP="00005E6B">
            <w:pPr>
              <w:jc w:val="left"/>
              <w:rPr>
                <w:vertAlign w:val="superscript"/>
              </w:rPr>
            </w:pPr>
            <w:r>
              <w:t>Materiały drogowe – łącznie z kruszonym betonem, niezwiązanymi kruszywami i przekruszone mieszanki kruszyw związane hydraulicznie</w:t>
            </w:r>
          </w:p>
        </w:tc>
        <w:tc>
          <w:tcPr>
            <w:tcW w:w="1684" w:type="dxa"/>
          </w:tcPr>
          <w:p w:rsidR="00172C10" w:rsidRDefault="00172C10" w:rsidP="00005E6B">
            <w:pPr>
              <w:spacing w:before="120"/>
              <w:jc w:val="center"/>
            </w:pPr>
          </w:p>
          <w:p w:rsidR="00172C10" w:rsidRPr="00061C85" w:rsidRDefault="00172C10" w:rsidP="00005E6B">
            <w:pPr>
              <w:spacing w:before="120"/>
              <w:jc w:val="center"/>
            </w:pPr>
            <w:r>
              <w:t>≥ 90</w:t>
            </w:r>
          </w:p>
        </w:tc>
      </w:tr>
      <w:tr w:rsidR="00172C10" w:rsidRPr="00DA32A3" w:rsidTr="00005E6B">
        <w:tc>
          <w:tcPr>
            <w:tcW w:w="2748" w:type="dxa"/>
            <w:vMerge/>
          </w:tcPr>
          <w:p w:rsidR="00172C10" w:rsidRPr="00061C85" w:rsidRDefault="00172C10" w:rsidP="00005E6B">
            <w:pPr>
              <w:spacing w:before="120"/>
            </w:pPr>
          </w:p>
        </w:tc>
        <w:tc>
          <w:tcPr>
            <w:tcW w:w="4436" w:type="dxa"/>
          </w:tcPr>
          <w:p w:rsidR="00172C10" w:rsidRPr="00061C85" w:rsidRDefault="00172C10" w:rsidP="00005E6B">
            <w:r>
              <w:t>Destrukt asfaltowy</w:t>
            </w:r>
          </w:p>
        </w:tc>
        <w:tc>
          <w:tcPr>
            <w:tcW w:w="1684" w:type="dxa"/>
          </w:tcPr>
          <w:p w:rsidR="00172C10" w:rsidRPr="00061C85" w:rsidRDefault="00172C10" w:rsidP="00005E6B">
            <w:pPr>
              <w:jc w:val="center"/>
            </w:pPr>
            <w:r>
              <w:t>≤ 30</w:t>
            </w:r>
          </w:p>
        </w:tc>
      </w:tr>
      <w:tr w:rsidR="00172C10" w:rsidRPr="00DA32A3" w:rsidTr="00005E6B">
        <w:tc>
          <w:tcPr>
            <w:tcW w:w="2748" w:type="dxa"/>
            <w:vMerge w:val="restart"/>
          </w:tcPr>
          <w:p w:rsidR="00172C10" w:rsidRPr="00061C85" w:rsidRDefault="00172C10" w:rsidP="00005E6B">
            <w:pPr>
              <w:spacing w:before="120"/>
            </w:pPr>
            <w:r>
              <w:t>Zanieczyszczenia</w:t>
            </w:r>
          </w:p>
        </w:tc>
        <w:tc>
          <w:tcPr>
            <w:tcW w:w="4436" w:type="dxa"/>
          </w:tcPr>
          <w:p w:rsidR="00172C10" w:rsidRPr="00061C85" w:rsidRDefault="00172C10" w:rsidP="00005E6B">
            <w:r>
              <w:t>Składniki spoiste (łącznie z gliną)</w:t>
            </w:r>
          </w:p>
        </w:tc>
        <w:tc>
          <w:tcPr>
            <w:tcW w:w="1684" w:type="dxa"/>
          </w:tcPr>
          <w:p w:rsidR="00172C10" w:rsidRPr="00061C85" w:rsidRDefault="00172C10" w:rsidP="00005E6B">
            <w:pPr>
              <w:jc w:val="center"/>
            </w:pPr>
            <w:r>
              <w:t>≤ 1</w:t>
            </w:r>
          </w:p>
        </w:tc>
      </w:tr>
      <w:tr w:rsidR="00172C10" w:rsidRPr="00DA32A3" w:rsidTr="00005E6B">
        <w:tc>
          <w:tcPr>
            <w:tcW w:w="2748" w:type="dxa"/>
            <w:vMerge/>
          </w:tcPr>
          <w:p w:rsidR="00172C10" w:rsidRPr="00061C85" w:rsidRDefault="00172C10" w:rsidP="00005E6B"/>
        </w:tc>
        <w:tc>
          <w:tcPr>
            <w:tcW w:w="4436" w:type="dxa"/>
          </w:tcPr>
          <w:p w:rsidR="00172C10" w:rsidRPr="00061C85" w:rsidRDefault="00172C10" w:rsidP="00005E6B">
            <w:r>
              <w:t>Składniki organiczne</w:t>
            </w:r>
          </w:p>
        </w:tc>
        <w:tc>
          <w:tcPr>
            <w:tcW w:w="1684" w:type="dxa"/>
          </w:tcPr>
          <w:p w:rsidR="00172C10" w:rsidRPr="00061C85" w:rsidRDefault="00172C10" w:rsidP="00005E6B">
            <w:pPr>
              <w:jc w:val="center"/>
            </w:pPr>
            <w:r>
              <w:t>≤ 0,1</w:t>
            </w:r>
          </w:p>
        </w:tc>
      </w:tr>
    </w:tbl>
    <w:p w:rsidR="00172C10" w:rsidRDefault="00172C10" w:rsidP="00787C91">
      <w:pPr>
        <w:rPr>
          <w:b/>
        </w:rPr>
      </w:pPr>
    </w:p>
    <w:p w:rsidR="00B43059" w:rsidRDefault="00B43059" w:rsidP="00172C10">
      <w:pPr>
        <w:spacing w:before="120" w:after="120"/>
      </w:pPr>
    </w:p>
    <w:p w:rsidR="00172C10" w:rsidRDefault="00172C10" w:rsidP="00172C10">
      <w:pPr>
        <w:spacing w:before="120" w:after="120"/>
      </w:pPr>
      <w:r>
        <w:lastRenderedPageBreak/>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172C10" w:rsidTr="00005E6B">
        <w:tc>
          <w:tcPr>
            <w:tcW w:w="6348" w:type="dxa"/>
            <w:gridSpan w:val="2"/>
          </w:tcPr>
          <w:p w:rsidR="00172C10" w:rsidRDefault="00172C10" w:rsidP="00005E6B">
            <w:pPr>
              <w:spacing w:before="120"/>
              <w:jc w:val="center"/>
            </w:pPr>
            <w:r>
              <w:t>Składniki</w:t>
            </w:r>
          </w:p>
        </w:tc>
        <w:tc>
          <w:tcPr>
            <w:tcW w:w="2520" w:type="dxa"/>
          </w:tcPr>
          <w:p w:rsidR="00172C10" w:rsidRDefault="00172C10" w:rsidP="00005E6B">
            <w:pPr>
              <w:jc w:val="center"/>
            </w:pPr>
            <w:r>
              <w:t>Zawartość grubego kruszywa [%(m/m)]</w:t>
            </w:r>
          </w:p>
        </w:tc>
      </w:tr>
      <w:tr w:rsidR="00172C10" w:rsidRPr="00DA32A3" w:rsidTr="00005E6B">
        <w:tc>
          <w:tcPr>
            <w:tcW w:w="2028" w:type="dxa"/>
          </w:tcPr>
          <w:p w:rsidR="00172C10" w:rsidRPr="00061C85" w:rsidRDefault="00172C10" w:rsidP="00005E6B">
            <w:pPr>
              <w:spacing w:before="120"/>
            </w:pPr>
            <w:r w:rsidRPr="00061C85">
              <w:t>Główne składniki</w:t>
            </w:r>
          </w:p>
        </w:tc>
        <w:tc>
          <w:tcPr>
            <w:tcW w:w="4320" w:type="dxa"/>
          </w:tcPr>
          <w:p w:rsidR="00172C10" w:rsidRPr="00DA32A3" w:rsidRDefault="00172C10" w:rsidP="00005E6B">
            <w:pPr>
              <w:rPr>
                <w:vertAlign w:val="superscript"/>
              </w:rPr>
            </w:pPr>
            <w:r>
              <w:t>Ziarniste substancje mineralne, łącznie ze szkłem, ceramiką, żużlem itp.</w:t>
            </w:r>
          </w:p>
        </w:tc>
        <w:tc>
          <w:tcPr>
            <w:tcW w:w="2520" w:type="dxa"/>
          </w:tcPr>
          <w:p w:rsidR="00172C10" w:rsidRPr="00061C85" w:rsidRDefault="00172C10" w:rsidP="00005E6B">
            <w:pPr>
              <w:spacing w:before="120"/>
              <w:jc w:val="center"/>
            </w:pPr>
            <w:r>
              <w:t>≥ 90</w:t>
            </w:r>
          </w:p>
        </w:tc>
      </w:tr>
      <w:tr w:rsidR="00172C10" w:rsidRPr="00DA32A3" w:rsidTr="00005E6B">
        <w:tc>
          <w:tcPr>
            <w:tcW w:w="2028" w:type="dxa"/>
          </w:tcPr>
          <w:p w:rsidR="00172C10" w:rsidRPr="00061C85" w:rsidRDefault="00172C10" w:rsidP="00005E6B">
            <w:r w:rsidRPr="00061C85">
              <w:t xml:space="preserve">Inne </w:t>
            </w:r>
            <w:r>
              <w:t>składniki</w:t>
            </w:r>
          </w:p>
        </w:tc>
        <w:tc>
          <w:tcPr>
            <w:tcW w:w="4320" w:type="dxa"/>
          </w:tcPr>
          <w:p w:rsidR="00172C10" w:rsidRPr="00061C85" w:rsidRDefault="00172C10" w:rsidP="00005E6B">
            <w:r>
              <w:t>Żelazo i inne metale</w:t>
            </w:r>
          </w:p>
        </w:tc>
        <w:tc>
          <w:tcPr>
            <w:tcW w:w="2520" w:type="dxa"/>
          </w:tcPr>
          <w:p w:rsidR="00172C10" w:rsidRPr="00061C85" w:rsidRDefault="00172C10" w:rsidP="00005E6B">
            <w:pPr>
              <w:jc w:val="center"/>
            </w:pPr>
            <w:r>
              <w:t>≤ 5</w:t>
            </w:r>
          </w:p>
        </w:tc>
      </w:tr>
      <w:tr w:rsidR="00172C10" w:rsidRPr="00DA32A3" w:rsidTr="00005E6B">
        <w:tc>
          <w:tcPr>
            <w:tcW w:w="2028" w:type="dxa"/>
            <w:vMerge w:val="restart"/>
          </w:tcPr>
          <w:p w:rsidR="00172C10" w:rsidRDefault="00172C10" w:rsidP="00005E6B"/>
          <w:p w:rsidR="00172C10" w:rsidRPr="00061C85" w:rsidRDefault="00172C10" w:rsidP="00005E6B">
            <w:r>
              <w:t>Zanieczyszczenia</w:t>
            </w:r>
          </w:p>
        </w:tc>
        <w:tc>
          <w:tcPr>
            <w:tcW w:w="4320" w:type="dxa"/>
          </w:tcPr>
          <w:p w:rsidR="00172C10" w:rsidRPr="00061C85" w:rsidRDefault="00172C10" w:rsidP="00005E6B">
            <w:r>
              <w:t>Składniki niespalone</w:t>
            </w:r>
          </w:p>
        </w:tc>
        <w:tc>
          <w:tcPr>
            <w:tcW w:w="2520" w:type="dxa"/>
          </w:tcPr>
          <w:p w:rsidR="00172C10" w:rsidRPr="00061C85" w:rsidRDefault="00172C10" w:rsidP="00005E6B">
            <w:pPr>
              <w:jc w:val="center"/>
            </w:pPr>
            <w:r>
              <w:t>≤ 6</w:t>
            </w:r>
          </w:p>
        </w:tc>
      </w:tr>
      <w:tr w:rsidR="00172C10" w:rsidRPr="00DA32A3" w:rsidTr="00005E6B">
        <w:tc>
          <w:tcPr>
            <w:tcW w:w="2028" w:type="dxa"/>
            <w:vMerge/>
          </w:tcPr>
          <w:p w:rsidR="00172C10" w:rsidRPr="00061C85" w:rsidRDefault="00172C10" w:rsidP="00005E6B"/>
        </w:tc>
        <w:tc>
          <w:tcPr>
            <w:tcW w:w="4320" w:type="dxa"/>
          </w:tcPr>
          <w:p w:rsidR="00172C10" w:rsidRPr="00061C85" w:rsidRDefault="00172C10" w:rsidP="00005E6B">
            <w:r>
              <w:t>Składniki organiczne</w:t>
            </w:r>
          </w:p>
        </w:tc>
        <w:tc>
          <w:tcPr>
            <w:tcW w:w="2520" w:type="dxa"/>
          </w:tcPr>
          <w:p w:rsidR="00172C10" w:rsidRPr="00061C85" w:rsidRDefault="00172C10" w:rsidP="00005E6B">
            <w:pPr>
              <w:jc w:val="center"/>
            </w:pPr>
            <w:r>
              <w:t>≤ 5</w:t>
            </w:r>
          </w:p>
        </w:tc>
      </w:tr>
      <w:tr w:rsidR="00172C10" w:rsidRPr="00DA32A3" w:rsidTr="00005E6B">
        <w:tc>
          <w:tcPr>
            <w:tcW w:w="2028" w:type="dxa"/>
            <w:vMerge/>
          </w:tcPr>
          <w:p w:rsidR="00172C10" w:rsidRPr="00061C85" w:rsidRDefault="00172C10" w:rsidP="00005E6B"/>
        </w:tc>
        <w:tc>
          <w:tcPr>
            <w:tcW w:w="4320" w:type="dxa"/>
          </w:tcPr>
          <w:p w:rsidR="00172C10" w:rsidRDefault="00172C10" w:rsidP="00005E6B">
            <w:pPr>
              <w:jc w:val="left"/>
            </w:pPr>
            <w:r>
              <w:t>Popiół lotny ze spalania odpadów komunalnych</w:t>
            </w:r>
          </w:p>
        </w:tc>
        <w:tc>
          <w:tcPr>
            <w:tcW w:w="2520" w:type="dxa"/>
          </w:tcPr>
          <w:p w:rsidR="00172C10" w:rsidRDefault="00172C10" w:rsidP="00005E6B">
            <w:pPr>
              <w:spacing w:before="120"/>
              <w:jc w:val="center"/>
            </w:pPr>
            <w:r>
              <w:t>0</w:t>
            </w:r>
          </w:p>
        </w:tc>
      </w:tr>
    </w:tbl>
    <w:p w:rsidR="00172C10" w:rsidRDefault="00172C10" w:rsidP="00172C10">
      <w:pPr>
        <w:rPr>
          <w:b/>
        </w:rPr>
      </w:pPr>
    </w:p>
    <w:p w:rsidR="00172C10" w:rsidRDefault="00172C10" w:rsidP="00172C10">
      <w:pPr>
        <w:jc w:val="right"/>
        <w:rPr>
          <w:b/>
        </w:rPr>
      </w:pPr>
    </w:p>
    <w:p w:rsidR="00172C10" w:rsidRDefault="00172C10" w:rsidP="00172C10">
      <w:pPr>
        <w:jc w:val="right"/>
        <w:rPr>
          <w:b/>
        </w:rPr>
      </w:pPr>
      <w:r>
        <w:rPr>
          <w:b/>
        </w:rPr>
        <w:t>ZAŁĄCZNIK 2</w:t>
      </w:r>
    </w:p>
    <w:p w:rsidR="00172C10" w:rsidRDefault="00172C10" w:rsidP="00172C10">
      <w:pPr>
        <w:spacing w:before="120"/>
        <w:jc w:val="center"/>
        <w:rPr>
          <w:b/>
        </w:rPr>
      </w:pPr>
      <w:r>
        <w:rPr>
          <w:b/>
        </w:rPr>
        <w:t>PO</w:t>
      </w:r>
      <w:r w:rsidR="00787C91">
        <w:rPr>
          <w:b/>
        </w:rPr>
        <w:t xml:space="preserve">DSTAWY  FORMALNE  OPRACOWANIA  </w:t>
      </w:r>
      <w:r>
        <w:rPr>
          <w:b/>
        </w:rPr>
        <w:t>ST</w:t>
      </w:r>
    </w:p>
    <w:p w:rsidR="00172C10" w:rsidRPr="00462F99" w:rsidRDefault="00172C10" w:rsidP="00172C10">
      <w:pPr>
        <w:pStyle w:val="Nagwek2"/>
      </w:pPr>
      <w:r>
        <w:t>1. Normy i przepisy</w:t>
      </w:r>
    </w:p>
    <w:p w:rsidR="00172C10" w:rsidRDefault="00172C10" w:rsidP="00172C10">
      <w:r>
        <w:tab/>
        <w:t>W 2010 r. wprowadzono do zbioru Polskich Norm normę PN-EN 13285 „Mieszanki niezwiązane – Specyfikacja”.  Norma ta jest normą klasyfikacyjną, nie określającą bezpośrednio wymagań wobec mieszanek do konkretnych zastosowań.</w:t>
      </w:r>
    </w:p>
    <w:p w:rsidR="00172C10" w:rsidRDefault="00172C10" w:rsidP="00787C91">
      <w:r>
        <w:t>Wprowadzenie normy PN-EN 13285 do praktycznego stosowania umożliwia krajowy dokument aplikacyjny „Mieszanki niezwiązane do dróg krajowych, WT-4 2010 Wymagania techniczne”, zalecony do stosowania w specyfikacjach technicznych wykonania i odbioru robót budowlanych zarządzeniem nr 102 Generalnego Dyrektora Dróg Krajowych i Autostrad z dnia 19 listopada 2010 r.</w:t>
      </w:r>
    </w:p>
    <w:p w:rsidR="00172C10" w:rsidRDefault="00172C10" w:rsidP="00172C10">
      <w:r>
        <w:t>Norma PN-EN 13285 wprowadza stosowanie kruszyw zgodnych z normą PN-EN 13242, obejmujących kruszywa naturalne, sztuczne i kruszywa z recyklingu.</w:t>
      </w:r>
    </w:p>
    <w:p w:rsidR="00172C10" w:rsidRDefault="00172C10" w:rsidP="00172C10">
      <w:r>
        <w:t>Wyżej wymienione przepisy są pods</w:t>
      </w:r>
      <w:r w:rsidR="00787C91">
        <w:t xml:space="preserve">tawą do opracowania niniejszej </w:t>
      </w:r>
      <w:r>
        <w:t>ST.</w:t>
      </w:r>
    </w:p>
    <w:p w:rsidR="00172C10" w:rsidRDefault="00172C10" w:rsidP="00172C10">
      <w:r>
        <w:t>Obecnie stosowane określenie „mieszanka kruszywa niezwiązanego” odpowiada dawniej stosowanemu określeniu „kruszywo stabilizowane mechanicznie”.</w:t>
      </w:r>
    </w:p>
    <w:p w:rsidR="00172C10" w:rsidRDefault="00172C10" w:rsidP="00172C10">
      <w:pPr>
        <w:pStyle w:val="Nagwek2"/>
      </w:pPr>
      <w:r>
        <w:t>2. Schemat konstrukcji nawierzchni drogowej</w:t>
      </w:r>
    </w:p>
    <w:p w:rsidR="00172C10" w:rsidRPr="008A18DF" w:rsidRDefault="00172C10" w:rsidP="00172C10">
      <w:r>
        <w:t>Ogólny schemat konstrukcji nawierzchni drogowej podatnej i półsztywnej oraz podłoża, zgodnej z WT-4 2010, przedstawia poniższy szkic.</w:t>
      </w:r>
    </w:p>
    <w:p w:rsidR="00172C10" w:rsidRDefault="00172C10" w:rsidP="00172C10">
      <w:pPr>
        <w:jc w:val="right"/>
        <w:rPr>
          <w:b/>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656"/>
        <w:gridCol w:w="1560"/>
      </w:tblGrid>
      <w:tr w:rsidR="00172C10" w:rsidTr="00005E6B">
        <w:tc>
          <w:tcPr>
            <w:tcW w:w="7308" w:type="dxa"/>
            <w:gridSpan w:val="2"/>
          </w:tcPr>
          <w:p w:rsidR="00172C10" w:rsidRDefault="00172C10" w:rsidP="00005E6B">
            <w:r>
              <w:t>warstwa ścieralna</w:t>
            </w:r>
          </w:p>
        </w:tc>
        <w:tc>
          <w:tcPr>
            <w:tcW w:w="1560" w:type="dxa"/>
            <w:vMerge w:val="restart"/>
          </w:tcPr>
          <w:p w:rsidR="00172C10" w:rsidRDefault="00172C10" w:rsidP="00005E6B">
            <w:pPr>
              <w:jc w:val="center"/>
            </w:pPr>
          </w:p>
          <w:p w:rsidR="00172C10" w:rsidRDefault="00172C10" w:rsidP="00005E6B">
            <w:pPr>
              <w:jc w:val="center"/>
            </w:pPr>
            <w:r>
              <w:t>nawierzchnia</w:t>
            </w:r>
          </w:p>
        </w:tc>
      </w:tr>
      <w:tr w:rsidR="00172C10" w:rsidTr="00005E6B">
        <w:tc>
          <w:tcPr>
            <w:tcW w:w="7308" w:type="dxa"/>
            <w:gridSpan w:val="2"/>
          </w:tcPr>
          <w:p w:rsidR="00172C10" w:rsidRDefault="00172C10" w:rsidP="00005E6B">
            <w:r>
              <w:t>warstwa wiążąca</w:t>
            </w:r>
          </w:p>
        </w:tc>
        <w:tc>
          <w:tcPr>
            <w:tcW w:w="1560" w:type="dxa"/>
            <w:vMerge/>
          </w:tcPr>
          <w:p w:rsidR="00172C10" w:rsidRDefault="00172C10" w:rsidP="00005E6B"/>
        </w:tc>
      </w:tr>
      <w:tr w:rsidR="00172C10" w:rsidTr="00005E6B">
        <w:tc>
          <w:tcPr>
            <w:tcW w:w="3652" w:type="dxa"/>
          </w:tcPr>
          <w:p w:rsidR="00172C10" w:rsidRDefault="00172C10" w:rsidP="00005E6B">
            <w:r>
              <w:t>podbudowa zasadnicza</w:t>
            </w:r>
          </w:p>
        </w:tc>
        <w:tc>
          <w:tcPr>
            <w:tcW w:w="3656" w:type="dxa"/>
            <w:vMerge w:val="restart"/>
          </w:tcPr>
          <w:p w:rsidR="00172C10" w:rsidRDefault="00172C10" w:rsidP="00005E6B">
            <w:pPr>
              <w:spacing w:before="120"/>
              <w:jc w:val="center"/>
            </w:pPr>
            <w:r>
              <w:t>podbudowa</w:t>
            </w:r>
          </w:p>
        </w:tc>
        <w:tc>
          <w:tcPr>
            <w:tcW w:w="1560" w:type="dxa"/>
            <w:vMerge/>
          </w:tcPr>
          <w:p w:rsidR="00172C10" w:rsidRDefault="00172C10" w:rsidP="00005E6B"/>
        </w:tc>
      </w:tr>
      <w:tr w:rsidR="00172C10" w:rsidTr="00005E6B">
        <w:tc>
          <w:tcPr>
            <w:tcW w:w="3652" w:type="dxa"/>
          </w:tcPr>
          <w:p w:rsidR="00172C10" w:rsidRDefault="00172C10" w:rsidP="00005E6B">
            <w:r>
              <w:t>podbudowa pomocnicza</w:t>
            </w:r>
          </w:p>
        </w:tc>
        <w:tc>
          <w:tcPr>
            <w:tcW w:w="3656" w:type="dxa"/>
            <w:vMerge/>
          </w:tcPr>
          <w:p w:rsidR="00172C10" w:rsidRDefault="00172C10" w:rsidP="00005E6B"/>
        </w:tc>
        <w:tc>
          <w:tcPr>
            <w:tcW w:w="1560" w:type="dxa"/>
            <w:vMerge/>
          </w:tcPr>
          <w:p w:rsidR="00172C10" w:rsidRDefault="00172C10" w:rsidP="00005E6B"/>
        </w:tc>
      </w:tr>
      <w:tr w:rsidR="00172C10" w:rsidRPr="000C0391" w:rsidTr="00005E6B">
        <w:tc>
          <w:tcPr>
            <w:tcW w:w="7308" w:type="dxa"/>
            <w:gridSpan w:val="2"/>
          </w:tcPr>
          <w:p w:rsidR="00172C10" w:rsidRPr="000C0391" w:rsidRDefault="00172C10" w:rsidP="00005E6B">
            <w:pPr>
              <w:jc w:val="left"/>
              <w:rPr>
                <w:sz w:val="18"/>
                <w:szCs w:val="18"/>
              </w:rPr>
            </w:pPr>
            <w:r w:rsidRPr="00621D1C">
              <w:t>podłoże ulepszone</w:t>
            </w:r>
            <w:r>
              <w:t xml:space="preserve"> </w:t>
            </w:r>
            <w:r w:rsidRPr="00166E26">
              <w:rPr>
                <w:szCs w:val="24"/>
              </w:rPr>
              <w:t xml:space="preserve">(warstwa mrozoochronna, </w:t>
            </w:r>
            <w:r>
              <w:rPr>
                <w:szCs w:val="24"/>
              </w:rPr>
              <w:t xml:space="preserve">odsączająca, </w:t>
            </w:r>
            <w:r w:rsidRPr="00166E26">
              <w:rPr>
                <w:szCs w:val="24"/>
              </w:rPr>
              <w:t>odcinająca, wzmacniająca)</w:t>
            </w:r>
          </w:p>
        </w:tc>
        <w:tc>
          <w:tcPr>
            <w:tcW w:w="1560" w:type="dxa"/>
            <w:vMerge w:val="restart"/>
          </w:tcPr>
          <w:p w:rsidR="00172C10" w:rsidRPr="00621D1C" w:rsidRDefault="00172C10" w:rsidP="00005E6B">
            <w:pPr>
              <w:spacing w:before="120"/>
              <w:jc w:val="center"/>
            </w:pPr>
            <w:r>
              <w:t>podłoże</w:t>
            </w:r>
          </w:p>
        </w:tc>
      </w:tr>
      <w:tr w:rsidR="00172C10" w:rsidRPr="000C0391" w:rsidTr="00005E6B">
        <w:tc>
          <w:tcPr>
            <w:tcW w:w="7308" w:type="dxa"/>
            <w:gridSpan w:val="2"/>
          </w:tcPr>
          <w:p w:rsidR="00172C10" w:rsidRPr="00621D1C" w:rsidRDefault="00172C10" w:rsidP="00005E6B">
            <w:r w:rsidRPr="00621D1C">
              <w:t>podłoże gruntowe</w:t>
            </w:r>
          </w:p>
        </w:tc>
        <w:tc>
          <w:tcPr>
            <w:tcW w:w="1560" w:type="dxa"/>
            <w:vMerge/>
          </w:tcPr>
          <w:p w:rsidR="00172C10" w:rsidRPr="000C0391" w:rsidRDefault="00172C10" w:rsidP="00005E6B">
            <w:pPr>
              <w:rPr>
                <w:b/>
              </w:rPr>
            </w:pPr>
          </w:p>
        </w:tc>
      </w:tr>
    </w:tbl>
    <w:p w:rsidR="00172C10" w:rsidRDefault="00172C10" w:rsidP="00787C91">
      <w:pPr>
        <w:spacing w:after="120"/>
      </w:pPr>
    </w:p>
    <w:p w:rsidR="00172C10" w:rsidRDefault="00172C10" w:rsidP="00172C10">
      <w:pPr>
        <w:spacing w:after="120"/>
        <w:ind w:left="284" w:hanging="284"/>
      </w:pPr>
    </w:p>
    <w:p w:rsidR="00172C10" w:rsidRDefault="00172C10" w:rsidP="00172C10">
      <w:pPr>
        <w:spacing w:after="120"/>
        <w:ind w:left="284" w:hanging="284"/>
        <w:jc w:val="right"/>
        <w:rPr>
          <w:b/>
        </w:rPr>
      </w:pPr>
      <w:r>
        <w:rPr>
          <w:b/>
        </w:rPr>
        <w:t>ZAŁĄCZNIK 3</w:t>
      </w:r>
    </w:p>
    <w:p w:rsidR="00172C10" w:rsidRDefault="00172C10" w:rsidP="00172C10">
      <w:pPr>
        <w:spacing w:after="120"/>
        <w:ind w:left="284" w:hanging="284"/>
        <w:jc w:val="center"/>
        <w:rPr>
          <w:b/>
        </w:rPr>
      </w:pPr>
      <w:r>
        <w:rPr>
          <w:b/>
        </w:rPr>
        <w:t>STOSOWANIE  PODŁOŻA  ULEPSZONEGO</w:t>
      </w:r>
    </w:p>
    <w:p w:rsidR="00172C10" w:rsidRDefault="00172C10" w:rsidP="00172C10">
      <w:r>
        <w:tab/>
        <w:t>Warstwa podłoża ulepszonego jest to wierzchnia warstwa podłoża gruntowego, która została ulepszona w celu zwiększenia nośności słabego gruntu rodzimego w wykopie, umożliwienia przejęcia ruchu budowlanego, ochrony gruntu rodzimego przed  deformacjami powodowanymi przez ciężki ruch budowlany i właściwego wykonania wyżej leżących warstw konstrukcji nawierzchni.</w:t>
      </w:r>
    </w:p>
    <w:p w:rsidR="00172C10" w:rsidRDefault="00172C10" w:rsidP="00172C10">
      <w:r>
        <w:tab/>
        <w:t>Warstwa podłoża ulepszonego występuje w wykopach, gdy nośność podłoża rodzimego jest niewystarczająca. Warstwa podłoża ulepszonego nie występuje w wykopach jeśli nośność gruntu rodzimego jest zadowalająca.</w:t>
      </w:r>
    </w:p>
    <w:p w:rsidR="00172C10" w:rsidRDefault="00172C10" w:rsidP="00172C10">
      <w:r>
        <w:tab/>
        <w:t>Warstwa podłoża ulepszonego nie występuje w nasypach, których warstwy górne powinny być wykonane z gruntów o zadowalającej nośności.</w:t>
      </w:r>
    </w:p>
    <w:p w:rsidR="00172C10" w:rsidRDefault="00172C10" w:rsidP="00172C10">
      <w:r>
        <w:tab/>
        <w:t>Warstwa podłoża ulepszonego może być wykonana z mieszanki kruszywa ni</w:t>
      </w:r>
      <w:r w:rsidR="00787C91">
        <w:t xml:space="preserve">ezwiązanego, według niniejszej </w:t>
      </w:r>
      <w:r>
        <w:t>ST, będąc materiałem nośnym, niespoistym i niewysadzinowym.</w:t>
      </w:r>
    </w:p>
    <w:p w:rsidR="00172C10" w:rsidRDefault="00172C10" w:rsidP="00172C10">
      <w:r>
        <w:tab/>
        <w:t>Warstwa podłoża ulepszonego spełnia funkcję warstwy mrozoochronnej, zapewniając odpowiednią nośność materiału oraz charakteryzując się wodoprzepuszczalnością k &gt; 8 m/dobę (0,0093 cm/s), umożliwiającą odprowadzenie większej ilości sączącej się wody, co pozwala na pełnienie roli warstwy odsączającej.</w:t>
      </w:r>
    </w:p>
    <w:p w:rsidR="00172C10" w:rsidRDefault="00172C10" w:rsidP="00172C10">
      <w:r>
        <w:tab/>
        <w:t xml:space="preserve">Zarówno warstwa odsączająca jak i warstwa mrozoochronna wykonana z kruszywa muszą być wyprowadzone w nasypie na krawędź skarpy, a w wykopie do drenu podłużnego lub </w:t>
      </w:r>
      <w:smartTag w:uri="urn:schemas-microsoft-com:office:smarttags" w:element="metricconverter">
        <w:smartTagPr>
          <w:attr w:name="ProductID" w:val="20 cm"/>
        </w:smartTagPr>
        <w:r>
          <w:t>20 cm</w:t>
        </w:r>
      </w:smartTag>
      <w:r>
        <w:t xml:space="preserve"> nad poziom dna rowu.</w:t>
      </w:r>
    </w:p>
    <w:p w:rsidR="00172C10" w:rsidRPr="008A18DF" w:rsidRDefault="00172C10" w:rsidP="00172C10">
      <w:pPr>
        <w:spacing w:after="120"/>
        <w:ind w:left="284" w:hanging="284"/>
      </w:pPr>
      <w:r>
        <w:tab/>
      </w:r>
    </w:p>
    <w:p w:rsidR="000653C1" w:rsidRDefault="000653C1" w:rsidP="006404B3">
      <w:pPr>
        <w:spacing w:before="120" w:after="120"/>
        <w:jc w:val="center"/>
        <w:rPr>
          <w:b/>
          <w:sz w:val="28"/>
        </w:rPr>
      </w:pPr>
    </w:p>
    <w:p w:rsidR="00E606C2" w:rsidRPr="004649C5" w:rsidRDefault="00E606C2" w:rsidP="005D1BF0">
      <w:pPr>
        <w:rPr>
          <w:b/>
          <w:color w:val="FF0000"/>
          <w:sz w:val="28"/>
        </w:rPr>
      </w:pPr>
      <w:bookmarkStart w:id="1001" w:name="_Toc213130269"/>
    </w:p>
    <w:p w:rsidR="007E0DA6" w:rsidRPr="004649C5" w:rsidRDefault="007E0DA6" w:rsidP="007E0DA6">
      <w:pPr>
        <w:jc w:val="center"/>
        <w:rPr>
          <w:b/>
          <w:sz w:val="28"/>
          <w:szCs w:val="28"/>
        </w:rPr>
      </w:pPr>
      <w:r w:rsidRPr="004649C5">
        <w:rPr>
          <w:b/>
          <w:sz w:val="28"/>
        </w:rPr>
        <w:t xml:space="preserve">D – </w:t>
      </w:r>
      <w:r w:rsidRPr="004649C5">
        <w:rPr>
          <w:b/>
          <w:sz w:val="28"/>
          <w:szCs w:val="28"/>
        </w:rPr>
        <w:t xml:space="preserve">04.04.02b </w:t>
      </w:r>
      <w:r w:rsidR="004649C5" w:rsidRPr="004649C5">
        <w:rPr>
          <w:b/>
          <w:sz w:val="28"/>
          <w:szCs w:val="28"/>
        </w:rPr>
        <w:t xml:space="preserve"> </w:t>
      </w:r>
    </w:p>
    <w:p w:rsidR="007E0DA6" w:rsidRPr="004649C5" w:rsidRDefault="007E0DA6" w:rsidP="007E0DA6">
      <w:pPr>
        <w:jc w:val="center"/>
        <w:rPr>
          <w:b/>
          <w:sz w:val="28"/>
          <w:szCs w:val="28"/>
        </w:rPr>
      </w:pPr>
      <w:r w:rsidRPr="004649C5">
        <w:rPr>
          <w:b/>
          <w:sz w:val="28"/>
          <w:szCs w:val="28"/>
        </w:rPr>
        <w:tab/>
      </w:r>
    </w:p>
    <w:p w:rsidR="007E0DA6" w:rsidRPr="004649C5" w:rsidRDefault="007E0DA6" w:rsidP="007E0DA6">
      <w:pPr>
        <w:jc w:val="center"/>
        <w:rPr>
          <w:b/>
          <w:sz w:val="28"/>
          <w:szCs w:val="28"/>
        </w:rPr>
      </w:pPr>
      <w:r w:rsidRPr="004649C5">
        <w:rPr>
          <w:b/>
          <w:sz w:val="28"/>
          <w:szCs w:val="28"/>
        </w:rPr>
        <w:t xml:space="preserve">PODBUDOWA  </w:t>
      </w:r>
    </w:p>
    <w:p w:rsidR="007E0DA6" w:rsidRPr="004649C5" w:rsidRDefault="007E0DA6" w:rsidP="007E0DA6">
      <w:pPr>
        <w:jc w:val="center"/>
        <w:rPr>
          <w:b/>
          <w:sz w:val="28"/>
        </w:rPr>
      </w:pPr>
      <w:r w:rsidRPr="004649C5">
        <w:rPr>
          <w:b/>
          <w:sz w:val="28"/>
          <w:szCs w:val="28"/>
        </w:rPr>
        <w:t>Z  MIESZANKI  KRUSZYWA  NIEZWIĄZANEGO</w:t>
      </w:r>
    </w:p>
    <w:p w:rsidR="002F6EE1" w:rsidRPr="004649C5" w:rsidRDefault="002F6EE1" w:rsidP="00A24FCE">
      <w:pPr>
        <w:jc w:val="center"/>
        <w:rPr>
          <w:b/>
          <w:sz w:val="28"/>
        </w:rPr>
      </w:pPr>
    </w:p>
    <w:p w:rsidR="00D56D53" w:rsidRPr="004649C5" w:rsidRDefault="00D56D53" w:rsidP="00D56D53">
      <w:pPr>
        <w:pStyle w:val="Nagwek2"/>
        <w:rPr>
          <w:szCs w:val="24"/>
        </w:rPr>
      </w:pPr>
      <w:r w:rsidRPr="004649C5">
        <w:rPr>
          <w:szCs w:val="24"/>
        </w:rPr>
        <w:t>1.1. Przedmiot ST</w:t>
      </w:r>
    </w:p>
    <w:p w:rsidR="00D56D53" w:rsidRPr="004649C5" w:rsidRDefault="00D56D53" w:rsidP="00D56D53">
      <w:pPr>
        <w:rPr>
          <w:b/>
        </w:rPr>
      </w:pPr>
      <w:r w:rsidRPr="004649C5">
        <w:tab/>
        <w:t xml:space="preserve">Przedmiotem niniejszej specyfikacji technicznej (ST) są wymagania dotyczące wykonania i odbioru robót związanych z wykonaniem podbudowy zasadniczej z mieszanki kruszywa niezwiązanego w ramach inwestycji pn.: </w:t>
      </w:r>
      <w:r w:rsidR="00345A02">
        <w:rPr>
          <w:b/>
        </w:rPr>
        <w:t>Zagospodarowanie skweru działka nr 625 obr. 2 w m. Sławno</w:t>
      </w:r>
      <w:r w:rsidR="00FF6A82" w:rsidRPr="004649C5">
        <w:rPr>
          <w:b/>
        </w:rPr>
        <w:t>".</w:t>
      </w:r>
    </w:p>
    <w:p w:rsidR="00D56D53" w:rsidRPr="004649C5" w:rsidRDefault="00D56D53" w:rsidP="00D56D53">
      <w:pPr>
        <w:rPr>
          <w:b/>
        </w:rPr>
      </w:pPr>
    </w:p>
    <w:p w:rsidR="00D56D53" w:rsidRPr="004649C5" w:rsidRDefault="00D56D53" w:rsidP="00D56D53">
      <w:pPr>
        <w:pStyle w:val="Nagwek2"/>
        <w:rPr>
          <w:szCs w:val="24"/>
        </w:rPr>
      </w:pPr>
      <w:r w:rsidRPr="004649C5">
        <w:rPr>
          <w:szCs w:val="24"/>
        </w:rPr>
        <w:t>1.2. Zakres stosowania ST</w:t>
      </w:r>
    </w:p>
    <w:p w:rsidR="00D56D53" w:rsidRPr="004649C5" w:rsidRDefault="00D56D53" w:rsidP="00D56D53">
      <w:r w:rsidRPr="004649C5">
        <w:tab/>
        <w:t>Niniejsza specyfikacja techniczna (ST) jest materiałem stosowanym jako dokument przetargowy i kontraktowy przy zlecaniu i realizacji robót na drogach i ulicach.</w:t>
      </w:r>
    </w:p>
    <w:p w:rsidR="00D56D53" w:rsidRPr="004649C5" w:rsidRDefault="00D56D53" w:rsidP="00D56D53">
      <w:pPr>
        <w:pStyle w:val="Nagwek2"/>
        <w:rPr>
          <w:szCs w:val="24"/>
        </w:rPr>
      </w:pPr>
      <w:r w:rsidRPr="004649C5">
        <w:rPr>
          <w:szCs w:val="24"/>
        </w:rPr>
        <w:t>1.3. Zakres robót objętych ST</w:t>
      </w:r>
    </w:p>
    <w:p w:rsidR="00D56D53" w:rsidRPr="004649C5" w:rsidRDefault="00D56D53" w:rsidP="00D56D53">
      <w:pPr>
        <w:rPr>
          <w:szCs w:val="24"/>
        </w:rPr>
      </w:pPr>
      <w:r w:rsidRPr="004649C5">
        <w:rPr>
          <w:szCs w:val="24"/>
        </w:rPr>
        <w:tab/>
        <w:t>Ustalenia zawarte w niniejszej specyfikacji dotyczą zasad prowadzenia robót związanych z wykonaniem i odbiorem podbudowy zasadniczej z mieszanki kruszywa niezwiązanego, tj. ziarnistego materiału o określonym składzie, w procesie technologicznym, polegającym na odpowiednim zagęszczeniu przy optymalnej wilgotności mieszanki.</w:t>
      </w:r>
    </w:p>
    <w:p w:rsidR="00D56D53" w:rsidRPr="004649C5" w:rsidRDefault="00D56D53" w:rsidP="00D56D53">
      <w:pPr>
        <w:rPr>
          <w:szCs w:val="24"/>
        </w:rPr>
      </w:pPr>
      <w:r w:rsidRPr="004649C5">
        <w:rPr>
          <w:szCs w:val="24"/>
        </w:rPr>
        <w:tab/>
        <w:t>Mieszanka niezwiązana może być wytworzona z kruszyw naturalnych, sztucznych, kruszyw z recyklingu oraz mieszanin tych kruszyw w określonych proporcjach.</w:t>
      </w:r>
    </w:p>
    <w:p w:rsidR="00D56D53" w:rsidRPr="004649C5" w:rsidRDefault="00D56D53" w:rsidP="00D56D53">
      <w:pPr>
        <w:rPr>
          <w:szCs w:val="24"/>
        </w:rPr>
      </w:pPr>
      <w:r w:rsidRPr="004649C5">
        <w:rPr>
          <w:szCs w:val="24"/>
        </w:rPr>
        <w:tab/>
        <w:t>Podbudowa zasadnicza, stanowiąca górną część podbudowy w nawierzchni drogowej, zapewnia przenoszenie obciążeń z warstw wyżej leżących na warstwę podbudowy pomocniczej i podłoże.</w:t>
      </w:r>
    </w:p>
    <w:p w:rsidR="00D56D53" w:rsidRPr="004649C5" w:rsidRDefault="00D56D53" w:rsidP="00D56D53">
      <w:pPr>
        <w:ind w:firstLine="709"/>
        <w:rPr>
          <w:szCs w:val="24"/>
        </w:rPr>
      </w:pPr>
      <w:r w:rsidRPr="004649C5">
        <w:rPr>
          <w:szCs w:val="24"/>
        </w:rPr>
        <w:t>Podbudowa zasadnicza z mieszanki kruszywa niezwiązanego może być wykonywana w konstrukcji  drogi obciążonej ruchem kategorii KR1÷KR6.</w:t>
      </w:r>
    </w:p>
    <w:p w:rsidR="00D56D53" w:rsidRPr="004649C5" w:rsidRDefault="00D56D53" w:rsidP="00D56D53">
      <w:pPr>
        <w:pStyle w:val="Nagwek2"/>
      </w:pPr>
      <w:r w:rsidRPr="004649C5">
        <w:t>1.4. Określenia podstawowe</w:t>
      </w:r>
    </w:p>
    <w:p w:rsidR="00D56D53" w:rsidRPr="004649C5" w:rsidRDefault="00D56D53" w:rsidP="00D56D53">
      <w:pPr>
        <w:pStyle w:val="Bezodstpw"/>
        <w:ind w:firstLine="0"/>
        <w:rPr>
          <w:sz w:val="20"/>
          <w:szCs w:val="20"/>
        </w:rPr>
      </w:pPr>
      <w:r w:rsidRPr="004649C5">
        <w:rPr>
          <w:b/>
          <w:sz w:val="20"/>
          <w:szCs w:val="20"/>
        </w:rPr>
        <w:t>1.4.1.</w:t>
      </w:r>
      <w:r w:rsidRPr="004649C5">
        <w:rPr>
          <w:sz w:val="20"/>
          <w:szCs w:val="20"/>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rsidR="00D56D53" w:rsidRPr="004649C5" w:rsidRDefault="00D56D53" w:rsidP="00D56D53">
      <w:pPr>
        <w:pStyle w:val="Bezodstpw"/>
        <w:spacing w:before="120"/>
        <w:ind w:firstLine="0"/>
        <w:rPr>
          <w:sz w:val="20"/>
          <w:szCs w:val="20"/>
        </w:rPr>
      </w:pPr>
      <w:r w:rsidRPr="004649C5">
        <w:rPr>
          <w:b/>
          <w:sz w:val="20"/>
          <w:szCs w:val="20"/>
        </w:rPr>
        <w:t>1.4.2.</w:t>
      </w:r>
      <w:r w:rsidRPr="004649C5">
        <w:rPr>
          <w:sz w:val="20"/>
          <w:szCs w:val="20"/>
        </w:rPr>
        <w:t xml:space="preserve"> Kategoria – charakterystyczny poziom właściwości kruszywa lub mieszanki niezwiązanej, wyrażony, jako przedział wartości lub wartość graniczna. Nie ma zależności pomiędzy kategoriami różnych właściwości.</w:t>
      </w:r>
    </w:p>
    <w:p w:rsidR="00D56D53" w:rsidRPr="004649C5" w:rsidRDefault="00D56D53" w:rsidP="00D56D53">
      <w:pPr>
        <w:pStyle w:val="Bezodstpw"/>
        <w:spacing w:before="120"/>
        <w:ind w:firstLine="0"/>
        <w:rPr>
          <w:sz w:val="20"/>
          <w:szCs w:val="20"/>
        </w:rPr>
      </w:pPr>
      <w:r w:rsidRPr="004649C5">
        <w:rPr>
          <w:b/>
          <w:sz w:val="20"/>
          <w:szCs w:val="20"/>
        </w:rPr>
        <w:t>1.4.3.</w:t>
      </w:r>
      <w:r w:rsidRPr="004649C5">
        <w:rPr>
          <w:sz w:val="20"/>
          <w:szCs w:val="20"/>
        </w:rPr>
        <w:t xml:space="preserve"> Kruszywo – materiał ziarnisty stosowany w budownictwie, który może być naturalny, sztuczny lub z recyklingu.</w:t>
      </w:r>
    </w:p>
    <w:p w:rsidR="00D56D53" w:rsidRPr="004649C5" w:rsidRDefault="00D56D53" w:rsidP="00D56D53">
      <w:pPr>
        <w:pStyle w:val="Bezodstpw"/>
        <w:spacing w:before="120"/>
        <w:ind w:firstLine="0"/>
        <w:rPr>
          <w:sz w:val="20"/>
          <w:szCs w:val="20"/>
        </w:rPr>
      </w:pPr>
      <w:r w:rsidRPr="004649C5">
        <w:rPr>
          <w:b/>
          <w:sz w:val="20"/>
          <w:szCs w:val="20"/>
        </w:rPr>
        <w:t>1.4.4.</w:t>
      </w:r>
      <w:r w:rsidRPr="004649C5">
        <w:rPr>
          <w:sz w:val="20"/>
          <w:szCs w:val="20"/>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D56D53" w:rsidRPr="004649C5" w:rsidRDefault="00D56D53" w:rsidP="00D56D53">
      <w:pPr>
        <w:pStyle w:val="Bezodstpw"/>
        <w:spacing w:before="120"/>
        <w:ind w:firstLine="0"/>
        <w:rPr>
          <w:sz w:val="20"/>
          <w:szCs w:val="20"/>
        </w:rPr>
      </w:pPr>
      <w:r w:rsidRPr="004649C5">
        <w:rPr>
          <w:b/>
          <w:sz w:val="20"/>
          <w:szCs w:val="20"/>
        </w:rPr>
        <w:t>1.4.5.</w:t>
      </w:r>
      <w:r w:rsidRPr="004649C5">
        <w:rPr>
          <w:sz w:val="20"/>
          <w:szCs w:val="20"/>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rsidR="00D56D53" w:rsidRPr="004649C5" w:rsidRDefault="00D56D53" w:rsidP="00D56D53">
      <w:pPr>
        <w:pStyle w:val="Bezodstpw"/>
        <w:spacing w:before="120"/>
        <w:ind w:firstLine="0"/>
        <w:rPr>
          <w:sz w:val="20"/>
          <w:szCs w:val="20"/>
        </w:rPr>
      </w:pPr>
      <w:r w:rsidRPr="004649C5">
        <w:rPr>
          <w:b/>
          <w:sz w:val="20"/>
          <w:szCs w:val="20"/>
        </w:rPr>
        <w:t>1.4.6.</w:t>
      </w:r>
      <w:r w:rsidRPr="004649C5">
        <w:rPr>
          <w:sz w:val="20"/>
          <w:szCs w:val="20"/>
        </w:rPr>
        <w:t xml:space="preserve"> Kruszywo z recyklingu – kruszywo powstałe w wyniku przeróbki materiału zastosowanego uprzednio w budownictwie.</w:t>
      </w:r>
    </w:p>
    <w:p w:rsidR="00D56D53" w:rsidRPr="004649C5" w:rsidRDefault="00D56D53" w:rsidP="00D56D53">
      <w:pPr>
        <w:pStyle w:val="Bezodstpw"/>
        <w:spacing w:before="120"/>
        <w:ind w:firstLine="0"/>
        <w:rPr>
          <w:sz w:val="20"/>
          <w:szCs w:val="20"/>
        </w:rPr>
      </w:pPr>
      <w:r w:rsidRPr="004649C5">
        <w:rPr>
          <w:b/>
          <w:sz w:val="20"/>
          <w:szCs w:val="20"/>
        </w:rPr>
        <w:t>1.4.7.</w:t>
      </w:r>
      <w:r w:rsidRPr="004649C5">
        <w:rPr>
          <w:sz w:val="20"/>
          <w:szCs w:val="20"/>
        </w:rPr>
        <w:t xml:space="preserve"> Kruszywo kamienne – kruszywo z mineralnych surowców jak żwir kruszony, mechanicznie rozdrobnione skały, nadziarno żwirowe.</w:t>
      </w:r>
    </w:p>
    <w:p w:rsidR="00D56D53" w:rsidRPr="004649C5" w:rsidRDefault="00D56D53" w:rsidP="00D56D53">
      <w:pPr>
        <w:pStyle w:val="Bezodstpw"/>
        <w:spacing w:before="120"/>
        <w:ind w:firstLine="0"/>
        <w:rPr>
          <w:sz w:val="20"/>
          <w:szCs w:val="20"/>
        </w:rPr>
      </w:pPr>
      <w:r w:rsidRPr="004649C5">
        <w:rPr>
          <w:b/>
          <w:sz w:val="20"/>
          <w:szCs w:val="20"/>
        </w:rPr>
        <w:t>1.4.8.</w:t>
      </w:r>
      <w:r w:rsidRPr="004649C5">
        <w:rPr>
          <w:sz w:val="20"/>
          <w:szCs w:val="20"/>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rsidR="00D56D53" w:rsidRPr="004649C5" w:rsidRDefault="00D56D53" w:rsidP="00D56D53">
      <w:pPr>
        <w:pStyle w:val="Bezodstpw"/>
        <w:spacing w:before="120"/>
        <w:ind w:firstLine="0"/>
        <w:rPr>
          <w:sz w:val="20"/>
          <w:szCs w:val="20"/>
        </w:rPr>
      </w:pPr>
      <w:r w:rsidRPr="004649C5">
        <w:rPr>
          <w:b/>
          <w:sz w:val="20"/>
          <w:szCs w:val="20"/>
        </w:rPr>
        <w:t>1.4.9.</w:t>
      </w:r>
      <w:r w:rsidRPr="004649C5">
        <w:rPr>
          <w:sz w:val="20"/>
          <w:szCs w:val="20"/>
        </w:rPr>
        <w:t xml:space="preserve"> Kruszywo żużlowe z żużla stalowniczego – kruszywo składające się głównie ze skrystalizowanego krzemianu wapnia i ferrytu zawierającego CaO, SiO</w:t>
      </w:r>
      <w:r w:rsidRPr="004649C5">
        <w:rPr>
          <w:sz w:val="20"/>
          <w:szCs w:val="20"/>
          <w:vertAlign w:val="subscript"/>
        </w:rPr>
        <w:t>2</w:t>
      </w:r>
      <w:r w:rsidRPr="004649C5">
        <w:rPr>
          <w:sz w:val="20"/>
          <w:szCs w:val="20"/>
        </w:rPr>
        <w:t xml:space="preserve">, MgO oraz tlenek żelaza. Kruszywo otrzymuje się przez powolne schładzanie powietrzem ciekłego żużla stalowniczego. Proces chłodzenia może odbywać się przy kontrolowanym dodawaniu wody. </w:t>
      </w:r>
    </w:p>
    <w:p w:rsidR="00D56D53" w:rsidRPr="004649C5" w:rsidRDefault="00D56D53" w:rsidP="00D56D53">
      <w:pPr>
        <w:pStyle w:val="Bezodstpw"/>
        <w:spacing w:before="120"/>
        <w:ind w:firstLine="0"/>
        <w:rPr>
          <w:sz w:val="20"/>
          <w:szCs w:val="20"/>
        </w:rPr>
      </w:pPr>
      <w:r w:rsidRPr="004649C5">
        <w:rPr>
          <w:b/>
          <w:sz w:val="20"/>
          <w:szCs w:val="20"/>
        </w:rPr>
        <w:t>1.4.10.</w:t>
      </w:r>
      <w:r w:rsidRPr="004649C5">
        <w:rPr>
          <w:sz w:val="20"/>
          <w:szCs w:val="20"/>
        </w:rPr>
        <w:t xml:space="preserve"> Kategoria ruchu (KR1÷KR6) – obciążenie drogi ruchem samochodowym, wyrażone w osiach obliczeniowych (100 kN) według „Katalogu typowych konstrukcji nawierzchni podatnych i półsztywnych”. Generalna Dyrekcja Dróg Publicznych – Instytut Badawczy Dróg i Mostów, Warszawa 1997 [22].</w:t>
      </w:r>
    </w:p>
    <w:p w:rsidR="00D56D53" w:rsidRPr="004649C5" w:rsidRDefault="00D56D53" w:rsidP="00D56D53">
      <w:pPr>
        <w:pStyle w:val="Bezodstpw"/>
        <w:spacing w:before="120"/>
        <w:ind w:firstLine="0"/>
        <w:rPr>
          <w:sz w:val="20"/>
          <w:szCs w:val="20"/>
        </w:rPr>
      </w:pPr>
      <w:r w:rsidRPr="004649C5">
        <w:rPr>
          <w:b/>
          <w:sz w:val="20"/>
          <w:szCs w:val="20"/>
        </w:rPr>
        <w:lastRenderedPageBreak/>
        <w:t>1.4.11</w:t>
      </w:r>
      <w:r w:rsidRPr="004649C5">
        <w:rPr>
          <w:sz w:val="20"/>
          <w:szCs w:val="20"/>
        </w:rPr>
        <w:t xml:space="preserve">. Kruszywo grube (wg PN-EN 13242) – oznaczenie kruszywa o wymiarach ziaren </w:t>
      </w:r>
      <w:r w:rsidRPr="004649C5">
        <w:rPr>
          <w:i/>
          <w:sz w:val="20"/>
          <w:szCs w:val="20"/>
        </w:rPr>
        <w:t xml:space="preserve">d </w:t>
      </w:r>
      <w:r w:rsidRPr="004649C5">
        <w:rPr>
          <w:sz w:val="20"/>
          <w:szCs w:val="20"/>
        </w:rPr>
        <w:t xml:space="preserve">(dolnego) równym lub większym niż </w:t>
      </w:r>
      <w:smartTag w:uri="urn:schemas-microsoft-com:office:smarttags" w:element="metricconverter">
        <w:smartTagPr>
          <w:attr w:name="ProductID" w:val="1 mm"/>
        </w:smartTagPr>
        <w:r w:rsidRPr="004649C5">
          <w:rPr>
            <w:sz w:val="20"/>
            <w:szCs w:val="20"/>
          </w:rPr>
          <w:t>1 mm</w:t>
        </w:r>
      </w:smartTag>
      <w:r w:rsidRPr="004649C5">
        <w:rPr>
          <w:sz w:val="20"/>
          <w:szCs w:val="20"/>
        </w:rPr>
        <w:t xml:space="preserve"> oraz </w:t>
      </w:r>
      <w:r w:rsidRPr="004649C5">
        <w:rPr>
          <w:i/>
          <w:sz w:val="20"/>
          <w:szCs w:val="20"/>
        </w:rPr>
        <w:t xml:space="preserve">D </w:t>
      </w:r>
      <w:r w:rsidRPr="004649C5">
        <w:rPr>
          <w:sz w:val="20"/>
          <w:szCs w:val="20"/>
        </w:rPr>
        <w:t xml:space="preserve">(górnego) większym niż </w:t>
      </w:r>
      <w:smartTag w:uri="urn:schemas-microsoft-com:office:smarttags" w:element="metricconverter">
        <w:smartTagPr>
          <w:attr w:name="ProductID" w:val="2 mm"/>
        </w:smartTagPr>
        <w:r w:rsidRPr="004649C5">
          <w:rPr>
            <w:sz w:val="20"/>
            <w:szCs w:val="20"/>
          </w:rPr>
          <w:t>2 mm</w:t>
        </w:r>
      </w:smartTag>
      <w:r w:rsidRPr="004649C5">
        <w:rPr>
          <w:sz w:val="20"/>
          <w:szCs w:val="20"/>
        </w:rPr>
        <w:t>.</w:t>
      </w:r>
    </w:p>
    <w:p w:rsidR="00D56D53" w:rsidRPr="004649C5" w:rsidRDefault="00D56D53" w:rsidP="00D56D53">
      <w:pPr>
        <w:pStyle w:val="Bezodstpw"/>
        <w:spacing w:before="120"/>
        <w:ind w:firstLine="0"/>
        <w:rPr>
          <w:sz w:val="20"/>
          <w:szCs w:val="20"/>
        </w:rPr>
      </w:pPr>
      <w:r w:rsidRPr="004649C5">
        <w:rPr>
          <w:b/>
          <w:sz w:val="20"/>
          <w:szCs w:val="20"/>
        </w:rPr>
        <w:t>1.4.12.</w:t>
      </w:r>
      <w:r w:rsidRPr="004649C5">
        <w:rPr>
          <w:sz w:val="20"/>
          <w:szCs w:val="20"/>
        </w:rPr>
        <w:t xml:space="preserve"> Kruszywo drobne (wg PN-EN 13242) – oznaczenie kruszywa o wymiarach ziaren </w:t>
      </w:r>
      <w:r w:rsidRPr="004649C5">
        <w:rPr>
          <w:i/>
          <w:sz w:val="20"/>
          <w:szCs w:val="20"/>
        </w:rPr>
        <w:t>d</w:t>
      </w:r>
      <w:r w:rsidRPr="004649C5">
        <w:rPr>
          <w:sz w:val="20"/>
          <w:szCs w:val="20"/>
        </w:rPr>
        <w:t xml:space="preserve"> równym 0 oraz </w:t>
      </w:r>
      <w:r w:rsidRPr="004649C5">
        <w:rPr>
          <w:i/>
          <w:sz w:val="20"/>
          <w:szCs w:val="20"/>
        </w:rPr>
        <w:t>D</w:t>
      </w:r>
      <w:r w:rsidRPr="004649C5">
        <w:rPr>
          <w:sz w:val="20"/>
          <w:szCs w:val="20"/>
        </w:rPr>
        <w:t xml:space="preserve"> równym </w:t>
      </w:r>
      <w:smartTag w:uri="urn:schemas-microsoft-com:office:smarttags" w:element="metricconverter">
        <w:smartTagPr>
          <w:attr w:name="ProductID" w:val="6,3 mm"/>
        </w:smartTagPr>
        <w:r w:rsidRPr="004649C5">
          <w:rPr>
            <w:sz w:val="20"/>
            <w:szCs w:val="20"/>
          </w:rPr>
          <w:t>6,3 mm</w:t>
        </w:r>
      </w:smartTag>
      <w:r w:rsidRPr="004649C5">
        <w:rPr>
          <w:sz w:val="20"/>
          <w:szCs w:val="20"/>
        </w:rPr>
        <w:t xml:space="preserve"> lub mniejszym. </w:t>
      </w:r>
    </w:p>
    <w:p w:rsidR="00D56D53" w:rsidRPr="004649C5" w:rsidRDefault="00D56D53" w:rsidP="00D56D53">
      <w:pPr>
        <w:pStyle w:val="Bezodstpw"/>
        <w:spacing w:before="120"/>
        <w:ind w:firstLine="0"/>
        <w:rPr>
          <w:sz w:val="20"/>
          <w:szCs w:val="20"/>
        </w:rPr>
      </w:pPr>
      <w:r w:rsidRPr="004649C5">
        <w:rPr>
          <w:b/>
          <w:sz w:val="20"/>
          <w:szCs w:val="20"/>
        </w:rPr>
        <w:t>1.4.13.</w:t>
      </w:r>
      <w:r w:rsidRPr="004649C5">
        <w:rPr>
          <w:sz w:val="20"/>
          <w:szCs w:val="20"/>
        </w:rPr>
        <w:t xml:space="preserve"> Kruszywo o ciągłym uziarnieniu (wg PN-EN 13242) – kruszywo stanowiące mieszankę kruszyw grubych i drobnych, w której </w:t>
      </w:r>
      <w:r w:rsidRPr="004649C5">
        <w:rPr>
          <w:i/>
          <w:sz w:val="20"/>
          <w:szCs w:val="20"/>
        </w:rPr>
        <w:t>D</w:t>
      </w:r>
      <w:r w:rsidRPr="004649C5">
        <w:rPr>
          <w:sz w:val="20"/>
          <w:szCs w:val="20"/>
        </w:rPr>
        <w:t xml:space="preserve"> jest większe niż </w:t>
      </w:r>
      <w:smartTag w:uri="urn:schemas-microsoft-com:office:smarttags" w:element="metricconverter">
        <w:smartTagPr>
          <w:attr w:name="ProductID" w:val="6,3 mm"/>
        </w:smartTagPr>
        <w:r w:rsidRPr="004649C5">
          <w:rPr>
            <w:sz w:val="20"/>
            <w:szCs w:val="20"/>
          </w:rPr>
          <w:t>6,3 mm</w:t>
        </w:r>
      </w:smartTag>
      <w:r w:rsidRPr="004649C5">
        <w:rPr>
          <w:sz w:val="20"/>
          <w:szCs w:val="20"/>
        </w:rPr>
        <w:t>.</w:t>
      </w:r>
    </w:p>
    <w:p w:rsidR="00D56D53" w:rsidRPr="004649C5" w:rsidRDefault="00D56D53" w:rsidP="00D56D53">
      <w:pPr>
        <w:pStyle w:val="Bezodstpw"/>
        <w:spacing w:before="120"/>
        <w:ind w:firstLine="0"/>
        <w:rPr>
          <w:sz w:val="20"/>
          <w:szCs w:val="20"/>
        </w:rPr>
      </w:pPr>
      <w:r w:rsidRPr="004649C5">
        <w:rPr>
          <w:b/>
          <w:sz w:val="20"/>
          <w:szCs w:val="20"/>
        </w:rPr>
        <w:t>1.4.14.</w:t>
      </w:r>
      <w:r w:rsidRPr="004649C5">
        <w:rPr>
          <w:sz w:val="20"/>
          <w:szCs w:val="20"/>
        </w:rPr>
        <w:t xml:space="preserve"> Destrukt asfaltowy – materiał drogowy pochodzący z frezowania istniejących warstw z mieszanek mineralno-asfaltowych (mma) lub z przekruszenia kawałków warstw nawierzchni asfaltowych oraz niewbudowanych partii mma, który został ujednorodniony pod względem składu oraz co najmniej przesiany, w celu odrzucenia dużych kawałków mma (nadziarno nie większe od 1,4 D mieszanki niezwiązanej).</w:t>
      </w:r>
    </w:p>
    <w:p w:rsidR="00D56D53" w:rsidRPr="004649C5" w:rsidRDefault="00D56D53" w:rsidP="00D56D53">
      <w:pPr>
        <w:pStyle w:val="Bezodstpw"/>
        <w:spacing w:before="120"/>
        <w:ind w:firstLine="0"/>
        <w:rPr>
          <w:sz w:val="20"/>
          <w:szCs w:val="20"/>
        </w:rPr>
      </w:pPr>
      <w:r w:rsidRPr="004649C5">
        <w:rPr>
          <w:b/>
          <w:sz w:val="20"/>
          <w:szCs w:val="20"/>
        </w:rPr>
        <w:t>1.4.15.</w:t>
      </w:r>
      <w:r w:rsidRPr="004649C5">
        <w:rPr>
          <w:sz w:val="20"/>
          <w:szCs w:val="20"/>
        </w:rPr>
        <w:t xml:space="preserve"> Kruszywo słabe – 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w:t>
      </w:r>
      <w:r w:rsidR="00EF6325" w:rsidRPr="004649C5">
        <w:rPr>
          <w:sz w:val="20"/>
          <w:szCs w:val="20"/>
        </w:rPr>
        <w:t xml:space="preserve">ia wg PN-EN 13285 i niniejszej </w:t>
      </w:r>
      <w:r w:rsidRPr="004649C5">
        <w:rPr>
          <w:sz w:val="20"/>
          <w:szCs w:val="20"/>
        </w:rPr>
        <w:t xml:space="preserve">ST. O zakwalifikowaniu kruszywa do kruszyw słabych decyduje największa różnica wartości przesiewów na jednym z sit kontrolnych. </w:t>
      </w:r>
    </w:p>
    <w:p w:rsidR="00D56D53" w:rsidRPr="004649C5" w:rsidRDefault="00D56D53" w:rsidP="00D56D53">
      <w:pPr>
        <w:pStyle w:val="Bezodstpw"/>
        <w:spacing w:before="120"/>
        <w:ind w:firstLine="0"/>
        <w:rPr>
          <w:sz w:val="20"/>
          <w:szCs w:val="20"/>
        </w:rPr>
      </w:pPr>
      <w:r w:rsidRPr="004649C5">
        <w:rPr>
          <w:b/>
          <w:sz w:val="20"/>
          <w:szCs w:val="20"/>
        </w:rPr>
        <w:t>1.4.16.</w:t>
      </w:r>
      <w:r w:rsidRPr="004649C5">
        <w:rPr>
          <w:sz w:val="20"/>
          <w:szCs w:val="20"/>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rsidR="00D56D53" w:rsidRPr="004649C5" w:rsidRDefault="00D56D53" w:rsidP="00D56D53">
      <w:pPr>
        <w:pStyle w:val="Bezodstpw"/>
        <w:spacing w:before="120"/>
        <w:ind w:firstLine="0"/>
        <w:rPr>
          <w:sz w:val="20"/>
          <w:szCs w:val="20"/>
        </w:rPr>
      </w:pPr>
      <w:r w:rsidRPr="004649C5">
        <w:rPr>
          <w:b/>
          <w:sz w:val="20"/>
          <w:szCs w:val="20"/>
        </w:rPr>
        <w:t>1.4.17.</w:t>
      </w:r>
      <w:r w:rsidRPr="004649C5">
        <w:rPr>
          <w:sz w:val="20"/>
          <w:szCs w:val="20"/>
        </w:rPr>
        <w:t xml:space="preserve"> Podbudowa zasadnicza – warstwa zapewniająca przenoszenie obciążeń z warstw wyżej leżących na warstwę podbudowy pomocniczej lub podłoże. </w:t>
      </w:r>
    </w:p>
    <w:p w:rsidR="00D56D53" w:rsidRPr="004649C5" w:rsidRDefault="00D56D53" w:rsidP="00D56D53">
      <w:pPr>
        <w:pStyle w:val="Bezodstpw"/>
        <w:spacing w:before="120" w:after="120"/>
        <w:ind w:firstLine="0"/>
        <w:rPr>
          <w:sz w:val="20"/>
          <w:szCs w:val="20"/>
        </w:rPr>
      </w:pPr>
      <w:r w:rsidRPr="004649C5">
        <w:rPr>
          <w:b/>
          <w:sz w:val="20"/>
          <w:szCs w:val="20"/>
        </w:rPr>
        <w:t>1.4.18.</w:t>
      </w:r>
      <w:r w:rsidRPr="004649C5">
        <w:rPr>
          <w:sz w:val="20"/>
          <w:szCs w:val="20"/>
        </w:rPr>
        <w:t xml:space="preserve"> Symbole i skróty dodatkowe</w:t>
      </w:r>
    </w:p>
    <w:p w:rsidR="00D56D53" w:rsidRPr="004649C5" w:rsidRDefault="00D56D53" w:rsidP="00D56D53">
      <w:pPr>
        <w:pStyle w:val="Bezodstpw"/>
        <w:ind w:firstLine="0"/>
        <w:rPr>
          <w:sz w:val="20"/>
          <w:szCs w:val="20"/>
        </w:rPr>
      </w:pPr>
      <w:r w:rsidRPr="004649C5">
        <w:rPr>
          <w:sz w:val="20"/>
          <w:szCs w:val="20"/>
        </w:rPr>
        <w:t>% m/m   procent masy,</w:t>
      </w:r>
    </w:p>
    <w:p w:rsidR="00D56D53" w:rsidRPr="004649C5" w:rsidRDefault="00D56D53" w:rsidP="00D56D53">
      <w:pPr>
        <w:pStyle w:val="Bezodstpw"/>
        <w:ind w:firstLine="0"/>
        <w:rPr>
          <w:sz w:val="20"/>
          <w:szCs w:val="20"/>
        </w:rPr>
      </w:pPr>
      <w:r w:rsidRPr="004649C5">
        <w:rPr>
          <w:sz w:val="20"/>
          <w:szCs w:val="20"/>
        </w:rPr>
        <w:t>NR         brak konieczności badania danej cechy,</w:t>
      </w:r>
    </w:p>
    <w:p w:rsidR="00D56D53" w:rsidRPr="004649C5" w:rsidRDefault="00D56D53" w:rsidP="00D56D53">
      <w:pPr>
        <w:pStyle w:val="Bezodstpw"/>
        <w:ind w:firstLine="0"/>
        <w:rPr>
          <w:sz w:val="20"/>
          <w:szCs w:val="20"/>
        </w:rPr>
      </w:pPr>
      <w:r w:rsidRPr="004649C5">
        <w:rPr>
          <w:sz w:val="20"/>
          <w:szCs w:val="20"/>
        </w:rPr>
        <w:t>CRB       kalifornijski wskaźnik nośności, %</w:t>
      </w:r>
    </w:p>
    <w:p w:rsidR="00D56D53" w:rsidRPr="004649C5" w:rsidRDefault="00D56D53" w:rsidP="00D56D53">
      <w:pPr>
        <w:pStyle w:val="Bezodstpw"/>
        <w:ind w:left="840" w:hanging="840"/>
        <w:rPr>
          <w:sz w:val="20"/>
          <w:szCs w:val="20"/>
        </w:rPr>
      </w:pPr>
      <w:r w:rsidRPr="004649C5">
        <w:rPr>
          <w:sz w:val="20"/>
          <w:szCs w:val="20"/>
        </w:rPr>
        <w:t>SDV   obszar  uziarnienia,  w  którym  powinna  się mieścić  krzywa  uziarnienia mieszanki (S)  deklarowana przez dostawcę/producenta,</w:t>
      </w:r>
    </w:p>
    <w:p w:rsidR="00D56D53" w:rsidRPr="004649C5" w:rsidRDefault="00D56D53" w:rsidP="00D56D53">
      <w:pPr>
        <w:pStyle w:val="Bezodstpw"/>
        <w:ind w:left="840" w:hanging="840"/>
        <w:rPr>
          <w:sz w:val="20"/>
          <w:szCs w:val="20"/>
        </w:rPr>
      </w:pPr>
      <w:r w:rsidRPr="004649C5">
        <w:rPr>
          <w:sz w:val="20"/>
          <w:szCs w:val="20"/>
        </w:rPr>
        <w:t>ZKP</w:t>
      </w:r>
      <w:r w:rsidRPr="004649C5">
        <w:rPr>
          <w:sz w:val="20"/>
          <w:szCs w:val="20"/>
        </w:rPr>
        <w:tab/>
        <w:t>zakładowa kontrola produkcji.</w:t>
      </w:r>
    </w:p>
    <w:p w:rsidR="00D56D53" w:rsidRPr="004649C5" w:rsidRDefault="00D56D53" w:rsidP="00D56D53">
      <w:pPr>
        <w:pStyle w:val="StylIwony"/>
        <w:spacing w:after="0"/>
        <w:rPr>
          <w:rFonts w:ascii="Times New Roman" w:hAnsi="Times New Roman"/>
          <w:sz w:val="20"/>
        </w:rPr>
      </w:pPr>
      <w:r w:rsidRPr="004649C5">
        <w:rPr>
          <w:rFonts w:ascii="Times New Roman" w:hAnsi="Times New Roman"/>
          <w:b/>
          <w:sz w:val="20"/>
        </w:rPr>
        <w:t>1.4.19.</w:t>
      </w:r>
      <w:r w:rsidRPr="004649C5">
        <w:rPr>
          <w:b/>
          <w:sz w:val="20"/>
        </w:rPr>
        <w:t xml:space="preserve"> </w:t>
      </w:r>
      <w:r w:rsidRPr="004649C5">
        <w:rPr>
          <w:rFonts w:ascii="Times New Roman" w:hAnsi="Times New Roman"/>
          <w:sz w:val="20"/>
        </w:rPr>
        <w:t>Pozostałe określenia podstawowe są zgodne z obowiązującymi, odpowiednimi polskimi normami i z definicjami po</w:t>
      </w:r>
      <w:r w:rsidR="00EF6325" w:rsidRPr="004649C5">
        <w:rPr>
          <w:rFonts w:ascii="Times New Roman" w:hAnsi="Times New Roman"/>
          <w:sz w:val="20"/>
        </w:rPr>
        <w:t xml:space="preserve">danymi w </w:t>
      </w:r>
      <w:r w:rsidRPr="004649C5">
        <w:rPr>
          <w:rFonts w:ascii="Times New Roman" w:hAnsi="Times New Roman"/>
          <w:sz w:val="20"/>
        </w:rPr>
        <w:t>ST D-M-00.00.00 „Wymagania ogólne” [1], pkt 1.4.</w:t>
      </w:r>
    </w:p>
    <w:p w:rsidR="00D56D53" w:rsidRPr="004649C5" w:rsidRDefault="00D56D53" w:rsidP="00D56D53">
      <w:pPr>
        <w:pStyle w:val="Nagwek2"/>
        <w:rPr>
          <w:szCs w:val="24"/>
        </w:rPr>
      </w:pPr>
      <w:r w:rsidRPr="004649C5">
        <w:rPr>
          <w:szCs w:val="24"/>
        </w:rPr>
        <w:t>1.5. Ogólne wymagania dotyczące robót</w:t>
      </w:r>
    </w:p>
    <w:p w:rsidR="00D56D53" w:rsidRPr="004649C5" w:rsidRDefault="00D56D53" w:rsidP="00D56D53">
      <w:pPr>
        <w:pStyle w:val="StylIwony"/>
        <w:spacing w:before="0" w:after="0"/>
        <w:rPr>
          <w:rFonts w:ascii="Times New Roman" w:hAnsi="Times New Roman"/>
          <w:sz w:val="20"/>
        </w:rPr>
      </w:pPr>
      <w:r w:rsidRPr="004649C5">
        <w:rPr>
          <w:rFonts w:ascii="Times New Roman" w:hAnsi="Times New Roman"/>
          <w:b/>
          <w:sz w:val="20"/>
        </w:rPr>
        <w:tab/>
      </w:r>
      <w:r w:rsidRPr="004649C5">
        <w:rPr>
          <w:rFonts w:ascii="Times New Roman" w:hAnsi="Times New Roman"/>
          <w:sz w:val="20"/>
        </w:rPr>
        <w:t>Ogólne wyma</w:t>
      </w:r>
      <w:r w:rsidR="00EF6325" w:rsidRPr="004649C5">
        <w:rPr>
          <w:rFonts w:ascii="Times New Roman" w:hAnsi="Times New Roman"/>
          <w:sz w:val="20"/>
        </w:rPr>
        <w:t xml:space="preserve">gania dotyczące robót podano w </w:t>
      </w:r>
      <w:r w:rsidRPr="004649C5">
        <w:rPr>
          <w:rFonts w:ascii="Times New Roman" w:hAnsi="Times New Roman"/>
          <w:sz w:val="20"/>
        </w:rPr>
        <w:t>ST D-M-00.00.00 „Wymagania ogólne” [1], pkt 1.5.</w:t>
      </w:r>
    </w:p>
    <w:p w:rsidR="00D56D53" w:rsidRPr="004649C5" w:rsidRDefault="00D56D53" w:rsidP="00D56D53">
      <w:pPr>
        <w:pStyle w:val="Nagwek1"/>
      </w:pPr>
      <w:bookmarkStart w:id="1002" w:name="_Toc344981394"/>
      <w:r w:rsidRPr="004649C5">
        <w:t>2. Materiały</w:t>
      </w:r>
      <w:bookmarkEnd w:id="1002"/>
    </w:p>
    <w:p w:rsidR="00D56D53" w:rsidRPr="004649C5" w:rsidRDefault="00D56D53" w:rsidP="00D56D53">
      <w:pPr>
        <w:pStyle w:val="Nagwek2"/>
        <w:rPr>
          <w:szCs w:val="24"/>
        </w:rPr>
      </w:pPr>
      <w:bookmarkStart w:id="1003" w:name="_Toc344981395"/>
      <w:r w:rsidRPr="004649C5">
        <w:rPr>
          <w:szCs w:val="24"/>
        </w:rPr>
        <w:t>2.1. Ogólne wymagania dotyczące materiałów</w:t>
      </w:r>
    </w:p>
    <w:p w:rsidR="00D56D53" w:rsidRPr="004649C5" w:rsidRDefault="00D56D53" w:rsidP="00D56D53">
      <w:pPr>
        <w:pStyle w:val="StylIwony"/>
        <w:spacing w:before="0" w:after="0"/>
        <w:rPr>
          <w:rFonts w:ascii="Times New Roman" w:hAnsi="Times New Roman"/>
          <w:sz w:val="20"/>
        </w:rPr>
      </w:pPr>
      <w:r w:rsidRPr="004649C5">
        <w:rPr>
          <w:rFonts w:ascii="Times New Roman" w:hAnsi="Times New Roman"/>
          <w:b/>
          <w:sz w:val="20"/>
        </w:rPr>
        <w:tab/>
      </w:r>
      <w:r w:rsidRPr="004649C5">
        <w:rPr>
          <w:rFonts w:ascii="Times New Roman" w:hAnsi="Times New Roman"/>
          <w:sz w:val="20"/>
        </w:rPr>
        <w:t>Ogólne wymagania dotyczące materiałów, ich pozysk</w:t>
      </w:r>
      <w:r w:rsidR="00EF6325" w:rsidRPr="004649C5">
        <w:rPr>
          <w:rFonts w:ascii="Times New Roman" w:hAnsi="Times New Roman"/>
          <w:sz w:val="20"/>
        </w:rPr>
        <w:t xml:space="preserve">iwania i składowania, podano w </w:t>
      </w:r>
      <w:r w:rsidRPr="004649C5">
        <w:rPr>
          <w:rFonts w:ascii="Times New Roman" w:hAnsi="Times New Roman"/>
          <w:sz w:val="20"/>
        </w:rPr>
        <w:t>ST D-M-00.00.00 „Wymagania ogólne” [1], pkt 2.</w:t>
      </w:r>
    </w:p>
    <w:p w:rsidR="00D56D53" w:rsidRPr="004649C5" w:rsidRDefault="00D56D53" w:rsidP="00D56D53">
      <w:pPr>
        <w:pStyle w:val="Nagwek2"/>
      </w:pPr>
      <w:r w:rsidRPr="004649C5">
        <w:t>2.2. Materiały do wykonania robót</w:t>
      </w:r>
    </w:p>
    <w:p w:rsidR="00D56D53" w:rsidRPr="004649C5" w:rsidRDefault="00D56D53" w:rsidP="00D56D53">
      <w:pPr>
        <w:spacing w:after="120"/>
      </w:pPr>
      <w:r w:rsidRPr="004649C5">
        <w:rPr>
          <w:b/>
        </w:rPr>
        <w:t xml:space="preserve">2.2.1. </w:t>
      </w:r>
      <w:r w:rsidRPr="004649C5">
        <w:t xml:space="preserve"> Zgodność materiałów z dokumentacją projektową </w:t>
      </w:r>
    </w:p>
    <w:p w:rsidR="00D56D53" w:rsidRPr="004649C5" w:rsidRDefault="00D56D53" w:rsidP="00D56D53">
      <w:pPr>
        <w:spacing w:after="120"/>
      </w:pPr>
      <w:r w:rsidRPr="004649C5">
        <w:tab/>
        <w:t>Materiały do wykonania robót powinny być zgodne z ustaleniami dokumentacji projektowej lub ST.</w:t>
      </w:r>
    </w:p>
    <w:p w:rsidR="00D56D53" w:rsidRPr="004649C5" w:rsidRDefault="00D56D53" w:rsidP="00D56D53">
      <w:pPr>
        <w:spacing w:after="120"/>
      </w:pPr>
      <w:r w:rsidRPr="004649C5">
        <w:rPr>
          <w:b/>
        </w:rPr>
        <w:t xml:space="preserve">2.2.2. </w:t>
      </w:r>
      <w:r w:rsidRPr="004649C5">
        <w:t>Materiały wchodzące w skład mieszanki</w:t>
      </w:r>
    </w:p>
    <w:p w:rsidR="00D56D53" w:rsidRPr="004649C5" w:rsidRDefault="00D56D53" w:rsidP="00D56D53">
      <w:pPr>
        <w:pStyle w:val="Bezodstpw"/>
        <w:ind w:firstLine="0"/>
        <w:rPr>
          <w:sz w:val="20"/>
          <w:szCs w:val="20"/>
        </w:rPr>
      </w:pPr>
      <w:r w:rsidRPr="004649C5">
        <w:rPr>
          <w:sz w:val="20"/>
          <w:szCs w:val="20"/>
        </w:rPr>
        <w:tab/>
        <w:t>Materiałami stosowanymi do wytwarzania mieszanek z kruszywa niezwiązanego są:</w:t>
      </w:r>
    </w:p>
    <w:p w:rsidR="00D56D53" w:rsidRPr="004649C5" w:rsidRDefault="00D56D53" w:rsidP="00BA2ADF">
      <w:pPr>
        <w:pStyle w:val="Bezodstpw"/>
        <w:numPr>
          <w:ilvl w:val="0"/>
          <w:numId w:val="53"/>
        </w:numPr>
        <w:rPr>
          <w:sz w:val="20"/>
          <w:szCs w:val="20"/>
        </w:rPr>
      </w:pPr>
      <w:r w:rsidRPr="004649C5">
        <w:rPr>
          <w:sz w:val="20"/>
          <w:szCs w:val="20"/>
        </w:rPr>
        <w:t>kruszywo,</w:t>
      </w:r>
    </w:p>
    <w:p w:rsidR="00D56D53" w:rsidRPr="004649C5" w:rsidRDefault="00D56D53" w:rsidP="00BA2ADF">
      <w:pPr>
        <w:pStyle w:val="Bezodstpw"/>
        <w:numPr>
          <w:ilvl w:val="0"/>
          <w:numId w:val="53"/>
        </w:numPr>
        <w:rPr>
          <w:sz w:val="20"/>
          <w:szCs w:val="20"/>
        </w:rPr>
      </w:pPr>
      <w:r w:rsidRPr="004649C5">
        <w:rPr>
          <w:sz w:val="20"/>
          <w:szCs w:val="20"/>
        </w:rPr>
        <w:t>woda do zraszania kruszywa.</w:t>
      </w:r>
    </w:p>
    <w:p w:rsidR="00D56D53" w:rsidRPr="004649C5" w:rsidRDefault="00D56D53" w:rsidP="00D56D53">
      <w:pPr>
        <w:pStyle w:val="Bezodstpw"/>
        <w:spacing w:before="120" w:after="120"/>
        <w:ind w:firstLine="0"/>
        <w:rPr>
          <w:sz w:val="20"/>
          <w:szCs w:val="20"/>
        </w:rPr>
      </w:pPr>
      <w:r w:rsidRPr="004649C5">
        <w:rPr>
          <w:b/>
          <w:sz w:val="20"/>
          <w:szCs w:val="20"/>
        </w:rPr>
        <w:t>2.2.3</w:t>
      </w:r>
      <w:r w:rsidRPr="004649C5">
        <w:rPr>
          <w:sz w:val="20"/>
          <w:szCs w:val="20"/>
        </w:rPr>
        <w:t>. Kruszywa</w:t>
      </w:r>
    </w:p>
    <w:p w:rsidR="00D56D53" w:rsidRPr="004649C5" w:rsidRDefault="00D56D53" w:rsidP="00D56D53">
      <w:pPr>
        <w:tabs>
          <w:tab w:val="left" w:pos="600"/>
        </w:tabs>
      </w:pPr>
      <w:r w:rsidRPr="004649C5">
        <w:tab/>
        <w:t>Do mieszanek można stosować następujące rodzaje kruszyw:</w:t>
      </w:r>
    </w:p>
    <w:p w:rsidR="00D56D53" w:rsidRPr="004649C5" w:rsidRDefault="00D56D53" w:rsidP="00BA2ADF">
      <w:pPr>
        <w:numPr>
          <w:ilvl w:val="0"/>
          <w:numId w:val="54"/>
        </w:numPr>
      </w:pPr>
      <w:r w:rsidRPr="004649C5">
        <w:t>kruszywo naturalne lub sztuczne,</w:t>
      </w:r>
    </w:p>
    <w:p w:rsidR="00D56D53" w:rsidRPr="004649C5" w:rsidRDefault="00D56D53" w:rsidP="00BA2ADF">
      <w:pPr>
        <w:numPr>
          <w:ilvl w:val="0"/>
          <w:numId w:val="54"/>
        </w:numPr>
      </w:pPr>
      <w:r w:rsidRPr="004649C5">
        <w:t>kruszywo z recyklingu,</w:t>
      </w:r>
    </w:p>
    <w:p w:rsidR="00D56D53" w:rsidRPr="004649C5" w:rsidRDefault="00D56D53" w:rsidP="00BA2ADF">
      <w:pPr>
        <w:numPr>
          <w:ilvl w:val="0"/>
          <w:numId w:val="54"/>
        </w:numPr>
      </w:pPr>
      <w:r w:rsidRPr="004649C5">
        <w:t>połączenie kruszyw wymienionych w punktach a) i b) z określeniem proporcji kruszyw z a) i b) z dokładnością ± 5% m/m.</w:t>
      </w:r>
    </w:p>
    <w:p w:rsidR="00D56D53" w:rsidRPr="004649C5" w:rsidRDefault="00D56D53" w:rsidP="00D56D53">
      <w:r w:rsidRPr="004649C5">
        <w:t xml:space="preserve">         Wymagania wobec kruszywa do warstwy podbudowy zasadniczej przedstawia tablica 1.</w:t>
      </w:r>
    </w:p>
    <w:p w:rsidR="00D56D53" w:rsidRPr="004649C5" w:rsidRDefault="00D56D53" w:rsidP="00EF6325">
      <w:pPr>
        <w:ind w:firstLine="600"/>
      </w:pPr>
      <w:r w:rsidRPr="004649C5">
        <w:t xml:space="preserve">Mieszanki o górnym wymiarze ziaren (D) większym niż </w:t>
      </w:r>
      <w:smartTag w:uri="urn:schemas-microsoft-com:office:smarttags" w:element="metricconverter">
        <w:smartTagPr>
          <w:attr w:name="ProductID" w:val="80 mm"/>
        </w:smartTagPr>
        <w:r w:rsidRPr="004649C5">
          <w:t>80 mm</w:t>
        </w:r>
      </w:smartTag>
      <w:r w:rsidRPr="004649C5">
        <w:t xml:space="preserve"> nie są objęte norm</w:t>
      </w:r>
      <w:r w:rsidR="00EF6325" w:rsidRPr="004649C5">
        <w:t>ą PN-EN 13285 [17] i niniejszą ST.</w:t>
      </w:r>
    </w:p>
    <w:p w:rsidR="00D56D53" w:rsidRPr="004649C5" w:rsidRDefault="00D56D53" w:rsidP="00D56D53"/>
    <w:p w:rsidR="00D56D53" w:rsidRPr="004649C5" w:rsidRDefault="00D56D53" w:rsidP="00D56D53">
      <w:pPr>
        <w:pStyle w:val="Bezodstpw"/>
        <w:tabs>
          <w:tab w:val="left" w:pos="1134"/>
        </w:tabs>
        <w:ind w:left="1200" w:hanging="1200"/>
        <w:rPr>
          <w:sz w:val="20"/>
          <w:szCs w:val="20"/>
        </w:rPr>
      </w:pPr>
      <w:r w:rsidRPr="004649C5">
        <w:rPr>
          <w:sz w:val="20"/>
          <w:szCs w:val="20"/>
        </w:rPr>
        <w:t>Tablica 1.</w:t>
      </w:r>
      <w:r w:rsidRPr="004649C5">
        <w:rPr>
          <w:sz w:val="20"/>
          <w:szCs w:val="20"/>
        </w:rPr>
        <w:tab/>
        <w:t xml:space="preserve">Wymagania według WT-4 [20] i PN-EN 13242 [16] wobec kruszyw do mieszanek niezwiązanych w warstwie podbudowy zasadniczej </w:t>
      </w:r>
    </w:p>
    <w:p w:rsidR="00D56D53" w:rsidRPr="004649C5" w:rsidRDefault="00D56D53" w:rsidP="00D56D53">
      <w:pPr>
        <w:pStyle w:val="Bezodstpw"/>
        <w:spacing w:before="120" w:after="120"/>
        <w:ind w:left="2280" w:hanging="2280"/>
        <w:rPr>
          <w:sz w:val="20"/>
          <w:szCs w:val="20"/>
        </w:rPr>
      </w:pPr>
      <w:r w:rsidRPr="004649C5">
        <w:rPr>
          <w:sz w:val="20"/>
          <w:szCs w:val="20"/>
        </w:rPr>
        <w:lastRenderedPageBreak/>
        <w:t>Skróty użyte w tablicy: Kat. – kategoria właściwości,  Dekl – d</w:t>
      </w:r>
      <w:r w:rsidR="00EF6325" w:rsidRPr="004649C5">
        <w:rPr>
          <w:sz w:val="20"/>
          <w:szCs w:val="20"/>
        </w:rPr>
        <w:t>eklarowana, wsk. – wskaźnik,</w:t>
      </w:r>
      <w:r w:rsidRPr="004649C5">
        <w:rPr>
          <w:sz w:val="20"/>
          <w:szCs w:val="20"/>
        </w:rPr>
        <w:t xml:space="preserve"> </w:t>
      </w:r>
      <w:r w:rsidR="00EF6325" w:rsidRPr="004649C5">
        <w:rPr>
          <w:sz w:val="20"/>
          <w:szCs w:val="20"/>
        </w:rPr>
        <w:t>wsp. –</w:t>
      </w:r>
      <w:r w:rsidRPr="004649C5">
        <w:rPr>
          <w:sz w:val="20"/>
          <w:szCs w:val="20"/>
        </w:rPr>
        <w:t>współczynnik, roz. -rozdział</w:t>
      </w: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134"/>
        <w:gridCol w:w="709"/>
        <w:gridCol w:w="4284"/>
      </w:tblGrid>
      <w:tr w:rsidR="00D56D53" w:rsidRPr="004649C5" w:rsidTr="00EF1BF8">
        <w:tc>
          <w:tcPr>
            <w:tcW w:w="3085" w:type="dxa"/>
            <w:vMerge w:val="restart"/>
            <w:vAlign w:val="center"/>
          </w:tcPr>
          <w:p w:rsidR="00D56D53" w:rsidRPr="004649C5" w:rsidRDefault="00D56D53" w:rsidP="00EF1BF8">
            <w:pPr>
              <w:pStyle w:val="Bezodstpw"/>
              <w:ind w:firstLine="0"/>
              <w:jc w:val="center"/>
              <w:rPr>
                <w:sz w:val="18"/>
                <w:szCs w:val="18"/>
              </w:rPr>
            </w:pPr>
            <w:r w:rsidRPr="004649C5">
              <w:rPr>
                <w:sz w:val="18"/>
                <w:szCs w:val="18"/>
              </w:rPr>
              <w:t>Właściwość</w:t>
            </w:r>
          </w:p>
          <w:p w:rsidR="00D56D53" w:rsidRPr="004649C5" w:rsidRDefault="00D56D53" w:rsidP="00EF1BF8">
            <w:pPr>
              <w:pStyle w:val="Bezodstpw"/>
              <w:ind w:firstLine="0"/>
              <w:jc w:val="center"/>
              <w:rPr>
                <w:sz w:val="18"/>
                <w:szCs w:val="18"/>
              </w:rPr>
            </w:pPr>
            <w:r w:rsidRPr="004649C5">
              <w:rPr>
                <w:sz w:val="18"/>
                <w:szCs w:val="18"/>
              </w:rPr>
              <w:t>kruszywa</w:t>
            </w:r>
          </w:p>
        </w:tc>
        <w:tc>
          <w:tcPr>
            <w:tcW w:w="1134" w:type="dxa"/>
            <w:vMerge w:val="restart"/>
            <w:vAlign w:val="center"/>
          </w:tcPr>
          <w:p w:rsidR="00D56D53" w:rsidRPr="004649C5" w:rsidRDefault="00D56D53" w:rsidP="00EF1BF8">
            <w:pPr>
              <w:pStyle w:val="Bezodstpw"/>
              <w:ind w:firstLine="0"/>
              <w:jc w:val="center"/>
              <w:rPr>
                <w:sz w:val="18"/>
                <w:szCs w:val="18"/>
              </w:rPr>
            </w:pPr>
            <w:r w:rsidRPr="004649C5">
              <w:rPr>
                <w:sz w:val="18"/>
                <w:szCs w:val="18"/>
              </w:rPr>
              <w:t>Metoda</w:t>
            </w:r>
          </w:p>
          <w:p w:rsidR="00D56D53" w:rsidRPr="004649C5" w:rsidRDefault="00D56D53" w:rsidP="00EF1BF8">
            <w:pPr>
              <w:pStyle w:val="Bezodstpw"/>
              <w:ind w:firstLine="0"/>
              <w:jc w:val="center"/>
              <w:rPr>
                <w:sz w:val="18"/>
                <w:szCs w:val="18"/>
              </w:rPr>
            </w:pPr>
            <w:r w:rsidRPr="004649C5">
              <w:rPr>
                <w:sz w:val="18"/>
                <w:szCs w:val="18"/>
              </w:rPr>
              <w:t>badania</w:t>
            </w:r>
          </w:p>
          <w:p w:rsidR="00D56D53" w:rsidRPr="004649C5" w:rsidRDefault="00D56D53" w:rsidP="00EF1BF8">
            <w:pPr>
              <w:pStyle w:val="Bezodstpw"/>
              <w:ind w:firstLine="0"/>
              <w:jc w:val="center"/>
              <w:rPr>
                <w:sz w:val="18"/>
                <w:szCs w:val="18"/>
              </w:rPr>
            </w:pPr>
            <w:r w:rsidRPr="004649C5">
              <w:rPr>
                <w:sz w:val="18"/>
                <w:szCs w:val="18"/>
              </w:rPr>
              <w:t>wg</w:t>
            </w:r>
          </w:p>
        </w:tc>
        <w:tc>
          <w:tcPr>
            <w:tcW w:w="4993" w:type="dxa"/>
            <w:gridSpan w:val="2"/>
          </w:tcPr>
          <w:p w:rsidR="00D56D53" w:rsidRPr="004649C5" w:rsidRDefault="00D56D53" w:rsidP="00EF1BF8">
            <w:pPr>
              <w:pStyle w:val="Bezodstpw"/>
              <w:ind w:firstLine="0"/>
              <w:jc w:val="center"/>
              <w:rPr>
                <w:sz w:val="18"/>
                <w:szCs w:val="18"/>
              </w:rPr>
            </w:pPr>
            <w:r w:rsidRPr="004649C5">
              <w:rPr>
                <w:sz w:val="18"/>
                <w:szCs w:val="18"/>
              </w:rPr>
              <w:t>Wymagania wobec kruszywa do mieszanek niezwiązanych, przeznaczonych do zastosowania w warstwie podbudowy zasadniczej pod nawierzchnią drogi obciążonej ruchem  kategorii KR1 ÷ KR6</w:t>
            </w:r>
          </w:p>
        </w:tc>
      </w:tr>
      <w:tr w:rsidR="00D56D53" w:rsidRPr="004649C5" w:rsidTr="00EF1BF8">
        <w:trPr>
          <w:trHeight w:val="476"/>
        </w:trPr>
        <w:tc>
          <w:tcPr>
            <w:tcW w:w="3085" w:type="dxa"/>
            <w:vMerge/>
          </w:tcPr>
          <w:p w:rsidR="00D56D53" w:rsidRPr="004649C5" w:rsidRDefault="00D56D53" w:rsidP="00EF1BF8">
            <w:pPr>
              <w:pStyle w:val="Bezodstpw"/>
              <w:ind w:firstLine="0"/>
              <w:rPr>
                <w:sz w:val="18"/>
                <w:szCs w:val="18"/>
              </w:rPr>
            </w:pPr>
          </w:p>
        </w:tc>
        <w:tc>
          <w:tcPr>
            <w:tcW w:w="1134" w:type="dxa"/>
            <w:vMerge/>
          </w:tcPr>
          <w:p w:rsidR="00D56D53" w:rsidRPr="004649C5" w:rsidRDefault="00D56D53" w:rsidP="00EF1BF8">
            <w:pPr>
              <w:pStyle w:val="Bezodstpw"/>
              <w:ind w:firstLine="0"/>
              <w:rPr>
                <w:sz w:val="18"/>
                <w:szCs w:val="18"/>
              </w:rPr>
            </w:pPr>
          </w:p>
        </w:tc>
        <w:tc>
          <w:tcPr>
            <w:tcW w:w="709" w:type="dxa"/>
            <w:vAlign w:val="center"/>
          </w:tcPr>
          <w:p w:rsidR="00D56D53" w:rsidRPr="004649C5" w:rsidRDefault="00D56D53" w:rsidP="00EF1BF8">
            <w:pPr>
              <w:pStyle w:val="Bezodstpw"/>
              <w:ind w:firstLine="0"/>
              <w:jc w:val="center"/>
              <w:rPr>
                <w:sz w:val="18"/>
                <w:szCs w:val="18"/>
              </w:rPr>
            </w:pPr>
            <w:r w:rsidRPr="004649C5">
              <w:rPr>
                <w:sz w:val="18"/>
                <w:szCs w:val="18"/>
              </w:rPr>
              <w:t>Punkt</w:t>
            </w:r>
          </w:p>
          <w:p w:rsidR="00D56D53" w:rsidRPr="004649C5" w:rsidRDefault="00D56D53" w:rsidP="00EF1BF8">
            <w:pPr>
              <w:pStyle w:val="Bezodstpw"/>
              <w:ind w:firstLine="0"/>
              <w:jc w:val="center"/>
              <w:rPr>
                <w:sz w:val="18"/>
                <w:szCs w:val="18"/>
              </w:rPr>
            </w:pPr>
            <w:r w:rsidRPr="004649C5">
              <w:rPr>
                <w:sz w:val="18"/>
                <w:szCs w:val="18"/>
              </w:rPr>
              <w:t>PN-EN</w:t>
            </w:r>
          </w:p>
          <w:p w:rsidR="00D56D53" w:rsidRPr="004649C5" w:rsidRDefault="00D56D53" w:rsidP="00EF1BF8">
            <w:pPr>
              <w:pStyle w:val="Bezodstpw"/>
              <w:ind w:firstLine="0"/>
              <w:jc w:val="center"/>
              <w:rPr>
                <w:sz w:val="18"/>
                <w:szCs w:val="18"/>
              </w:rPr>
            </w:pPr>
            <w:r w:rsidRPr="004649C5">
              <w:rPr>
                <w:sz w:val="18"/>
                <w:szCs w:val="18"/>
              </w:rPr>
              <w:t>13242</w:t>
            </w:r>
          </w:p>
        </w:tc>
        <w:tc>
          <w:tcPr>
            <w:tcW w:w="4284" w:type="dxa"/>
            <w:vAlign w:val="center"/>
          </w:tcPr>
          <w:p w:rsidR="00D56D53" w:rsidRPr="004649C5" w:rsidRDefault="00D56D53" w:rsidP="00EF1BF8">
            <w:pPr>
              <w:pStyle w:val="Bezodstpw"/>
              <w:ind w:firstLine="0"/>
              <w:jc w:val="center"/>
              <w:rPr>
                <w:sz w:val="18"/>
                <w:szCs w:val="18"/>
              </w:rPr>
            </w:pPr>
            <w:r w:rsidRPr="004649C5">
              <w:rPr>
                <w:sz w:val="18"/>
                <w:szCs w:val="18"/>
              </w:rPr>
              <w:t>Wymagania</w:t>
            </w:r>
          </w:p>
          <w:p w:rsidR="00D56D53" w:rsidRPr="004649C5" w:rsidRDefault="00D56D53" w:rsidP="00EF1BF8">
            <w:pPr>
              <w:pStyle w:val="Bezodstpw"/>
              <w:ind w:firstLine="0"/>
              <w:jc w:val="center"/>
              <w:rPr>
                <w:sz w:val="18"/>
                <w:szCs w:val="18"/>
              </w:rPr>
            </w:pP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Zestaw sit #</w:t>
            </w:r>
          </w:p>
        </w:tc>
        <w:tc>
          <w:tcPr>
            <w:tcW w:w="1134" w:type="dxa"/>
          </w:tcPr>
          <w:p w:rsidR="00D56D53" w:rsidRPr="004649C5" w:rsidRDefault="00D56D53" w:rsidP="00EF1BF8">
            <w:pPr>
              <w:pStyle w:val="Bezodstpw"/>
              <w:ind w:firstLine="0"/>
              <w:jc w:val="center"/>
              <w:rPr>
                <w:sz w:val="18"/>
                <w:szCs w:val="18"/>
              </w:rPr>
            </w:pPr>
            <w:r w:rsidRPr="004649C5">
              <w:rPr>
                <w:sz w:val="18"/>
                <w:szCs w:val="18"/>
              </w:rPr>
              <w:t>-</w:t>
            </w:r>
          </w:p>
        </w:tc>
        <w:tc>
          <w:tcPr>
            <w:tcW w:w="709" w:type="dxa"/>
          </w:tcPr>
          <w:p w:rsidR="00D56D53" w:rsidRPr="004649C5" w:rsidRDefault="00D56D53" w:rsidP="00EF1BF8">
            <w:pPr>
              <w:pStyle w:val="Bezodstpw"/>
              <w:ind w:firstLine="0"/>
              <w:rPr>
                <w:sz w:val="18"/>
                <w:szCs w:val="18"/>
              </w:rPr>
            </w:pPr>
            <w:r w:rsidRPr="004649C5">
              <w:rPr>
                <w:sz w:val="18"/>
                <w:szCs w:val="18"/>
              </w:rPr>
              <w:t>4.1-4.2</w:t>
            </w:r>
          </w:p>
        </w:tc>
        <w:tc>
          <w:tcPr>
            <w:tcW w:w="4284" w:type="dxa"/>
          </w:tcPr>
          <w:p w:rsidR="00D56D53" w:rsidRPr="004649C5" w:rsidRDefault="00D56D53" w:rsidP="00EF1BF8">
            <w:pPr>
              <w:pStyle w:val="Bezodstpw"/>
              <w:ind w:firstLine="0"/>
              <w:rPr>
                <w:sz w:val="18"/>
                <w:szCs w:val="18"/>
              </w:rPr>
            </w:pPr>
            <w:r w:rsidRPr="004649C5">
              <w:rPr>
                <w:sz w:val="18"/>
                <w:szCs w:val="18"/>
              </w:rPr>
              <w:t xml:space="preserve">0,063; 0,5; 1; 2; 4; 5,6; 8; 11,2; 16; 22,4; 31,5; 45; 63 i </w:t>
            </w:r>
            <w:smartTag w:uri="urn:schemas-microsoft-com:office:smarttags" w:element="metricconverter">
              <w:smartTagPr>
                <w:attr w:name="ProductID" w:val="90 mm"/>
              </w:smartTagPr>
              <w:r w:rsidRPr="004649C5">
                <w:rPr>
                  <w:sz w:val="18"/>
                  <w:szCs w:val="18"/>
                </w:rPr>
                <w:t>90 mm</w:t>
              </w:r>
            </w:smartTag>
            <w:r w:rsidRPr="004649C5">
              <w:rPr>
                <w:sz w:val="18"/>
                <w:szCs w:val="18"/>
              </w:rPr>
              <w:t xml:space="preserve"> (zestaw podstawowy plus zestaw 1) </w:t>
            </w:r>
          </w:p>
          <w:p w:rsidR="00D56D53" w:rsidRPr="004649C5" w:rsidRDefault="00D56D53" w:rsidP="00EF1BF8">
            <w:pPr>
              <w:pStyle w:val="Bezodstpw"/>
              <w:ind w:firstLine="0"/>
              <w:rPr>
                <w:sz w:val="18"/>
                <w:szCs w:val="18"/>
              </w:rPr>
            </w:pPr>
            <w:r w:rsidRPr="004649C5">
              <w:rPr>
                <w:sz w:val="18"/>
                <w:szCs w:val="18"/>
              </w:rPr>
              <w:t xml:space="preserve"> Wszystkie frakcje dozwolone</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Uziarnienie</w:t>
            </w:r>
          </w:p>
        </w:tc>
        <w:tc>
          <w:tcPr>
            <w:tcW w:w="1134" w:type="dxa"/>
          </w:tcPr>
          <w:p w:rsidR="00D56D53" w:rsidRPr="004649C5" w:rsidRDefault="00D56D53" w:rsidP="00EF1BF8">
            <w:pPr>
              <w:pStyle w:val="Bezodstpw"/>
              <w:ind w:firstLine="0"/>
              <w:rPr>
                <w:sz w:val="18"/>
                <w:szCs w:val="18"/>
              </w:rPr>
            </w:pPr>
            <w:r w:rsidRPr="004649C5">
              <w:rPr>
                <w:sz w:val="18"/>
                <w:szCs w:val="18"/>
              </w:rPr>
              <w:t>PN-EN</w:t>
            </w:r>
          </w:p>
          <w:p w:rsidR="00D56D53" w:rsidRPr="004649C5" w:rsidRDefault="00D56D53" w:rsidP="00EF1BF8">
            <w:pPr>
              <w:pStyle w:val="Bezodstpw"/>
              <w:ind w:firstLine="0"/>
              <w:rPr>
                <w:sz w:val="18"/>
                <w:szCs w:val="18"/>
              </w:rPr>
            </w:pPr>
            <w:r w:rsidRPr="004649C5">
              <w:rPr>
                <w:sz w:val="18"/>
                <w:szCs w:val="18"/>
              </w:rPr>
              <w:t>933-1[5]</w:t>
            </w:r>
          </w:p>
          <w:p w:rsidR="00D56D53" w:rsidRPr="004649C5" w:rsidRDefault="00D56D53" w:rsidP="00EF1BF8">
            <w:pPr>
              <w:pStyle w:val="Bezodstpw"/>
              <w:ind w:firstLine="0"/>
              <w:rPr>
                <w:sz w:val="18"/>
                <w:szCs w:val="18"/>
              </w:rPr>
            </w:pPr>
          </w:p>
        </w:tc>
        <w:tc>
          <w:tcPr>
            <w:tcW w:w="709" w:type="dxa"/>
          </w:tcPr>
          <w:p w:rsidR="00D56D53" w:rsidRPr="004649C5" w:rsidRDefault="00D56D53" w:rsidP="00EF1BF8">
            <w:pPr>
              <w:pStyle w:val="Bezodstpw"/>
              <w:ind w:firstLine="0"/>
              <w:rPr>
                <w:sz w:val="18"/>
                <w:szCs w:val="18"/>
              </w:rPr>
            </w:pPr>
            <w:r w:rsidRPr="004649C5">
              <w:rPr>
                <w:sz w:val="18"/>
                <w:szCs w:val="18"/>
              </w:rPr>
              <w:t>4.3.1</w:t>
            </w:r>
          </w:p>
        </w:tc>
        <w:tc>
          <w:tcPr>
            <w:tcW w:w="4284" w:type="dxa"/>
          </w:tcPr>
          <w:p w:rsidR="00D56D53" w:rsidRPr="004649C5" w:rsidRDefault="00D56D53" w:rsidP="00EF1BF8">
            <w:pPr>
              <w:pStyle w:val="Bezodstpw"/>
              <w:ind w:firstLine="0"/>
              <w:rPr>
                <w:sz w:val="18"/>
                <w:szCs w:val="18"/>
              </w:rPr>
            </w:pPr>
            <w:r w:rsidRPr="004649C5">
              <w:rPr>
                <w:sz w:val="18"/>
                <w:szCs w:val="18"/>
              </w:rPr>
              <w:t>Kruszywo grube: kat. G</w:t>
            </w:r>
            <w:r w:rsidRPr="004649C5">
              <w:rPr>
                <w:sz w:val="18"/>
                <w:szCs w:val="18"/>
                <w:vertAlign w:val="subscript"/>
              </w:rPr>
              <w:t>C</w:t>
            </w:r>
            <w:r w:rsidRPr="004649C5">
              <w:rPr>
                <w:sz w:val="18"/>
                <w:szCs w:val="18"/>
              </w:rPr>
              <w:t>80/20,   kruszywo drobne: kat. G</w:t>
            </w:r>
            <w:r w:rsidRPr="004649C5">
              <w:rPr>
                <w:sz w:val="18"/>
                <w:szCs w:val="18"/>
                <w:vertAlign w:val="subscript"/>
              </w:rPr>
              <w:t>F</w:t>
            </w:r>
            <w:r w:rsidRPr="004649C5">
              <w:rPr>
                <w:sz w:val="18"/>
                <w:szCs w:val="18"/>
              </w:rPr>
              <w:t>80,   kruszywo o ciągłym uziarnieniu: kat. G</w:t>
            </w:r>
            <w:r w:rsidRPr="004649C5">
              <w:rPr>
                <w:sz w:val="18"/>
                <w:szCs w:val="18"/>
                <w:vertAlign w:val="subscript"/>
              </w:rPr>
              <w:t>A</w:t>
            </w:r>
            <w:r w:rsidRPr="004649C5">
              <w:rPr>
                <w:sz w:val="18"/>
                <w:szCs w:val="18"/>
              </w:rPr>
              <w:t xml:space="preserve">75.   </w:t>
            </w:r>
          </w:p>
          <w:p w:rsidR="00D56D53" w:rsidRPr="004649C5" w:rsidRDefault="00D56D53" w:rsidP="00EF1BF8">
            <w:pPr>
              <w:pStyle w:val="Bezodstpw"/>
              <w:ind w:firstLine="0"/>
              <w:rPr>
                <w:sz w:val="18"/>
                <w:szCs w:val="18"/>
              </w:rPr>
            </w:pPr>
            <w:r w:rsidRPr="004649C5">
              <w:rPr>
                <w:sz w:val="18"/>
                <w:szCs w:val="18"/>
              </w:rPr>
              <w:t>Uziarnienie mieszanek kruszywa wg rysunków 1÷3</w:t>
            </w:r>
          </w:p>
        </w:tc>
      </w:tr>
      <w:tr w:rsidR="00D56D53" w:rsidRPr="004649C5" w:rsidTr="00EF1BF8">
        <w:trPr>
          <w:trHeight w:val="433"/>
        </w:trPr>
        <w:tc>
          <w:tcPr>
            <w:tcW w:w="3085" w:type="dxa"/>
          </w:tcPr>
          <w:p w:rsidR="00D56D53" w:rsidRPr="004649C5" w:rsidRDefault="00D56D53" w:rsidP="00EF1BF8">
            <w:pPr>
              <w:pStyle w:val="Bezodstpw"/>
              <w:ind w:firstLine="0"/>
              <w:jc w:val="left"/>
              <w:rPr>
                <w:sz w:val="18"/>
                <w:szCs w:val="18"/>
              </w:rPr>
            </w:pPr>
            <w:r w:rsidRPr="004649C5">
              <w:rPr>
                <w:sz w:val="18"/>
                <w:szCs w:val="18"/>
              </w:rPr>
              <w:t>Ogólne granice i tolerancje uziarnienia kruszywa grubego na sitach pośrednich</w:t>
            </w:r>
          </w:p>
          <w:p w:rsidR="00D56D53" w:rsidRPr="004649C5" w:rsidRDefault="00D56D53" w:rsidP="00EF1BF8">
            <w:pPr>
              <w:pStyle w:val="Bezodstpw"/>
              <w:ind w:firstLine="0"/>
              <w:jc w:val="left"/>
              <w:rPr>
                <w:sz w:val="18"/>
                <w:szCs w:val="18"/>
              </w:rPr>
            </w:pPr>
          </w:p>
        </w:tc>
        <w:tc>
          <w:tcPr>
            <w:tcW w:w="1134" w:type="dxa"/>
          </w:tcPr>
          <w:p w:rsidR="00D56D53" w:rsidRPr="004649C5" w:rsidRDefault="00D56D53" w:rsidP="00EF1BF8">
            <w:pPr>
              <w:pStyle w:val="Bezodstpw"/>
              <w:ind w:firstLine="0"/>
              <w:rPr>
                <w:sz w:val="18"/>
                <w:szCs w:val="18"/>
              </w:rPr>
            </w:pPr>
            <w:r w:rsidRPr="004649C5">
              <w:rPr>
                <w:sz w:val="18"/>
                <w:szCs w:val="18"/>
              </w:rPr>
              <w:t>PN-EN</w:t>
            </w:r>
          </w:p>
          <w:p w:rsidR="00D56D53" w:rsidRPr="004649C5" w:rsidRDefault="00D56D53" w:rsidP="00EF1BF8">
            <w:pPr>
              <w:pStyle w:val="Bezodstpw"/>
              <w:ind w:firstLine="0"/>
              <w:rPr>
                <w:sz w:val="18"/>
                <w:szCs w:val="18"/>
              </w:rPr>
            </w:pPr>
            <w:r w:rsidRPr="004649C5">
              <w:rPr>
                <w:sz w:val="18"/>
                <w:szCs w:val="18"/>
              </w:rPr>
              <w:t>933-1 [5]</w:t>
            </w:r>
          </w:p>
          <w:p w:rsidR="00D56D53" w:rsidRPr="004649C5" w:rsidRDefault="00D56D53" w:rsidP="00EF1BF8">
            <w:pPr>
              <w:pStyle w:val="Bezodstpw"/>
              <w:ind w:firstLine="0"/>
              <w:rPr>
                <w:sz w:val="18"/>
                <w:szCs w:val="18"/>
              </w:rPr>
            </w:pPr>
          </w:p>
        </w:tc>
        <w:tc>
          <w:tcPr>
            <w:tcW w:w="709" w:type="dxa"/>
          </w:tcPr>
          <w:p w:rsidR="00D56D53" w:rsidRPr="004649C5" w:rsidRDefault="00D56D53" w:rsidP="00EF1BF8">
            <w:pPr>
              <w:pStyle w:val="Bezodstpw"/>
              <w:ind w:firstLine="0"/>
              <w:rPr>
                <w:sz w:val="18"/>
                <w:szCs w:val="18"/>
              </w:rPr>
            </w:pPr>
            <w:r w:rsidRPr="004649C5">
              <w:rPr>
                <w:sz w:val="18"/>
                <w:szCs w:val="18"/>
              </w:rPr>
              <w:t>4.3.2</w:t>
            </w:r>
          </w:p>
        </w:tc>
        <w:tc>
          <w:tcPr>
            <w:tcW w:w="4284" w:type="dxa"/>
          </w:tcPr>
          <w:p w:rsidR="00D56D53" w:rsidRPr="004649C5" w:rsidRDefault="00D56D53" w:rsidP="00EF1BF8">
            <w:pPr>
              <w:pStyle w:val="Bezodstpw"/>
              <w:ind w:firstLine="0"/>
              <w:rPr>
                <w:sz w:val="18"/>
                <w:szCs w:val="18"/>
              </w:rPr>
            </w:pPr>
            <w:r w:rsidRPr="004649C5">
              <w:rPr>
                <w:sz w:val="18"/>
                <w:szCs w:val="18"/>
              </w:rPr>
              <w:t>Kat. GT</w:t>
            </w:r>
            <w:r w:rsidRPr="004649C5">
              <w:rPr>
                <w:sz w:val="18"/>
                <w:szCs w:val="18"/>
                <w:vertAlign w:val="subscript"/>
              </w:rPr>
              <w:t>C</w:t>
            </w:r>
            <w:r w:rsidRPr="004649C5">
              <w:rPr>
                <w:sz w:val="18"/>
                <w:szCs w:val="18"/>
              </w:rPr>
              <w:t>20/15 (tj. dla stosunku D/d ≥2 i sita o pośrednich wymiarach D/1,4 ogólne granice wynoszą 20-70% przechodzącej masy i graniczne odchylenia od typowego uziarnienia deklarowanego przez producenta wynoszą ±15%)</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Tolerancje typowego uziarnienia kru-</w:t>
            </w:r>
            <w:r w:rsidRPr="004649C5">
              <w:rPr>
                <w:sz w:val="18"/>
                <w:szCs w:val="18"/>
              </w:rPr>
              <w:br/>
              <w:t>szywa drobnego i kruszywa o ciągłym uziarnieniu</w:t>
            </w:r>
            <w:r w:rsidRPr="004649C5">
              <w:rPr>
                <w:sz w:val="18"/>
                <w:szCs w:val="18"/>
              </w:rPr>
              <w:br/>
            </w:r>
          </w:p>
        </w:tc>
        <w:tc>
          <w:tcPr>
            <w:tcW w:w="1134" w:type="dxa"/>
          </w:tcPr>
          <w:p w:rsidR="00D56D53" w:rsidRPr="004649C5" w:rsidRDefault="00D56D53" w:rsidP="00EF1BF8">
            <w:pPr>
              <w:pStyle w:val="Bezodstpw"/>
              <w:ind w:firstLine="0"/>
              <w:rPr>
                <w:sz w:val="18"/>
                <w:szCs w:val="18"/>
              </w:rPr>
            </w:pPr>
            <w:r w:rsidRPr="004649C5">
              <w:rPr>
                <w:sz w:val="18"/>
                <w:szCs w:val="18"/>
              </w:rPr>
              <w:t>PN-EN</w:t>
            </w:r>
          </w:p>
          <w:p w:rsidR="00D56D53" w:rsidRPr="004649C5" w:rsidRDefault="00D56D53" w:rsidP="00EF1BF8">
            <w:pPr>
              <w:pStyle w:val="Bezodstpw"/>
              <w:ind w:firstLine="0"/>
              <w:rPr>
                <w:sz w:val="18"/>
                <w:szCs w:val="18"/>
              </w:rPr>
            </w:pPr>
            <w:r w:rsidRPr="004649C5">
              <w:rPr>
                <w:sz w:val="18"/>
                <w:szCs w:val="18"/>
              </w:rPr>
              <w:t>933-1 [5]</w:t>
            </w:r>
          </w:p>
          <w:p w:rsidR="00D56D53" w:rsidRPr="004649C5" w:rsidRDefault="00D56D53" w:rsidP="00EF1BF8">
            <w:pPr>
              <w:pStyle w:val="Bezodstpw"/>
              <w:ind w:firstLine="0"/>
              <w:rPr>
                <w:sz w:val="18"/>
                <w:szCs w:val="18"/>
              </w:rPr>
            </w:pPr>
          </w:p>
        </w:tc>
        <w:tc>
          <w:tcPr>
            <w:tcW w:w="709" w:type="dxa"/>
          </w:tcPr>
          <w:p w:rsidR="00D56D53" w:rsidRPr="004649C5" w:rsidRDefault="00D56D53" w:rsidP="00EF1BF8">
            <w:pPr>
              <w:pStyle w:val="Bezodstpw"/>
              <w:ind w:firstLine="0"/>
              <w:rPr>
                <w:sz w:val="18"/>
                <w:szCs w:val="18"/>
              </w:rPr>
            </w:pPr>
            <w:r w:rsidRPr="004649C5">
              <w:rPr>
                <w:sz w:val="18"/>
                <w:szCs w:val="18"/>
              </w:rPr>
              <w:t>4.3.3</w:t>
            </w:r>
          </w:p>
        </w:tc>
        <w:tc>
          <w:tcPr>
            <w:tcW w:w="4284" w:type="dxa"/>
          </w:tcPr>
          <w:p w:rsidR="00D56D53" w:rsidRPr="004649C5" w:rsidRDefault="00D56D53" w:rsidP="00EF1BF8">
            <w:pPr>
              <w:pStyle w:val="Bezodstpw"/>
              <w:ind w:firstLine="0"/>
              <w:rPr>
                <w:sz w:val="18"/>
                <w:szCs w:val="18"/>
              </w:rPr>
            </w:pPr>
            <w:r w:rsidRPr="004649C5">
              <w:rPr>
                <w:sz w:val="18"/>
                <w:szCs w:val="18"/>
              </w:rPr>
              <w:t>Kruszywo drobne: kat. GT</w:t>
            </w:r>
            <w:r w:rsidRPr="004649C5">
              <w:rPr>
                <w:sz w:val="18"/>
                <w:szCs w:val="18"/>
                <w:vertAlign w:val="subscript"/>
              </w:rPr>
              <w:t>F</w:t>
            </w:r>
            <w:r w:rsidRPr="004649C5">
              <w:rPr>
                <w:sz w:val="18"/>
                <w:szCs w:val="18"/>
              </w:rPr>
              <w:t>10 (tj. procent masy przechodzącej przez sito górne D: ±5%, sito D/2: ±10%, sito 0,063 mm: ±3%).Kruszywo o ciągłym uziarnieniu: kat. GT</w:t>
            </w:r>
            <w:r w:rsidRPr="004649C5">
              <w:rPr>
                <w:sz w:val="18"/>
                <w:szCs w:val="18"/>
                <w:vertAlign w:val="subscript"/>
              </w:rPr>
              <w:t>A</w:t>
            </w:r>
            <w:r w:rsidRPr="004649C5">
              <w:rPr>
                <w:sz w:val="18"/>
                <w:szCs w:val="18"/>
              </w:rPr>
              <w:t>20 (tj. procent masy przechodzącej przez sito górne D: ±5%, sito D/2: ±20%, sito 0,063 mm: ±4%)</w:t>
            </w:r>
          </w:p>
        </w:tc>
      </w:tr>
      <w:tr w:rsidR="00D56D53" w:rsidRPr="004649C5" w:rsidTr="00EF1BF8">
        <w:trPr>
          <w:trHeight w:val="671"/>
        </w:trPr>
        <w:tc>
          <w:tcPr>
            <w:tcW w:w="3085" w:type="dxa"/>
          </w:tcPr>
          <w:p w:rsidR="00D56D53" w:rsidRPr="004649C5" w:rsidRDefault="00D56D53" w:rsidP="00EF1BF8">
            <w:pPr>
              <w:pStyle w:val="Bezodstpw"/>
              <w:ind w:firstLine="0"/>
              <w:jc w:val="left"/>
              <w:rPr>
                <w:sz w:val="18"/>
                <w:szCs w:val="18"/>
              </w:rPr>
            </w:pPr>
            <w:r w:rsidRPr="004649C5">
              <w:rPr>
                <w:sz w:val="18"/>
                <w:szCs w:val="18"/>
              </w:rPr>
              <w:t>Kształt kruszywa grubego – maksymalne wartości wskaź</w:t>
            </w:r>
            <w:r w:rsidRPr="004649C5">
              <w:rPr>
                <w:sz w:val="18"/>
                <w:szCs w:val="18"/>
              </w:rPr>
              <w:softHyphen/>
              <w:t>nika płaskości</w:t>
            </w:r>
          </w:p>
        </w:tc>
        <w:tc>
          <w:tcPr>
            <w:tcW w:w="1134" w:type="dxa"/>
          </w:tcPr>
          <w:p w:rsidR="00D56D53" w:rsidRPr="004649C5" w:rsidRDefault="00D56D53" w:rsidP="00EF1BF8">
            <w:pPr>
              <w:pStyle w:val="Bezodstpw"/>
              <w:ind w:firstLine="0"/>
              <w:rPr>
                <w:sz w:val="18"/>
                <w:szCs w:val="18"/>
              </w:rPr>
            </w:pPr>
            <w:r w:rsidRPr="004649C5">
              <w:rPr>
                <w:sz w:val="18"/>
                <w:szCs w:val="18"/>
              </w:rPr>
              <w:t>PN-EN</w:t>
            </w:r>
          </w:p>
          <w:p w:rsidR="00D56D53" w:rsidRPr="004649C5" w:rsidRDefault="00D56D53" w:rsidP="00EF1BF8">
            <w:pPr>
              <w:pStyle w:val="Bezodstpw"/>
              <w:ind w:firstLine="0"/>
              <w:rPr>
                <w:sz w:val="18"/>
                <w:szCs w:val="18"/>
                <w:vertAlign w:val="superscript"/>
              </w:rPr>
            </w:pPr>
            <w:r w:rsidRPr="004649C5">
              <w:rPr>
                <w:sz w:val="18"/>
                <w:szCs w:val="18"/>
              </w:rPr>
              <w:t>933-3  [6]</w:t>
            </w:r>
          </w:p>
        </w:tc>
        <w:tc>
          <w:tcPr>
            <w:tcW w:w="709" w:type="dxa"/>
          </w:tcPr>
          <w:p w:rsidR="00D56D53" w:rsidRPr="004649C5" w:rsidRDefault="00D56D53" w:rsidP="00EF1BF8">
            <w:pPr>
              <w:pStyle w:val="Bezodstpw"/>
              <w:ind w:firstLine="0"/>
              <w:rPr>
                <w:sz w:val="18"/>
                <w:szCs w:val="18"/>
              </w:rPr>
            </w:pPr>
            <w:r w:rsidRPr="004649C5">
              <w:rPr>
                <w:sz w:val="18"/>
                <w:szCs w:val="18"/>
              </w:rPr>
              <w:t>4.4</w:t>
            </w:r>
          </w:p>
        </w:tc>
        <w:tc>
          <w:tcPr>
            <w:tcW w:w="4284" w:type="dxa"/>
          </w:tcPr>
          <w:p w:rsidR="00D56D53" w:rsidRPr="004649C5" w:rsidRDefault="00D56D53" w:rsidP="00EF1BF8">
            <w:pPr>
              <w:pStyle w:val="Bezodstpw"/>
              <w:ind w:firstLine="0"/>
              <w:rPr>
                <w:sz w:val="18"/>
                <w:szCs w:val="18"/>
              </w:rPr>
            </w:pPr>
            <w:r w:rsidRPr="004649C5">
              <w:rPr>
                <w:sz w:val="18"/>
                <w:szCs w:val="18"/>
              </w:rPr>
              <w:t>Kat. FI</w:t>
            </w:r>
            <w:r w:rsidRPr="004649C5">
              <w:rPr>
                <w:sz w:val="18"/>
                <w:szCs w:val="18"/>
                <w:vertAlign w:val="subscript"/>
              </w:rPr>
              <w:t xml:space="preserve">50 </w:t>
            </w:r>
            <w:r w:rsidRPr="004649C5">
              <w:rPr>
                <w:sz w:val="18"/>
                <w:szCs w:val="18"/>
              </w:rPr>
              <w:t xml:space="preserve">(tj. maksymalna wartość wskaźnika płaskości wynosi ≤ 50) </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Kształt kruszywa grubego – maksymalne wartości wskaźnika kształtu</w:t>
            </w:r>
          </w:p>
        </w:tc>
        <w:tc>
          <w:tcPr>
            <w:tcW w:w="1134" w:type="dxa"/>
          </w:tcPr>
          <w:p w:rsidR="00D56D53" w:rsidRPr="004649C5" w:rsidRDefault="00D56D53" w:rsidP="00EF1BF8">
            <w:pPr>
              <w:pStyle w:val="Bezodstpw"/>
              <w:ind w:firstLine="0"/>
              <w:rPr>
                <w:sz w:val="18"/>
                <w:szCs w:val="18"/>
              </w:rPr>
            </w:pPr>
            <w:r w:rsidRPr="004649C5">
              <w:rPr>
                <w:sz w:val="18"/>
                <w:szCs w:val="18"/>
              </w:rPr>
              <w:t>PN-EN</w:t>
            </w:r>
          </w:p>
          <w:p w:rsidR="00D56D53" w:rsidRPr="004649C5" w:rsidRDefault="00D56D53" w:rsidP="00EF1BF8">
            <w:pPr>
              <w:pStyle w:val="Bezodstpw"/>
              <w:ind w:firstLine="0"/>
              <w:rPr>
                <w:sz w:val="18"/>
                <w:szCs w:val="18"/>
              </w:rPr>
            </w:pPr>
            <w:r w:rsidRPr="004649C5">
              <w:rPr>
                <w:sz w:val="18"/>
                <w:szCs w:val="18"/>
              </w:rPr>
              <w:t>933-4  [7]</w:t>
            </w:r>
          </w:p>
        </w:tc>
        <w:tc>
          <w:tcPr>
            <w:tcW w:w="709" w:type="dxa"/>
          </w:tcPr>
          <w:p w:rsidR="00D56D53" w:rsidRPr="004649C5" w:rsidRDefault="00D56D53" w:rsidP="00EF1BF8">
            <w:pPr>
              <w:pStyle w:val="Bezodstpw"/>
              <w:ind w:firstLine="0"/>
              <w:rPr>
                <w:sz w:val="18"/>
                <w:szCs w:val="18"/>
              </w:rPr>
            </w:pPr>
            <w:r w:rsidRPr="004649C5">
              <w:rPr>
                <w:sz w:val="18"/>
                <w:szCs w:val="18"/>
              </w:rPr>
              <w:t>4.4</w:t>
            </w:r>
          </w:p>
        </w:tc>
        <w:tc>
          <w:tcPr>
            <w:tcW w:w="4284" w:type="dxa"/>
          </w:tcPr>
          <w:p w:rsidR="00D56D53" w:rsidRPr="004649C5" w:rsidRDefault="00D56D53" w:rsidP="00EF1BF8">
            <w:pPr>
              <w:pStyle w:val="Bezodstpw"/>
              <w:ind w:firstLine="0"/>
              <w:rPr>
                <w:sz w:val="18"/>
                <w:szCs w:val="18"/>
              </w:rPr>
            </w:pPr>
            <w:r w:rsidRPr="004649C5">
              <w:rPr>
                <w:sz w:val="18"/>
                <w:szCs w:val="18"/>
              </w:rPr>
              <w:t>Kat. SI</w:t>
            </w:r>
            <w:r w:rsidRPr="004649C5">
              <w:rPr>
                <w:sz w:val="18"/>
                <w:szCs w:val="18"/>
                <w:vertAlign w:val="subscript"/>
              </w:rPr>
              <w:t xml:space="preserve">55 </w:t>
            </w:r>
            <w:r w:rsidRPr="004649C5">
              <w:rPr>
                <w:sz w:val="18"/>
                <w:szCs w:val="18"/>
              </w:rPr>
              <w:t>(tj. maksymalna wartość wskaźnika kształtu wynosi ≤ 55)</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Kategorie procentowych zawartości ziaren o powierzchni przekruszonej lub łamanych oraz ziaren całkowicie za</w:t>
            </w:r>
            <w:r w:rsidRPr="004649C5">
              <w:rPr>
                <w:sz w:val="18"/>
                <w:szCs w:val="18"/>
              </w:rPr>
              <w:softHyphen/>
              <w:t>okrąglonych w kruszywie grubym</w:t>
            </w:r>
          </w:p>
        </w:tc>
        <w:tc>
          <w:tcPr>
            <w:tcW w:w="1134" w:type="dxa"/>
          </w:tcPr>
          <w:p w:rsidR="00D56D53" w:rsidRPr="004649C5" w:rsidRDefault="00D56D53" w:rsidP="00EF1BF8">
            <w:pPr>
              <w:pStyle w:val="Bezodstpw"/>
              <w:ind w:firstLine="0"/>
              <w:rPr>
                <w:sz w:val="18"/>
                <w:szCs w:val="18"/>
              </w:rPr>
            </w:pPr>
            <w:r w:rsidRPr="004649C5">
              <w:rPr>
                <w:sz w:val="18"/>
                <w:szCs w:val="18"/>
              </w:rPr>
              <w:t>PN-EN</w:t>
            </w:r>
          </w:p>
          <w:p w:rsidR="00D56D53" w:rsidRPr="004649C5" w:rsidRDefault="00D56D53" w:rsidP="00EF1BF8">
            <w:pPr>
              <w:pStyle w:val="Bezodstpw"/>
              <w:ind w:firstLine="0"/>
              <w:rPr>
                <w:sz w:val="18"/>
                <w:szCs w:val="18"/>
              </w:rPr>
            </w:pPr>
            <w:r w:rsidRPr="004649C5">
              <w:rPr>
                <w:sz w:val="18"/>
                <w:szCs w:val="18"/>
              </w:rPr>
              <w:t>933-5 [8]</w:t>
            </w:r>
          </w:p>
        </w:tc>
        <w:tc>
          <w:tcPr>
            <w:tcW w:w="709" w:type="dxa"/>
          </w:tcPr>
          <w:p w:rsidR="00D56D53" w:rsidRPr="004649C5" w:rsidRDefault="00D56D53" w:rsidP="00EF1BF8">
            <w:pPr>
              <w:pStyle w:val="Bezodstpw"/>
              <w:ind w:firstLine="0"/>
              <w:rPr>
                <w:sz w:val="18"/>
                <w:szCs w:val="18"/>
              </w:rPr>
            </w:pPr>
            <w:r w:rsidRPr="004649C5">
              <w:rPr>
                <w:sz w:val="18"/>
                <w:szCs w:val="18"/>
              </w:rPr>
              <w:t>4.5</w:t>
            </w:r>
          </w:p>
        </w:tc>
        <w:tc>
          <w:tcPr>
            <w:tcW w:w="4284" w:type="dxa"/>
          </w:tcPr>
          <w:p w:rsidR="00D56D53" w:rsidRPr="004649C5" w:rsidRDefault="00D56D53" w:rsidP="00EF1BF8">
            <w:pPr>
              <w:pStyle w:val="Bezodstpw"/>
              <w:ind w:firstLine="0"/>
              <w:rPr>
                <w:sz w:val="18"/>
                <w:szCs w:val="18"/>
              </w:rPr>
            </w:pPr>
            <w:r w:rsidRPr="004649C5">
              <w:rPr>
                <w:sz w:val="18"/>
                <w:szCs w:val="18"/>
              </w:rPr>
              <w:t>Kat. C</w:t>
            </w:r>
            <w:r w:rsidRPr="004649C5">
              <w:rPr>
                <w:sz w:val="18"/>
                <w:szCs w:val="18"/>
                <w:vertAlign w:val="subscript"/>
              </w:rPr>
              <w:t>90/3</w:t>
            </w:r>
            <w:r w:rsidRPr="004649C5">
              <w:rPr>
                <w:sz w:val="18"/>
                <w:szCs w:val="18"/>
              </w:rPr>
              <w:t xml:space="preserve"> (tj. masa ziarn przekruszonych lub łamanych wynosi 90 do 100 %, a masa ziarn całkowicie zaokrąglonych wynosi 0 do 3 %)</w:t>
            </w:r>
          </w:p>
        </w:tc>
      </w:tr>
      <w:tr w:rsidR="00D56D53" w:rsidRPr="004649C5" w:rsidTr="00EF1BF8">
        <w:tc>
          <w:tcPr>
            <w:tcW w:w="3085" w:type="dxa"/>
          </w:tcPr>
          <w:p w:rsidR="00D56D53" w:rsidRPr="004649C5" w:rsidRDefault="00D56D53" w:rsidP="00EF1BF8">
            <w:pPr>
              <w:pStyle w:val="Bezodstpw"/>
              <w:ind w:firstLine="0"/>
              <w:jc w:val="left"/>
              <w:rPr>
                <w:sz w:val="18"/>
                <w:szCs w:val="18"/>
                <w:vertAlign w:val="superscript"/>
              </w:rPr>
            </w:pPr>
            <w:r w:rsidRPr="004649C5">
              <w:rPr>
                <w:sz w:val="18"/>
                <w:szCs w:val="18"/>
              </w:rPr>
              <w:t>Zawartość pyłów w kruszywie grubym</w:t>
            </w:r>
            <w:r w:rsidRPr="004649C5">
              <w:rPr>
                <w:sz w:val="18"/>
                <w:szCs w:val="18"/>
                <w:vertAlign w:val="superscript"/>
              </w:rPr>
              <w:t>*)</w:t>
            </w:r>
          </w:p>
        </w:tc>
        <w:tc>
          <w:tcPr>
            <w:tcW w:w="1134" w:type="dxa"/>
          </w:tcPr>
          <w:p w:rsidR="00D56D53" w:rsidRPr="004649C5" w:rsidRDefault="00D56D53" w:rsidP="00EF1BF8">
            <w:pPr>
              <w:pStyle w:val="Bezodstpw"/>
              <w:ind w:firstLine="0"/>
              <w:rPr>
                <w:sz w:val="18"/>
                <w:szCs w:val="18"/>
              </w:rPr>
            </w:pPr>
            <w:r w:rsidRPr="004649C5">
              <w:rPr>
                <w:sz w:val="18"/>
                <w:szCs w:val="18"/>
              </w:rPr>
              <w:t>PN-EN</w:t>
            </w:r>
          </w:p>
          <w:p w:rsidR="00D56D53" w:rsidRPr="004649C5" w:rsidRDefault="00D56D53" w:rsidP="00EF1BF8">
            <w:pPr>
              <w:pStyle w:val="Bezodstpw"/>
              <w:ind w:firstLine="0"/>
              <w:rPr>
                <w:sz w:val="18"/>
                <w:szCs w:val="18"/>
              </w:rPr>
            </w:pPr>
            <w:r w:rsidRPr="004649C5">
              <w:rPr>
                <w:sz w:val="18"/>
                <w:szCs w:val="18"/>
              </w:rPr>
              <w:t>933-1 [5]</w:t>
            </w:r>
          </w:p>
        </w:tc>
        <w:tc>
          <w:tcPr>
            <w:tcW w:w="709" w:type="dxa"/>
          </w:tcPr>
          <w:p w:rsidR="00D56D53" w:rsidRPr="004649C5" w:rsidRDefault="00D56D53" w:rsidP="00EF1BF8">
            <w:pPr>
              <w:pStyle w:val="Bezodstpw"/>
              <w:ind w:firstLine="0"/>
              <w:rPr>
                <w:sz w:val="18"/>
                <w:szCs w:val="18"/>
              </w:rPr>
            </w:pPr>
            <w:r w:rsidRPr="004649C5">
              <w:rPr>
                <w:sz w:val="18"/>
                <w:szCs w:val="18"/>
              </w:rPr>
              <w:t>4.6</w:t>
            </w:r>
          </w:p>
        </w:tc>
        <w:tc>
          <w:tcPr>
            <w:tcW w:w="4284" w:type="dxa"/>
          </w:tcPr>
          <w:p w:rsidR="00D56D53" w:rsidRPr="004649C5" w:rsidRDefault="00D56D53" w:rsidP="00EF1BF8">
            <w:pPr>
              <w:pStyle w:val="Bezodstpw"/>
              <w:ind w:firstLine="0"/>
              <w:rPr>
                <w:sz w:val="18"/>
                <w:szCs w:val="18"/>
              </w:rPr>
            </w:pPr>
            <w:r w:rsidRPr="004649C5">
              <w:rPr>
                <w:sz w:val="18"/>
                <w:szCs w:val="18"/>
              </w:rPr>
              <w:t>Kat. f</w:t>
            </w:r>
            <w:r w:rsidRPr="004649C5">
              <w:rPr>
                <w:sz w:val="18"/>
                <w:szCs w:val="18"/>
                <w:vertAlign w:val="subscript"/>
              </w:rPr>
              <w:t>Dekl</w:t>
            </w:r>
            <w:r w:rsidRPr="004649C5">
              <w:rPr>
                <w:sz w:val="18"/>
                <w:szCs w:val="18"/>
              </w:rPr>
              <w:t xml:space="preserve">  (tj. masa frakcji przechodzącej przez sito </w:t>
            </w:r>
            <w:smartTag w:uri="urn:schemas-microsoft-com:office:smarttags" w:element="metricconverter">
              <w:smartTagPr>
                <w:attr w:name="ProductID" w:val="0,063 mm"/>
              </w:smartTagPr>
              <w:r w:rsidRPr="004649C5">
                <w:rPr>
                  <w:sz w:val="18"/>
                  <w:szCs w:val="18"/>
                </w:rPr>
                <w:t>0,063 mm</w:t>
              </w:r>
            </w:smartTag>
            <w:r w:rsidRPr="004649C5">
              <w:rPr>
                <w:sz w:val="18"/>
                <w:szCs w:val="18"/>
              </w:rPr>
              <w:t xml:space="preserve"> jest &gt; 4)</w:t>
            </w:r>
          </w:p>
        </w:tc>
      </w:tr>
      <w:tr w:rsidR="00D56D53" w:rsidRPr="004649C5" w:rsidTr="00EF1BF8">
        <w:tc>
          <w:tcPr>
            <w:tcW w:w="3085" w:type="dxa"/>
          </w:tcPr>
          <w:p w:rsidR="00D56D53" w:rsidRPr="004649C5" w:rsidRDefault="00D56D53" w:rsidP="00EF1BF8">
            <w:pPr>
              <w:pStyle w:val="Bezodstpw"/>
              <w:ind w:firstLine="0"/>
              <w:jc w:val="left"/>
              <w:rPr>
                <w:sz w:val="18"/>
                <w:szCs w:val="18"/>
                <w:vertAlign w:val="superscript"/>
              </w:rPr>
            </w:pPr>
            <w:r w:rsidRPr="004649C5">
              <w:rPr>
                <w:sz w:val="18"/>
                <w:szCs w:val="18"/>
              </w:rPr>
              <w:t>Zawartość pyłów</w:t>
            </w:r>
            <w:r w:rsidRPr="004649C5">
              <w:rPr>
                <w:sz w:val="18"/>
                <w:szCs w:val="18"/>
                <w:vertAlign w:val="superscript"/>
              </w:rPr>
              <w:t xml:space="preserve">  </w:t>
            </w:r>
            <w:r w:rsidRPr="004649C5">
              <w:rPr>
                <w:sz w:val="18"/>
                <w:szCs w:val="18"/>
              </w:rPr>
              <w:t xml:space="preserve"> w  kruszywie drob</w:t>
            </w:r>
            <w:r w:rsidRPr="004649C5">
              <w:rPr>
                <w:sz w:val="18"/>
                <w:szCs w:val="18"/>
              </w:rPr>
              <w:softHyphen/>
              <w:t>nym</w:t>
            </w:r>
            <w:r w:rsidRPr="004649C5">
              <w:rPr>
                <w:sz w:val="18"/>
                <w:szCs w:val="18"/>
                <w:vertAlign w:val="superscript"/>
              </w:rPr>
              <w:t>*)</w:t>
            </w:r>
          </w:p>
        </w:tc>
        <w:tc>
          <w:tcPr>
            <w:tcW w:w="1134" w:type="dxa"/>
          </w:tcPr>
          <w:p w:rsidR="00D56D53" w:rsidRPr="004649C5" w:rsidRDefault="00D56D53" w:rsidP="00EF1BF8">
            <w:pPr>
              <w:pStyle w:val="Bezodstpw"/>
              <w:ind w:firstLine="0"/>
              <w:rPr>
                <w:sz w:val="18"/>
                <w:szCs w:val="18"/>
              </w:rPr>
            </w:pPr>
            <w:r w:rsidRPr="004649C5">
              <w:rPr>
                <w:sz w:val="18"/>
                <w:szCs w:val="18"/>
              </w:rPr>
              <w:t xml:space="preserve">PN-EN   </w:t>
            </w:r>
          </w:p>
          <w:p w:rsidR="00D56D53" w:rsidRPr="004649C5" w:rsidRDefault="00D56D53" w:rsidP="00EF1BF8">
            <w:pPr>
              <w:pStyle w:val="Bezodstpw"/>
              <w:ind w:firstLine="0"/>
              <w:rPr>
                <w:sz w:val="18"/>
                <w:szCs w:val="18"/>
              </w:rPr>
            </w:pPr>
            <w:r w:rsidRPr="004649C5">
              <w:rPr>
                <w:sz w:val="18"/>
                <w:szCs w:val="18"/>
              </w:rPr>
              <w:t xml:space="preserve">933-1 [5] </w:t>
            </w:r>
          </w:p>
        </w:tc>
        <w:tc>
          <w:tcPr>
            <w:tcW w:w="709" w:type="dxa"/>
          </w:tcPr>
          <w:p w:rsidR="00D56D53" w:rsidRPr="004649C5" w:rsidRDefault="00D56D53" w:rsidP="00EF1BF8">
            <w:pPr>
              <w:pStyle w:val="Bezodstpw"/>
              <w:ind w:firstLine="0"/>
              <w:rPr>
                <w:sz w:val="18"/>
                <w:szCs w:val="18"/>
              </w:rPr>
            </w:pPr>
            <w:r w:rsidRPr="004649C5">
              <w:rPr>
                <w:sz w:val="18"/>
                <w:szCs w:val="18"/>
              </w:rPr>
              <w:t>4.6</w:t>
            </w:r>
          </w:p>
        </w:tc>
        <w:tc>
          <w:tcPr>
            <w:tcW w:w="4284" w:type="dxa"/>
          </w:tcPr>
          <w:p w:rsidR="00D56D53" w:rsidRPr="004649C5" w:rsidRDefault="00D56D53" w:rsidP="00EF1BF8">
            <w:pPr>
              <w:pStyle w:val="Bezodstpw"/>
              <w:ind w:firstLine="0"/>
              <w:rPr>
                <w:sz w:val="18"/>
                <w:szCs w:val="18"/>
              </w:rPr>
            </w:pPr>
            <w:r w:rsidRPr="004649C5">
              <w:rPr>
                <w:sz w:val="18"/>
                <w:szCs w:val="18"/>
              </w:rPr>
              <w:t>Kat. f</w:t>
            </w:r>
            <w:r w:rsidRPr="004649C5">
              <w:rPr>
                <w:sz w:val="18"/>
                <w:szCs w:val="18"/>
                <w:vertAlign w:val="subscript"/>
              </w:rPr>
              <w:t>Dekl</w:t>
            </w:r>
            <w:r w:rsidRPr="004649C5">
              <w:rPr>
                <w:sz w:val="18"/>
                <w:szCs w:val="18"/>
              </w:rPr>
              <w:t xml:space="preserve">  (tj. masa frakcji przechodzącej przez sito </w:t>
            </w:r>
            <w:smartTag w:uri="urn:schemas-microsoft-com:office:smarttags" w:element="metricconverter">
              <w:smartTagPr>
                <w:attr w:name="ProductID" w:val="0,063 mm"/>
              </w:smartTagPr>
              <w:r w:rsidRPr="004649C5">
                <w:rPr>
                  <w:sz w:val="18"/>
                  <w:szCs w:val="18"/>
                </w:rPr>
                <w:t>0,063 mm</w:t>
              </w:r>
            </w:smartTag>
            <w:r w:rsidRPr="004649C5">
              <w:rPr>
                <w:sz w:val="18"/>
                <w:szCs w:val="18"/>
              </w:rPr>
              <w:t xml:space="preserve"> jest &gt; 22)</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Jakość pyłów</w:t>
            </w:r>
          </w:p>
        </w:tc>
        <w:tc>
          <w:tcPr>
            <w:tcW w:w="1134" w:type="dxa"/>
          </w:tcPr>
          <w:p w:rsidR="00D56D53" w:rsidRPr="004649C5" w:rsidRDefault="00D56D53" w:rsidP="00EF1BF8">
            <w:pPr>
              <w:pStyle w:val="Bezodstpw"/>
              <w:ind w:firstLine="0"/>
              <w:jc w:val="center"/>
              <w:rPr>
                <w:sz w:val="18"/>
                <w:szCs w:val="18"/>
              </w:rPr>
            </w:pPr>
            <w:r w:rsidRPr="004649C5">
              <w:rPr>
                <w:sz w:val="18"/>
                <w:szCs w:val="18"/>
              </w:rPr>
              <w:t>-</w:t>
            </w:r>
          </w:p>
        </w:tc>
        <w:tc>
          <w:tcPr>
            <w:tcW w:w="709" w:type="dxa"/>
          </w:tcPr>
          <w:p w:rsidR="00D56D53" w:rsidRPr="004649C5" w:rsidRDefault="00D56D53" w:rsidP="00EF1BF8">
            <w:pPr>
              <w:pStyle w:val="Bezodstpw"/>
              <w:ind w:firstLine="0"/>
              <w:rPr>
                <w:sz w:val="18"/>
                <w:szCs w:val="18"/>
              </w:rPr>
            </w:pPr>
            <w:r w:rsidRPr="004649C5">
              <w:rPr>
                <w:sz w:val="18"/>
                <w:szCs w:val="18"/>
              </w:rPr>
              <w:t>4.7</w:t>
            </w:r>
          </w:p>
        </w:tc>
        <w:tc>
          <w:tcPr>
            <w:tcW w:w="4284" w:type="dxa"/>
          </w:tcPr>
          <w:p w:rsidR="00D56D53" w:rsidRPr="004649C5" w:rsidRDefault="00D56D53" w:rsidP="00EF1BF8">
            <w:pPr>
              <w:pStyle w:val="Bezodstpw"/>
              <w:ind w:firstLine="0"/>
              <w:rPr>
                <w:sz w:val="18"/>
                <w:szCs w:val="18"/>
              </w:rPr>
            </w:pPr>
            <w:r w:rsidRPr="004649C5">
              <w:rPr>
                <w:sz w:val="18"/>
                <w:szCs w:val="18"/>
              </w:rPr>
              <w:t>Właściwość niebadana na pojedynczych frakcjach, a tylko w mieszankach wg wymagań dla mieszanek</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Odporność na rozdrabnianie kruszywa grubego</w:t>
            </w:r>
          </w:p>
        </w:tc>
        <w:tc>
          <w:tcPr>
            <w:tcW w:w="1134" w:type="dxa"/>
          </w:tcPr>
          <w:p w:rsidR="00D56D53" w:rsidRPr="004649C5" w:rsidRDefault="00D56D53" w:rsidP="00EF1BF8">
            <w:pPr>
              <w:pStyle w:val="Bezodstpw"/>
              <w:ind w:firstLine="0"/>
              <w:rPr>
                <w:sz w:val="18"/>
                <w:szCs w:val="18"/>
              </w:rPr>
            </w:pPr>
            <w:r w:rsidRPr="004649C5">
              <w:rPr>
                <w:sz w:val="18"/>
                <w:szCs w:val="18"/>
              </w:rPr>
              <w:t xml:space="preserve">PN-EN </w:t>
            </w:r>
          </w:p>
          <w:p w:rsidR="00D56D53" w:rsidRPr="004649C5" w:rsidRDefault="00D56D53" w:rsidP="00EF1BF8">
            <w:pPr>
              <w:pStyle w:val="Bezodstpw"/>
              <w:ind w:firstLine="0"/>
              <w:rPr>
                <w:sz w:val="18"/>
                <w:szCs w:val="18"/>
              </w:rPr>
            </w:pPr>
            <w:r w:rsidRPr="004649C5">
              <w:rPr>
                <w:sz w:val="18"/>
                <w:szCs w:val="18"/>
              </w:rPr>
              <w:t xml:space="preserve">1097-2 [10] </w:t>
            </w:r>
          </w:p>
        </w:tc>
        <w:tc>
          <w:tcPr>
            <w:tcW w:w="709" w:type="dxa"/>
          </w:tcPr>
          <w:p w:rsidR="00D56D53" w:rsidRPr="004649C5" w:rsidRDefault="00D56D53" w:rsidP="00EF1BF8">
            <w:pPr>
              <w:pStyle w:val="Bezodstpw"/>
              <w:ind w:firstLine="0"/>
              <w:rPr>
                <w:sz w:val="18"/>
                <w:szCs w:val="18"/>
              </w:rPr>
            </w:pPr>
            <w:r w:rsidRPr="004649C5">
              <w:rPr>
                <w:sz w:val="18"/>
                <w:szCs w:val="18"/>
              </w:rPr>
              <w:t>5.2</w:t>
            </w:r>
          </w:p>
        </w:tc>
        <w:tc>
          <w:tcPr>
            <w:tcW w:w="4284" w:type="dxa"/>
          </w:tcPr>
          <w:p w:rsidR="00D56D53" w:rsidRPr="004649C5" w:rsidRDefault="00D56D53" w:rsidP="00EF1BF8">
            <w:pPr>
              <w:pStyle w:val="Bezodstpw"/>
              <w:ind w:firstLine="0"/>
              <w:rPr>
                <w:sz w:val="18"/>
                <w:szCs w:val="18"/>
              </w:rPr>
            </w:pPr>
            <w:r w:rsidRPr="004649C5">
              <w:rPr>
                <w:sz w:val="18"/>
                <w:szCs w:val="18"/>
              </w:rPr>
              <w:t>Kat. LA</w:t>
            </w:r>
            <w:r w:rsidRPr="004649C5">
              <w:rPr>
                <w:sz w:val="18"/>
                <w:szCs w:val="18"/>
                <w:vertAlign w:val="subscript"/>
              </w:rPr>
              <w:t>40</w:t>
            </w:r>
            <w:r w:rsidRPr="004649C5">
              <w:rPr>
                <w:sz w:val="18"/>
                <w:szCs w:val="18"/>
              </w:rPr>
              <w:t xml:space="preserve"> (tj. maksymalna wartość współczynnika Los Angeles ≤ 40 </w:t>
            </w:r>
            <w:r w:rsidRPr="004649C5">
              <w:rPr>
                <w:sz w:val="18"/>
                <w:szCs w:val="18"/>
                <w:vertAlign w:val="superscript"/>
              </w:rPr>
              <w:t>**)</w:t>
            </w:r>
            <w:r w:rsidRPr="004649C5">
              <w:rPr>
                <w:sz w:val="18"/>
                <w:szCs w:val="18"/>
              </w:rPr>
              <w:t>)</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Odporność na ścieranie kruszywa grubego</w:t>
            </w:r>
          </w:p>
        </w:tc>
        <w:tc>
          <w:tcPr>
            <w:tcW w:w="1134" w:type="dxa"/>
          </w:tcPr>
          <w:p w:rsidR="00D56D53" w:rsidRPr="004649C5" w:rsidRDefault="00D56D53" w:rsidP="00EF1BF8">
            <w:pPr>
              <w:pStyle w:val="Bezodstpw"/>
              <w:ind w:firstLine="0"/>
              <w:rPr>
                <w:sz w:val="18"/>
                <w:szCs w:val="18"/>
              </w:rPr>
            </w:pPr>
            <w:r w:rsidRPr="004649C5">
              <w:rPr>
                <w:sz w:val="18"/>
                <w:szCs w:val="18"/>
              </w:rPr>
              <w:t xml:space="preserve">PN-EN  </w:t>
            </w:r>
          </w:p>
          <w:p w:rsidR="00D56D53" w:rsidRPr="004649C5" w:rsidRDefault="00D56D53" w:rsidP="00EF1BF8">
            <w:pPr>
              <w:pStyle w:val="Bezodstpw"/>
              <w:ind w:firstLine="0"/>
              <w:rPr>
                <w:sz w:val="18"/>
                <w:szCs w:val="18"/>
              </w:rPr>
            </w:pPr>
            <w:r w:rsidRPr="004649C5">
              <w:rPr>
                <w:sz w:val="18"/>
                <w:szCs w:val="18"/>
              </w:rPr>
              <w:t xml:space="preserve">1097-1 [9] </w:t>
            </w:r>
          </w:p>
        </w:tc>
        <w:tc>
          <w:tcPr>
            <w:tcW w:w="709" w:type="dxa"/>
          </w:tcPr>
          <w:p w:rsidR="00D56D53" w:rsidRPr="004649C5" w:rsidRDefault="00D56D53" w:rsidP="00EF1BF8">
            <w:pPr>
              <w:pStyle w:val="Bezodstpw"/>
              <w:ind w:firstLine="0"/>
              <w:rPr>
                <w:sz w:val="18"/>
                <w:szCs w:val="18"/>
              </w:rPr>
            </w:pPr>
            <w:r w:rsidRPr="004649C5">
              <w:rPr>
                <w:sz w:val="18"/>
                <w:szCs w:val="18"/>
              </w:rPr>
              <w:t>5.3</w:t>
            </w:r>
          </w:p>
        </w:tc>
        <w:tc>
          <w:tcPr>
            <w:tcW w:w="4284" w:type="dxa"/>
          </w:tcPr>
          <w:p w:rsidR="00D56D53" w:rsidRPr="004649C5" w:rsidRDefault="00D56D53" w:rsidP="00EF1BF8">
            <w:pPr>
              <w:pStyle w:val="Bezodstpw"/>
              <w:ind w:firstLine="0"/>
              <w:rPr>
                <w:sz w:val="18"/>
                <w:szCs w:val="18"/>
              </w:rPr>
            </w:pPr>
            <w:r w:rsidRPr="004649C5">
              <w:rPr>
                <w:sz w:val="18"/>
                <w:szCs w:val="18"/>
              </w:rPr>
              <w:t>Kat. M</w:t>
            </w:r>
            <w:r w:rsidRPr="004649C5">
              <w:rPr>
                <w:sz w:val="18"/>
                <w:szCs w:val="18"/>
                <w:vertAlign w:val="subscript"/>
              </w:rPr>
              <w:t>DE</w:t>
            </w:r>
            <w:r w:rsidRPr="004649C5">
              <w:rPr>
                <w:sz w:val="18"/>
                <w:szCs w:val="18"/>
              </w:rPr>
              <w:t>Deklarowana (tj. współczynnik mikro-Devala &gt;50))</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Gęstość ziaren</w:t>
            </w:r>
          </w:p>
        </w:tc>
        <w:tc>
          <w:tcPr>
            <w:tcW w:w="1134" w:type="dxa"/>
          </w:tcPr>
          <w:p w:rsidR="00D56D53" w:rsidRPr="004649C5" w:rsidRDefault="00D56D53" w:rsidP="00EF1BF8">
            <w:pPr>
              <w:pStyle w:val="Bezodstpw"/>
              <w:ind w:firstLine="0"/>
              <w:jc w:val="left"/>
              <w:rPr>
                <w:sz w:val="18"/>
                <w:szCs w:val="18"/>
              </w:rPr>
            </w:pPr>
            <w:r w:rsidRPr="004649C5">
              <w:rPr>
                <w:sz w:val="18"/>
                <w:szCs w:val="18"/>
              </w:rPr>
              <w:t>PN-EN 1097-6, roz. 7, 8 i 9  [11]</w:t>
            </w:r>
          </w:p>
        </w:tc>
        <w:tc>
          <w:tcPr>
            <w:tcW w:w="709" w:type="dxa"/>
          </w:tcPr>
          <w:p w:rsidR="00D56D53" w:rsidRPr="004649C5" w:rsidRDefault="00D56D53" w:rsidP="00EF1BF8">
            <w:pPr>
              <w:pStyle w:val="Bezodstpw"/>
              <w:ind w:firstLine="0"/>
              <w:rPr>
                <w:sz w:val="18"/>
                <w:szCs w:val="18"/>
              </w:rPr>
            </w:pPr>
            <w:r w:rsidRPr="004649C5">
              <w:rPr>
                <w:sz w:val="18"/>
                <w:szCs w:val="18"/>
              </w:rPr>
              <w:t>5.4</w:t>
            </w:r>
          </w:p>
        </w:tc>
        <w:tc>
          <w:tcPr>
            <w:tcW w:w="4284" w:type="dxa"/>
          </w:tcPr>
          <w:p w:rsidR="00D56D53" w:rsidRPr="004649C5" w:rsidRDefault="00D56D53" w:rsidP="00EF1BF8">
            <w:pPr>
              <w:pStyle w:val="Bezodstpw"/>
              <w:ind w:firstLine="0"/>
              <w:rPr>
                <w:sz w:val="18"/>
                <w:szCs w:val="18"/>
              </w:rPr>
            </w:pPr>
            <w:r w:rsidRPr="004649C5">
              <w:rPr>
                <w:sz w:val="18"/>
                <w:szCs w:val="18"/>
              </w:rPr>
              <w:t>Deklarowana</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Nasiąkliwość</w:t>
            </w:r>
          </w:p>
        </w:tc>
        <w:tc>
          <w:tcPr>
            <w:tcW w:w="1134" w:type="dxa"/>
          </w:tcPr>
          <w:p w:rsidR="00D56D53" w:rsidRPr="004649C5" w:rsidRDefault="00D56D53" w:rsidP="00EF1BF8">
            <w:pPr>
              <w:pStyle w:val="Bezodstpw"/>
              <w:ind w:firstLine="0"/>
              <w:jc w:val="left"/>
              <w:rPr>
                <w:sz w:val="18"/>
                <w:szCs w:val="18"/>
              </w:rPr>
            </w:pPr>
            <w:r w:rsidRPr="004649C5">
              <w:rPr>
                <w:sz w:val="18"/>
                <w:szCs w:val="18"/>
              </w:rPr>
              <w:t xml:space="preserve">PN-EN 1097-6, roz. 7, 8 i 9 [11] </w:t>
            </w:r>
          </w:p>
        </w:tc>
        <w:tc>
          <w:tcPr>
            <w:tcW w:w="709" w:type="dxa"/>
          </w:tcPr>
          <w:p w:rsidR="00D56D53" w:rsidRPr="004649C5" w:rsidRDefault="00D56D53" w:rsidP="00EF1BF8">
            <w:pPr>
              <w:pStyle w:val="Bezodstpw"/>
              <w:ind w:firstLine="0"/>
              <w:rPr>
                <w:sz w:val="18"/>
                <w:szCs w:val="18"/>
              </w:rPr>
            </w:pPr>
            <w:r w:rsidRPr="004649C5">
              <w:rPr>
                <w:sz w:val="18"/>
                <w:szCs w:val="18"/>
              </w:rPr>
              <w:t>5.5 i</w:t>
            </w:r>
          </w:p>
          <w:p w:rsidR="00D56D53" w:rsidRPr="004649C5" w:rsidRDefault="00D56D53" w:rsidP="00EF1BF8">
            <w:pPr>
              <w:pStyle w:val="Bezodstpw"/>
              <w:ind w:firstLine="0"/>
              <w:rPr>
                <w:sz w:val="18"/>
                <w:szCs w:val="18"/>
              </w:rPr>
            </w:pPr>
            <w:r w:rsidRPr="004649C5">
              <w:rPr>
                <w:sz w:val="18"/>
                <w:szCs w:val="18"/>
              </w:rPr>
              <w:t>7.3.2</w:t>
            </w:r>
          </w:p>
        </w:tc>
        <w:tc>
          <w:tcPr>
            <w:tcW w:w="4284" w:type="dxa"/>
          </w:tcPr>
          <w:p w:rsidR="00D56D53" w:rsidRPr="004649C5" w:rsidRDefault="00D56D53" w:rsidP="00EF1BF8">
            <w:pPr>
              <w:pStyle w:val="Bezodstpw"/>
              <w:ind w:firstLine="0"/>
              <w:rPr>
                <w:sz w:val="18"/>
                <w:szCs w:val="18"/>
              </w:rPr>
            </w:pPr>
            <w:r w:rsidRPr="004649C5">
              <w:rPr>
                <w:sz w:val="18"/>
                <w:szCs w:val="18"/>
              </w:rPr>
              <w:t>Kat. W</w:t>
            </w:r>
            <w:r w:rsidRPr="004649C5">
              <w:rPr>
                <w:sz w:val="18"/>
                <w:szCs w:val="18"/>
                <w:vertAlign w:val="subscript"/>
              </w:rPr>
              <w:t>cm</w:t>
            </w:r>
            <w:r w:rsidRPr="004649C5">
              <w:rPr>
                <w:sz w:val="18"/>
                <w:szCs w:val="18"/>
              </w:rPr>
              <w:t>NR (tj. brak wymagania)</w:t>
            </w:r>
          </w:p>
          <w:p w:rsidR="00D56D53" w:rsidRPr="004649C5" w:rsidRDefault="00D56D53" w:rsidP="00EF1BF8">
            <w:pPr>
              <w:pStyle w:val="Bezodstpw"/>
              <w:ind w:firstLine="0"/>
              <w:rPr>
                <w:sz w:val="18"/>
                <w:szCs w:val="18"/>
              </w:rPr>
            </w:pPr>
            <w:r w:rsidRPr="004649C5">
              <w:rPr>
                <w:sz w:val="18"/>
                <w:szCs w:val="18"/>
              </w:rPr>
              <w:t>kat. WA</w:t>
            </w:r>
            <w:r w:rsidRPr="004649C5">
              <w:rPr>
                <w:sz w:val="18"/>
                <w:szCs w:val="18"/>
                <w:vertAlign w:val="subscript"/>
              </w:rPr>
              <w:t>24</w:t>
            </w:r>
            <w:r w:rsidRPr="004649C5">
              <w:rPr>
                <w:sz w:val="18"/>
                <w:szCs w:val="18"/>
              </w:rPr>
              <w:t>2</w:t>
            </w:r>
            <w:r w:rsidRPr="004649C5">
              <w:rPr>
                <w:sz w:val="18"/>
                <w:szCs w:val="18"/>
                <w:vertAlign w:val="superscript"/>
              </w:rPr>
              <w:t xml:space="preserve">***) </w:t>
            </w:r>
            <w:r w:rsidRPr="004649C5">
              <w:rPr>
                <w:sz w:val="18"/>
                <w:szCs w:val="18"/>
              </w:rPr>
              <w:t xml:space="preserve"> (tj. maksymalna wartość nasiąkliwości  ≤2% masy)</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Siarczany rozpuszczalne w kwasie</w:t>
            </w:r>
          </w:p>
        </w:tc>
        <w:tc>
          <w:tcPr>
            <w:tcW w:w="1134" w:type="dxa"/>
          </w:tcPr>
          <w:p w:rsidR="00D56D53" w:rsidRPr="004649C5" w:rsidRDefault="00D56D53" w:rsidP="00EF1BF8">
            <w:pPr>
              <w:pStyle w:val="Bezodstpw"/>
              <w:ind w:firstLine="0"/>
              <w:jc w:val="left"/>
              <w:rPr>
                <w:sz w:val="18"/>
                <w:szCs w:val="18"/>
              </w:rPr>
            </w:pPr>
            <w:r w:rsidRPr="004649C5">
              <w:rPr>
                <w:sz w:val="18"/>
                <w:szCs w:val="18"/>
              </w:rPr>
              <w:t>PN-EN</w:t>
            </w:r>
          </w:p>
          <w:p w:rsidR="00D56D53" w:rsidRPr="004649C5" w:rsidRDefault="00D56D53" w:rsidP="00EF1BF8">
            <w:pPr>
              <w:pStyle w:val="Bezodstpw"/>
              <w:ind w:firstLine="0"/>
              <w:jc w:val="left"/>
              <w:rPr>
                <w:sz w:val="18"/>
                <w:szCs w:val="18"/>
              </w:rPr>
            </w:pPr>
            <w:r w:rsidRPr="004649C5">
              <w:rPr>
                <w:sz w:val="18"/>
                <w:szCs w:val="18"/>
              </w:rPr>
              <w:t xml:space="preserve">1744-1[14] </w:t>
            </w:r>
          </w:p>
        </w:tc>
        <w:tc>
          <w:tcPr>
            <w:tcW w:w="709" w:type="dxa"/>
          </w:tcPr>
          <w:p w:rsidR="00D56D53" w:rsidRPr="004649C5" w:rsidRDefault="00D56D53" w:rsidP="00EF1BF8">
            <w:pPr>
              <w:pStyle w:val="Bezodstpw"/>
              <w:ind w:firstLine="0"/>
              <w:rPr>
                <w:sz w:val="18"/>
                <w:szCs w:val="18"/>
              </w:rPr>
            </w:pPr>
            <w:r w:rsidRPr="004649C5">
              <w:rPr>
                <w:sz w:val="18"/>
                <w:szCs w:val="18"/>
              </w:rPr>
              <w:t>6.2</w:t>
            </w:r>
          </w:p>
        </w:tc>
        <w:tc>
          <w:tcPr>
            <w:tcW w:w="4284" w:type="dxa"/>
          </w:tcPr>
          <w:p w:rsidR="00D56D53" w:rsidRPr="004649C5" w:rsidRDefault="00D56D53" w:rsidP="00EF1BF8">
            <w:pPr>
              <w:pStyle w:val="Bezodstpw"/>
              <w:ind w:firstLine="0"/>
              <w:rPr>
                <w:sz w:val="18"/>
                <w:szCs w:val="18"/>
              </w:rPr>
            </w:pPr>
            <w:r w:rsidRPr="004649C5">
              <w:rPr>
                <w:sz w:val="18"/>
                <w:szCs w:val="18"/>
              </w:rPr>
              <w:t>Kat. AS</w:t>
            </w:r>
            <w:r w:rsidRPr="004649C5">
              <w:rPr>
                <w:sz w:val="18"/>
                <w:szCs w:val="18"/>
                <w:vertAlign w:val="subscript"/>
              </w:rPr>
              <w:t xml:space="preserve">NR   </w:t>
            </w:r>
            <w:r w:rsidRPr="004649C5">
              <w:rPr>
                <w:sz w:val="18"/>
                <w:szCs w:val="18"/>
              </w:rPr>
              <w:t>(tj. brak wymagania)</w:t>
            </w:r>
          </w:p>
          <w:p w:rsidR="00D56D53" w:rsidRPr="004649C5" w:rsidRDefault="00D56D53" w:rsidP="00EF1BF8">
            <w:pPr>
              <w:pStyle w:val="Bezodstpw"/>
              <w:ind w:firstLine="0"/>
              <w:rPr>
                <w:sz w:val="18"/>
                <w:szCs w:val="18"/>
              </w:rPr>
            </w:pP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Całkowita zawartość siarki</w:t>
            </w:r>
          </w:p>
        </w:tc>
        <w:tc>
          <w:tcPr>
            <w:tcW w:w="1134" w:type="dxa"/>
          </w:tcPr>
          <w:p w:rsidR="00D56D53" w:rsidRPr="004649C5" w:rsidRDefault="00D56D53" w:rsidP="00EF1BF8">
            <w:pPr>
              <w:pStyle w:val="Bezodstpw"/>
              <w:ind w:firstLine="0"/>
              <w:jc w:val="left"/>
              <w:rPr>
                <w:sz w:val="18"/>
                <w:szCs w:val="18"/>
              </w:rPr>
            </w:pPr>
            <w:r w:rsidRPr="004649C5">
              <w:rPr>
                <w:sz w:val="18"/>
                <w:szCs w:val="18"/>
              </w:rPr>
              <w:t xml:space="preserve">PN-EN </w:t>
            </w:r>
          </w:p>
          <w:p w:rsidR="00D56D53" w:rsidRPr="004649C5" w:rsidRDefault="00D56D53" w:rsidP="00EF1BF8">
            <w:pPr>
              <w:pStyle w:val="Bezodstpw"/>
              <w:ind w:firstLine="0"/>
              <w:jc w:val="left"/>
              <w:rPr>
                <w:sz w:val="18"/>
                <w:szCs w:val="18"/>
              </w:rPr>
            </w:pPr>
            <w:r w:rsidRPr="004649C5">
              <w:rPr>
                <w:sz w:val="18"/>
                <w:szCs w:val="18"/>
              </w:rPr>
              <w:t xml:space="preserve">1744-1[14] </w:t>
            </w:r>
          </w:p>
        </w:tc>
        <w:tc>
          <w:tcPr>
            <w:tcW w:w="709" w:type="dxa"/>
          </w:tcPr>
          <w:p w:rsidR="00D56D53" w:rsidRPr="004649C5" w:rsidRDefault="00D56D53" w:rsidP="00EF1BF8">
            <w:pPr>
              <w:pStyle w:val="Bezodstpw"/>
              <w:ind w:firstLine="0"/>
              <w:rPr>
                <w:sz w:val="18"/>
                <w:szCs w:val="18"/>
              </w:rPr>
            </w:pPr>
            <w:r w:rsidRPr="004649C5">
              <w:rPr>
                <w:sz w:val="18"/>
                <w:szCs w:val="18"/>
              </w:rPr>
              <w:t>6.3</w:t>
            </w:r>
          </w:p>
        </w:tc>
        <w:tc>
          <w:tcPr>
            <w:tcW w:w="4284" w:type="dxa"/>
          </w:tcPr>
          <w:p w:rsidR="00D56D53" w:rsidRPr="004649C5" w:rsidRDefault="00D56D53" w:rsidP="00EF1BF8">
            <w:pPr>
              <w:pStyle w:val="Bezodstpw"/>
              <w:ind w:firstLine="0"/>
              <w:rPr>
                <w:sz w:val="18"/>
                <w:szCs w:val="18"/>
              </w:rPr>
            </w:pPr>
            <w:r w:rsidRPr="004649C5">
              <w:rPr>
                <w:sz w:val="18"/>
                <w:szCs w:val="18"/>
              </w:rPr>
              <w:t>Kat. S</w:t>
            </w:r>
            <w:r w:rsidRPr="004649C5">
              <w:rPr>
                <w:sz w:val="18"/>
                <w:szCs w:val="18"/>
                <w:vertAlign w:val="subscript"/>
              </w:rPr>
              <w:t>NR</w:t>
            </w:r>
            <w:r w:rsidRPr="004649C5">
              <w:rPr>
                <w:sz w:val="18"/>
                <w:szCs w:val="18"/>
              </w:rPr>
              <w:t xml:space="preserve"> (tj. brak wymagania)</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Stałość objętości żużla stalowniczego</w:t>
            </w:r>
            <w:r w:rsidRPr="004649C5">
              <w:rPr>
                <w:sz w:val="18"/>
                <w:szCs w:val="18"/>
              </w:rPr>
              <w:br/>
            </w:r>
          </w:p>
        </w:tc>
        <w:tc>
          <w:tcPr>
            <w:tcW w:w="1134" w:type="dxa"/>
          </w:tcPr>
          <w:p w:rsidR="00D56D53" w:rsidRPr="004649C5" w:rsidRDefault="00D56D53" w:rsidP="00EF1BF8">
            <w:pPr>
              <w:pStyle w:val="Bezodstpw"/>
              <w:ind w:firstLine="0"/>
              <w:jc w:val="left"/>
              <w:rPr>
                <w:sz w:val="18"/>
                <w:szCs w:val="18"/>
              </w:rPr>
            </w:pPr>
            <w:r w:rsidRPr="004649C5">
              <w:rPr>
                <w:sz w:val="18"/>
                <w:szCs w:val="18"/>
              </w:rPr>
              <w:t xml:space="preserve">PN-EN 1744-1, roz. 19.3 [14]  </w:t>
            </w:r>
          </w:p>
        </w:tc>
        <w:tc>
          <w:tcPr>
            <w:tcW w:w="709" w:type="dxa"/>
          </w:tcPr>
          <w:p w:rsidR="00D56D53" w:rsidRPr="004649C5" w:rsidRDefault="00D56D53" w:rsidP="00EF1BF8">
            <w:pPr>
              <w:pStyle w:val="Bezodstpw"/>
              <w:ind w:firstLine="0"/>
              <w:rPr>
                <w:sz w:val="18"/>
                <w:szCs w:val="18"/>
              </w:rPr>
            </w:pPr>
            <w:r w:rsidRPr="004649C5">
              <w:rPr>
                <w:sz w:val="18"/>
                <w:szCs w:val="18"/>
              </w:rPr>
              <w:t>6.4.2.1</w:t>
            </w:r>
          </w:p>
        </w:tc>
        <w:tc>
          <w:tcPr>
            <w:tcW w:w="4284" w:type="dxa"/>
          </w:tcPr>
          <w:p w:rsidR="00D56D53" w:rsidRPr="004649C5" w:rsidRDefault="00D56D53" w:rsidP="00EF1BF8">
            <w:pPr>
              <w:pStyle w:val="Bezodstpw"/>
              <w:ind w:firstLine="0"/>
              <w:rPr>
                <w:sz w:val="18"/>
                <w:szCs w:val="18"/>
              </w:rPr>
            </w:pPr>
            <w:r w:rsidRPr="004649C5">
              <w:rPr>
                <w:sz w:val="18"/>
                <w:szCs w:val="18"/>
              </w:rPr>
              <w:t>Kat. V</w:t>
            </w:r>
            <w:r w:rsidRPr="004649C5">
              <w:rPr>
                <w:sz w:val="18"/>
                <w:szCs w:val="18"/>
                <w:vertAlign w:val="subscript"/>
              </w:rPr>
              <w:t>5</w:t>
            </w:r>
            <w:r w:rsidRPr="004649C5">
              <w:rPr>
                <w:sz w:val="18"/>
                <w:szCs w:val="18"/>
              </w:rPr>
              <w:t xml:space="preserve"> (tj. pęcznienie ≤ 5 % objętości). Dotyczy żużla z klasycznego pieca tlenowego i elektrycznego pieca łukowego</w:t>
            </w:r>
          </w:p>
        </w:tc>
      </w:tr>
      <w:tr w:rsidR="00D56D53" w:rsidRPr="004649C5" w:rsidTr="00EF1BF8">
        <w:tc>
          <w:tcPr>
            <w:tcW w:w="3085" w:type="dxa"/>
          </w:tcPr>
          <w:p w:rsidR="00D56D53" w:rsidRPr="004649C5" w:rsidRDefault="00D56D53" w:rsidP="00EF1BF8">
            <w:pPr>
              <w:pStyle w:val="Bezodstpw"/>
              <w:ind w:firstLine="0"/>
              <w:rPr>
                <w:sz w:val="18"/>
                <w:szCs w:val="18"/>
              </w:rPr>
            </w:pPr>
            <w:r w:rsidRPr="004649C5">
              <w:rPr>
                <w:sz w:val="18"/>
                <w:szCs w:val="18"/>
              </w:rPr>
              <w:t>Rozpad krzemianowy w żużlu wielko- piecowym kawałkowym</w:t>
            </w:r>
          </w:p>
        </w:tc>
        <w:tc>
          <w:tcPr>
            <w:tcW w:w="1134" w:type="dxa"/>
          </w:tcPr>
          <w:p w:rsidR="00D56D53" w:rsidRPr="004649C5" w:rsidRDefault="00D56D53" w:rsidP="00EF1BF8">
            <w:pPr>
              <w:pStyle w:val="Bezodstpw"/>
              <w:ind w:firstLine="0"/>
              <w:jc w:val="left"/>
              <w:rPr>
                <w:sz w:val="18"/>
                <w:szCs w:val="18"/>
              </w:rPr>
            </w:pPr>
            <w:r w:rsidRPr="004649C5">
              <w:rPr>
                <w:sz w:val="18"/>
                <w:szCs w:val="18"/>
              </w:rPr>
              <w:t xml:space="preserve">PN-EN 1744-1, p. 19.1 [14]  </w:t>
            </w:r>
          </w:p>
        </w:tc>
        <w:tc>
          <w:tcPr>
            <w:tcW w:w="709" w:type="dxa"/>
          </w:tcPr>
          <w:p w:rsidR="00D56D53" w:rsidRPr="004649C5" w:rsidRDefault="00D56D53" w:rsidP="00EF1BF8">
            <w:pPr>
              <w:pStyle w:val="Bezodstpw"/>
              <w:ind w:firstLine="0"/>
              <w:rPr>
                <w:sz w:val="18"/>
                <w:szCs w:val="18"/>
              </w:rPr>
            </w:pPr>
            <w:r w:rsidRPr="004649C5">
              <w:rPr>
                <w:sz w:val="18"/>
                <w:szCs w:val="18"/>
              </w:rPr>
              <w:t>6.4.2.2</w:t>
            </w:r>
          </w:p>
        </w:tc>
        <w:tc>
          <w:tcPr>
            <w:tcW w:w="4284" w:type="dxa"/>
          </w:tcPr>
          <w:p w:rsidR="00D56D53" w:rsidRPr="004649C5" w:rsidRDefault="00D56D53" w:rsidP="00EF1BF8">
            <w:pPr>
              <w:pStyle w:val="Bezodstpw"/>
              <w:ind w:firstLine="0"/>
              <w:rPr>
                <w:sz w:val="18"/>
                <w:szCs w:val="18"/>
              </w:rPr>
            </w:pPr>
            <w:r w:rsidRPr="004649C5">
              <w:rPr>
                <w:sz w:val="18"/>
                <w:szCs w:val="18"/>
              </w:rPr>
              <w:t>Brak rozpadu</w:t>
            </w:r>
          </w:p>
        </w:tc>
      </w:tr>
      <w:tr w:rsidR="00D56D53" w:rsidRPr="004649C5" w:rsidTr="00EF1BF8">
        <w:tc>
          <w:tcPr>
            <w:tcW w:w="3085" w:type="dxa"/>
          </w:tcPr>
          <w:p w:rsidR="00D56D53" w:rsidRPr="004649C5" w:rsidRDefault="00D56D53" w:rsidP="00EF1BF8">
            <w:pPr>
              <w:pStyle w:val="Bezodstpw"/>
              <w:ind w:firstLine="0"/>
              <w:rPr>
                <w:sz w:val="18"/>
                <w:szCs w:val="18"/>
              </w:rPr>
            </w:pPr>
            <w:r w:rsidRPr="004649C5">
              <w:rPr>
                <w:sz w:val="18"/>
                <w:szCs w:val="18"/>
              </w:rPr>
              <w:t>Rozpad żelazawy w żużlu wielkopieco- wym kawałkowym</w:t>
            </w:r>
          </w:p>
        </w:tc>
        <w:tc>
          <w:tcPr>
            <w:tcW w:w="1134" w:type="dxa"/>
          </w:tcPr>
          <w:p w:rsidR="00D56D53" w:rsidRPr="004649C5" w:rsidRDefault="00D56D53" w:rsidP="00EF1BF8">
            <w:pPr>
              <w:pStyle w:val="Bezodstpw"/>
              <w:ind w:firstLine="0"/>
              <w:jc w:val="left"/>
              <w:rPr>
                <w:sz w:val="18"/>
                <w:szCs w:val="18"/>
              </w:rPr>
            </w:pPr>
            <w:r w:rsidRPr="004649C5">
              <w:rPr>
                <w:sz w:val="18"/>
                <w:szCs w:val="18"/>
              </w:rPr>
              <w:t xml:space="preserve">PN-EN 1744-1, p.19.2[14] </w:t>
            </w:r>
          </w:p>
        </w:tc>
        <w:tc>
          <w:tcPr>
            <w:tcW w:w="709" w:type="dxa"/>
          </w:tcPr>
          <w:p w:rsidR="00D56D53" w:rsidRPr="004649C5" w:rsidRDefault="00D56D53" w:rsidP="00EF1BF8">
            <w:pPr>
              <w:pStyle w:val="Bezodstpw"/>
              <w:ind w:firstLine="0"/>
              <w:rPr>
                <w:sz w:val="18"/>
                <w:szCs w:val="18"/>
              </w:rPr>
            </w:pPr>
            <w:r w:rsidRPr="004649C5">
              <w:rPr>
                <w:sz w:val="18"/>
                <w:szCs w:val="18"/>
              </w:rPr>
              <w:t>6.4.2.3</w:t>
            </w:r>
          </w:p>
        </w:tc>
        <w:tc>
          <w:tcPr>
            <w:tcW w:w="4284" w:type="dxa"/>
          </w:tcPr>
          <w:p w:rsidR="00D56D53" w:rsidRPr="004649C5" w:rsidRDefault="00D56D53" w:rsidP="00EF1BF8">
            <w:pPr>
              <w:pStyle w:val="Bezodstpw"/>
              <w:ind w:firstLine="0"/>
              <w:rPr>
                <w:sz w:val="18"/>
                <w:szCs w:val="18"/>
              </w:rPr>
            </w:pPr>
            <w:r w:rsidRPr="004649C5">
              <w:rPr>
                <w:sz w:val="18"/>
                <w:szCs w:val="18"/>
              </w:rPr>
              <w:t>Brak rozpadu</w:t>
            </w:r>
          </w:p>
        </w:tc>
      </w:tr>
      <w:tr w:rsidR="00D56D53" w:rsidRPr="004649C5" w:rsidTr="00EF1BF8">
        <w:tc>
          <w:tcPr>
            <w:tcW w:w="3085" w:type="dxa"/>
          </w:tcPr>
          <w:p w:rsidR="00D56D53" w:rsidRPr="004649C5" w:rsidRDefault="00D56D53" w:rsidP="00EF1BF8">
            <w:pPr>
              <w:pStyle w:val="Bezodstpw"/>
              <w:ind w:firstLine="0"/>
              <w:rPr>
                <w:sz w:val="18"/>
                <w:szCs w:val="18"/>
              </w:rPr>
            </w:pPr>
            <w:r w:rsidRPr="004649C5">
              <w:rPr>
                <w:sz w:val="18"/>
                <w:szCs w:val="18"/>
              </w:rPr>
              <w:t>Składniki rozpuszczalne w wodzie</w:t>
            </w:r>
          </w:p>
        </w:tc>
        <w:tc>
          <w:tcPr>
            <w:tcW w:w="1134" w:type="dxa"/>
          </w:tcPr>
          <w:p w:rsidR="00D56D53" w:rsidRPr="004649C5" w:rsidRDefault="00D56D53" w:rsidP="00EF1BF8">
            <w:pPr>
              <w:pStyle w:val="Bezodstpw"/>
              <w:ind w:firstLine="0"/>
              <w:jc w:val="left"/>
              <w:rPr>
                <w:sz w:val="18"/>
                <w:szCs w:val="18"/>
              </w:rPr>
            </w:pPr>
            <w:r w:rsidRPr="004649C5">
              <w:rPr>
                <w:sz w:val="18"/>
                <w:szCs w:val="18"/>
              </w:rPr>
              <w:t>PN-EN 1744-3 [15]</w:t>
            </w:r>
          </w:p>
        </w:tc>
        <w:tc>
          <w:tcPr>
            <w:tcW w:w="709" w:type="dxa"/>
          </w:tcPr>
          <w:p w:rsidR="00D56D53" w:rsidRPr="004649C5" w:rsidRDefault="00D56D53" w:rsidP="00EF1BF8">
            <w:pPr>
              <w:pStyle w:val="Bezodstpw"/>
              <w:ind w:firstLine="0"/>
              <w:rPr>
                <w:sz w:val="18"/>
                <w:szCs w:val="18"/>
              </w:rPr>
            </w:pPr>
            <w:r w:rsidRPr="004649C5">
              <w:rPr>
                <w:sz w:val="18"/>
                <w:szCs w:val="18"/>
              </w:rPr>
              <w:t>6.4.3</w:t>
            </w:r>
          </w:p>
        </w:tc>
        <w:tc>
          <w:tcPr>
            <w:tcW w:w="4284" w:type="dxa"/>
          </w:tcPr>
          <w:p w:rsidR="00D56D53" w:rsidRPr="004649C5" w:rsidRDefault="00D56D53" w:rsidP="00EF1BF8">
            <w:pPr>
              <w:pStyle w:val="Bezodstpw"/>
              <w:ind w:firstLine="0"/>
              <w:rPr>
                <w:sz w:val="18"/>
                <w:szCs w:val="18"/>
              </w:rPr>
            </w:pPr>
            <w:r w:rsidRPr="004649C5">
              <w:rPr>
                <w:sz w:val="18"/>
                <w:szCs w:val="18"/>
              </w:rPr>
              <w:t>Brak substancji szkodliwych w stosunku do środowiska wg odrębnych przepisów</w:t>
            </w:r>
          </w:p>
        </w:tc>
      </w:tr>
      <w:tr w:rsidR="00D56D53" w:rsidRPr="004649C5" w:rsidTr="00EF1BF8">
        <w:tc>
          <w:tcPr>
            <w:tcW w:w="3085" w:type="dxa"/>
          </w:tcPr>
          <w:p w:rsidR="00D56D53" w:rsidRPr="004649C5" w:rsidRDefault="00D56D53" w:rsidP="00EF1BF8">
            <w:pPr>
              <w:pStyle w:val="Bezodstpw"/>
              <w:ind w:firstLine="0"/>
              <w:rPr>
                <w:sz w:val="18"/>
                <w:szCs w:val="18"/>
              </w:rPr>
            </w:pPr>
            <w:r w:rsidRPr="004649C5">
              <w:rPr>
                <w:sz w:val="18"/>
                <w:szCs w:val="18"/>
              </w:rPr>
              <w:t>Zanieczyszczenia</w:t>
            </w:r>
          </w:p>
        </w:tc>
        <w:tc>
          <w:tcPr>
            <w:tcW w:w="1134" w:type="dxa"/>
          </w:tcPr>
          <w:p w:rsidR="00D56D53" w:rsidRPr="004649C5" w:rsidRDefault="00D56D53" w:rsidP="00EF1BF8">
            <w:pPr>
              <w:pStyle w:val="Bezodstpw"/>
              <w:ind w:firstLine="0"/>
              <w:jc w:val="center"/>
              <w:rPr>
                <w:sz w:val="18"/>
                <w:szCs w:val="18"/>
              </w:rPr>
            </w:pPr>
            <w:r w:rsidRPr="004649C5">
              <w:rPr>
                <w:sz w:val="18"/>
                <w:szCs w:val="18"/>
              </w:rPr>
              <w:t>-</w:t>
            </w:r>
          </w:p>
        </w:tc>
        <w:tc>
          <w:tcPr>
            <w:tcW w:w="709" w:type="dxa"/>
          </w:tcPr>
          <w:p w:rsidR="00D56D53" w:rsidRPr="004649C5" w:rsidRDefault="00D56D53" w:rsidP="00EF1BF8">
            <w:pPr>
              <w:pStyle w:val="Bezodstpw"/>
              <w:ind w:firstLine="0"/>
              <w:rPr>
                <w:sz w:val="18"/>
                <w:szCs w:val="18"/>
              </w:rPr>
            </w:pPr>
            <w:r w:rsidRPr="004649C5">
              <w:rPr>
                <w:sz w:val="18"/>
                <w:szCs w:val="18"/>
              </w:rPr>
              <w:t>6.4.4</w:t>
            </w:r>
          </w:p>
        </w:tc>
        <w:tc>
          <w:tcPr>
            <w:tcW w:w="4284" w:type="dxa"/>
          </w:tcPr>
          <w:p w:rsidR="00D56D53" w:rsidRPr="004649C5" w:rsidRDefault="00D56D53" w:rsidP="00EF1BF8">
            <w:pPr>
              <w:pStyle w:val="Bezodstpw"/>
              <w:ind w:firstLine="0"/>
              <w:rPr>
                <w:sz w:val="18"/>
                <w:szCs w:val="18"/>
              </w:rPr>
            </w:pPr>
            <w:r w:rsidRPr="004649C5">
              <w:rPr>
                <w:sz w:val="18"/>
                <w:szCs w:val="18"/>
              </w:rPr>
              <w:t>Brak ciał obcych takich jak drewno, szkło i plastik, mogących pogorszyć wyrób końcowy</w:t>
            </w:r>
          </w:p>
        </w:tc>
      </w:tr>
      <w:tr w:rsidR="00D56D53" w:rsidRPr="004649C5" w:rsidTr="00EF1BF8">
        <w:tc>
          <w:tcPr>
            <w:tcW w:w="3085" w:type="dxa"/>
          </w:tcPr>
          <w:p w:rsidR="00D56D53" w:rsidRPr="004649C5" w:rsidRDefault="00D56D53" w:rsidP="00EF1BF8">
            <w:pPr>
              <w:pStyle w:val="Bezodstpw"/>
              <w:ind w:firstLine="0"/>
              <w:rPr>
                <w:sz w:val="18"/>
                <w:szCs w:val="18"/>
              </w:rPr>
            </w:pPr>
            <w:r w:rsidRPr="004649C5">
              <w:rPr>
                <w:sz w:val="18"/>
                <w:szCs w:val="18"/>
              </w:rPr>
              <w:t>Zgorzel słoneczna bazaltu</w:t>
            </w:r>
          </w:p>
        </w:tc>
        <w:tc>
          <w:tcPr>
            <w:tcW w:w="1134" w:type="dxa"/>
          </w:tcPr>
          <w:p w:rsidR="00D56D53" w:rsidRPr="004649C5" w:rsidRDefault="00D56D53" w:rsidP="00EF1BF8">
            <w:pPr>
              <w:pStyle w:val="Bezodstpw"/>
              <w:ind w:firstLine="0"/>
              <w:rPr>
                <w:sz w:val="18"/>
                <w:szCs w:val="18"/>
              </w:rPr>
            </w:pPr>
            <w:r w:rsidRPr="004649C5">
              <w:rPr>
                <w:sz w:val="18"/>
                <w:szCs w:val="18"/>
              </w:rPr>
              <w:t xml:space="preserve">PN-EN </w:t>
            </w:r>
            <w:r w:rsidRPr="004649C5">
              <w:rPr>
                <w:sz w:val="18"/>
                <w:szCs w:val="18"/>
              </w:rPr>
              <w:lastRenderedPageBreak/>
              <w:t>1367-3[13] i PN-EN 1097-2 [10]</w:t>
            </w:r>
          </w:p>
        </w:tc>
        <w:tc>
          <w:tcPr>
            <w:tcW w:w="709" w:type="dxa"/>
          </w:tcPr>
          <w:p w:rsidR="00D56D53" w:rsidRPr="004649C5" w:rsidRDefault="00D56D53" w:rsidP="00EF1BF8">
            <w:pPr>
              <w:pStyle w:val="Bezodstpw"/>
              <w:ind w:firstLine="0"/>
              <w:rPr>
                <w:sz w:val="18"/>
                <w:szCs w:val="18"/>
              </w:rPr>
            </w:pPr>
            <w:r w:rsidRPr="004649C5">
              <w:rPr>
                <w:sz w:val="18"/>
                <w:szCs w:val="18"/>
              </w:rPr>
              <w:lastRenderedPageBreak/>
              <w:t>7.2</w:t>
            </w:r>
          </w:p>
        </w:tc>
        <w:tc>
          <w:tcPr>
            <w:tcW w:w="4284" w:type="dxa"/>
          </w:tcPr>
          <w:p w:rsidR="00D56D53" w:rsidRPr="004649C5" w:rsidRDefault="00D56D53" w:rsidP="00EF1BF8">
            <w:pPr>
              <w:pStyle w:val="Bezodstpw"/>
              <w:ind w:firstLine="0"/>
              <w:rPr>
                <w:sz w:val="18"/>
                <w:szCs w:val="18"/>
              </w:rPr>
            </w:pPr>
            <w:r w:rsidRPr="004649C5">
              <w:rPr>
                <w:sz w:val="18"/>
                <w:szCs w:val="18"/>
              </w:rPr>
              <w:t>Kat. SB</w:t>
            </w:r>
            <w:r w:rsidRPr="004649C5">
              <w:rPr>
                <w:sz w:val="18"/>
                <w:szCs w:val="18"/>
                <w:vertAlign w:val="subscript"/>
              </w:rPr>
              <w:t>LA Deklarowana</w:t>
            </w:r>
            <w:r w:rsidRPr="004649C5">
              <w:rPr>
                <w:sz w:val="18"/>
                <w:szCs w:val="18"/>
              </w:rPr>
              <w:t xml:space="preserve"> (tj. wzrost współczynnika Los </w:t>
            </w:r>
            <w:r w:rsidRPr="004649C5">
              <w:rPr>
                <w:sz w:val="18"/>
                <w:szCs w:val="18"/>
              </w:rPr>
              <w:lastRenderedPageBreak/>
              <w:t>Angeles po gotowaniu &gt; 8%)</w:t>
            </w:r>
          </w:p>
        </w:tc>
      </w:tr>
      <w:tr w:rsidR="00D56D53" w:rsidRPr="004649C5" w:rsidTr="00EF1BF8">
        <w:tc>
          <w:tcPr>
            <w:tcW w:w="3085" w:type="dxa"/>
          </w:tcPr>
          <w:p w:rsidR="00D56D53" w:rsidRPr="004649C5" w:rsidRDefault="00D56D53" w:rsidP="00EF1BF8">
            <w:pPr>
              <w:pStyle w:val="Bezodstpw"/>
              <w:ind w:firstLine="0"/>
              <w:rPr>
                <w:sz w:val="18"/>
                <w:szCs w:val="18"/>
              </w:rPr>
            </w:pPr>
            <w:r w:rsidRPr="004649C5">
              <w:rPr>
                <w:sz w:val="18"/>
                <w:szCs w:val="18"/>
              </w:rPr>
              <w:lastRenderedPageBreak/>
              <w:t>Mrozoodporność na frakcji kruszy-</w:t>
            </w:r>
            <w:r w:rsidRPr="004649C5">
              <w:rPr>
                <w:sz w:val="18"/>
                <w:szCs w:val="18"/>
              </w:rPr>
              <w:br/>
              <w:t xml:space="preserve">wa  8/16 mm  </w:t>
            </w:r>
          </w:p>
        </w:tc>
        <w:tc>
          <w:tcPr>
            <w:tcW w:w="1134" w:type="dxa"/>
          </w:tcPr>
          <w:p w:rsidR="00D56D53" w:rsidRPr="004649C5" w:rsidRDefault="00D56D53" w:rsidP="00EF1BF8">
            <w:pPr>
              <w:pStyle w:val="Bezodstpw"/>
              <w:ind w:firstLine="0"/>
              <w:rPr>
                <w:sz w:val="18"/>
                <w:szCs w:val="18"/>
              </w:rPr>
            </w:pPr>
            <w:r w:rsidRPr="004649C5">
              <w:rPr>
                <w:sz w:val="18"/>
                <w:szCs w:val="18"/>
              </w:rPr>
              <w:t>PN-EN 1367-1 [12]</w:t>
            </w:r>
          </w:p>
        </w:tc>
        <w:tc>
          <w:tcPr>
            <w:tcW w:w="709" w:type="dxa"/>
          </w:tcPr>
          <w:p w:rsidR="00D56D53" w:rsidRPr="004649C5" w:rsidRDefault="00D56D53" w:rsidP="00EF1BF8">
            <w:pPr>
              <w:pStyle w:val="Bezodstpw"/>
              <w:ind w:firstLine="0"/>
              <w:rPr>
                <w:sz w:val="18"/>
                <w:szCs w:val="18"/>
              </w:rPr>
            </w:pPr>
            <w:r w:rsidRPr="004649C5">
              <w:rPr>
                <w:sz w:val="18"/>
                <w:szCs w:val="18"/>
              </w:rPr>
              <w:t>7.3.3</w:t>
            </w:r>
          </w:p>
        </w:tc>
        <w:tc>
          <w:tcPr>
            <w:tcW w:w="4284" w:type="dxa"/>
          </w:tcPr>
          <w:p w:rsidR="00D56D53" w:rsidRPr="004649C5" w:rsidRDefault="00D56D53" w:rsidP="00EF1BF8">
            <w:pPr>
              <w:pStyle w:val="Bezodstpw"/>
              <w:ind w:firstLine="0"/>
              <w:rPr>
                <w:sz w:val="18"/>
                <w:szCs w:val="18"/>
              </w:rPr>
            </w:pPr>
            <w:r w:rsidRPr="004649C5">
              <w:rPr>
                <w:sz w:val="18"/>
                <w:szCs w:val="18"/>
              </w:rPr>
              <w:t>Skały magmowe i przeobrażone: kat. F</w:t>
            </w:r>
            <w:r w:rsidRPr="004649C5">
              <w:rPr>
                <w:sz w:val="18"/>
                <w:szCs w:val="18"/>
                <w:vertAlign w:val="subscript"/>
              </w:rPr>
              <w:t>4</w:t>
            </w:r>
            <w:r w:rsidRPr="004649C5">
              <w:rPr>
                <w:sz w:val="18"/>
                <w:szCs w:val="18"/>
              </w:rPr>
              <w:t xml:space="preserve"> (tj. zamrażanie-rozmrażanie ≤ 4% masy), skały osadowe: kat. F</w:t>
            </w:r>
            <w:r w:rsidRPr="004649C5">
              <w:rPr>
                <w:sz w:val="18"/>
                <w:szCs w:val="18"/>
                <w:vertAlign w:val="subscript"/>
              </w:rPr>
              <w:t>10</w:t>
            </w:r>
            <w:r w:rsidRPr="004649C5">
              <w:rPr>
                <w:sz w:val="18"/>
                <w:szCs w:val="18"/>
              </w:rPr>
              <w:t>, kruszywa z recyklingu: kat. F</w:t>
            </w:r>
            <w:r w:rsidRPr="004649C5">
              <w:rPr>
                <w:sz w:val="18"/>
                <w:szCs w:val="18"/>
                <w:vertAlign w:val="subscript"/>
              </w:rPr>
              <w:t>10</w:t>
            </w:r>
            <w:r w:rsidRPr="004649C5">
              <w:rPr>
                <w:sz w:val="18"/>
                <w:szCs w:val="18"/>
              </w:rPr>
              <w:t xml:space="preserve"> (F</w:t>
            </w:r>
            <w:r w:rsidRPr="004649C5">
              <w:rPr>
                <w:sz w:val="18"/>
                <w:szCs w:val="18"/>
                <w:vertAlign w:val="subscript"/>
              </w:rPr>
              <w:t>25</w:t>
            </w:r>
            <w:r w:rsidRPr="004649C5">
              <w:rPr>
                <w:sz w:val="18"/>
                <w:szCs w:val="18"/>
              </w:rPr>
              <w:t>****)</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Skład materiałowy</w:t>
            </w:r>
          </w:p>
        </w:tc>
        <w:tc>
          <w:tcPr>
            <w:tcW w:w="1134" w:type="dxa"/>
          </w:tcPr>
          <w:p w:rsidR="00D56D53" w:rsidRPr="004649C5" w:rsidRDefault="00D56D53" w:rsidP="00EF1BF8">
            <w:pPr>
              <w:pStyle w:val="Bezodstpw"/>
              <w:ind w:firstLine="0"/>
              <w:jc w:val="center"/>
              <w:rPr>
                <w:sz w:val="18"/>
                <w:szCs w:val="18"/>
              </w:rPr>
            </w:pPr>
            <w:r w:rsidRPr="004649C5">
              <w:rPr>
                <w:sz w:val="18"/>
                <w:szCs w:val="18"/>
              </w:rPr>
              <w:t>-</w:t>
            </w:r>
          </w:p>
        </w:tc>
        <w:tc>
          <w:tcPr>
            <w:tcW w:w="709" w:type="dxa"/>
          </w:tcPr>
          <w:p w:rsidR="00D56D53" w:rsidRPr="004649C5" w:rsidRDefault="00D56D53" w:rsidP="00EF1BF8">
            <w:pPr>
              <w:pStyle w:val="Bezodstpw"/>
              <w:ind w:firstLine="0"/>
              <w:rPr>
                <w:sz w:val="18"/>
                <w:szCs w:val="18"/>
              </w:rPr>
            </w:pPr>
            <w:r w:rsidRPr="004649C5">
              <w:rPr>
                <w:sz w:val="18"/>
                <w:szCs w:val="18"/>
              </w:rPr>
              <w:t>Zał. C</w:t>
            </w:r>
          </w:p>
          <w:p w:rsidR="00D56D53" w:rsidRPr="004649C5" w:rsidRDefault="00D56D53" w:rsidP="00EF1BF8">
            <w:pPr>
              <w:pStyle w:val="Bezodstpw"/>
              <w:ind w:firstLine="0"/>
              <w:rPr>
                <w:sz w:val="18"/>
                <w:szCs w:val="18"/>
              </w:rPr>
            </w:pPr>
          </w:p>
        </w:tc>
        <w:tc>
          <w:tcPr>
            <w:tcW w:w="4284" w:type="dxa"/>
          </w:tcPr>
          <w:p w:rsidR="00D56D53" w:rsidRPr="004649C5" w:rsidRDefault="00D56D53" w:rsidP="00EF1BF8">
            <w:pPr>
              <w:pStyle w:val="Bezodstpw"/>
              <w:ind w:firstLine="0"/>
              <w:rPr>
                <w:sz w:val="18"/>
                <w:szCs w:val="18"/>
              </w:rPr>
            </w:pPr>
            <w:r w:rsidRPr="004649C5">
              <w:rPr>
                <w:sz w:val="18"/>
                <w:szCs w:val="18"/>
              </w:rPr>
              <w:t>Deklarowany</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Istotne cechy środowiskowe</w:t>
            </w:r>
          </w:p>
        </w:tc>
        <w:tc>
          <w:tcPr>
            <w:tcW w:w="1134" w:type="dxa"/>
          </w:tcPr>
          <w:p w:rsidR="00D56D53" w:rsidRPr="004649C5" w:rsidRDefault="00D56D53" w:rsidP="00EF1BF8">
            <w:pPr>
              <w:pStyle w:val="Bezodstpw"/>
              <w:ind w:firstLine="0"/>
              <w:jc w:val="center"/>
              <w:rPr>
                <w:sz w:val="18"/>
                <w:szCs w:val="18"/>
              </w:rPr>
            </w:pPr>
            <w:r w:rsidRPr="004649C5">
              <w:rPr>
                <w:sz w:val="18"/>
                <w:szCs w:val="18"/>
              </w:rPr>
              <w:t>-</w:t>
            </w:r>
          </w:p>
        </w:tc>
        <w:tc>
          <w:tcPr>
            <w:tcW w:w="709" w:type="dxa"/>
          </w:tcPr>
          <w:p w:rsidR="00D56D53" w:rsidRPr="004649C5" w:rsidRDefault="00D56D53" w:rsidP="00EF1BF8">
            <w:pPr>
              <w:pStyle w:val="Bezodstpw"/>
              <w:ind w:firstLine="0"/>
              <w:rPr>
                <w:sz w:val="18"/>
                <w:szCs w:val="18"/>
              </w:rPr>
            </w:pPr>
            <w:r w:rsidRPr="004649C5">
              <w:rPr>
                <w:sz w:val="18"/>
                <w:szCs w:val="18"/>
              </w:rPr>
              <w:t>Zał. C</w:t>
            </w:r>
          </w:p>
          <w:p w:rsidR="00D56D53" w:rsidRPr="004649C5" w:rsidRDefault="00D56D53" w:rsidP="00EF1BF8">
            <w:pPr>
              <w:pStyle w:val="Bezodstpw"/>
              <w:ind w:firstLine="0"/>
              <w:rPr>
                <w:sz w:val="18"/>
                <w:szCs w:val="18"/>
              </w:rPr>
            </w:pPr>
            <w:r w:rsidRPr="004649C5">
              <w:rPr>
                <w:sz w:val="18"/>
                <w:szCs w:val="18"/>
              </w:rPr>
              <w:t>pkt</w:t>
            </w:r>
          </w:p>
          <w:p w:rsidR="00D56D53" w:rsidRPr="004649C5" w:rsidRDefault="00D56D53" w:rsidP="00EF1BF8">
            <w:pPr>
              <w:pStyle w:val="Bezodstpw"/>
              <w:ind w:firstLine="0"/>
              <w:rPr>
                <w:sz w:val="18"/>
                <w:szCs w:val="18"/>
              </w:rPr>
            </w:pPr>
            <w:r w:rsidRPr="004649C5">
              <w:rPr>
                <w:sz w:val="18"/>
                <w:szCs w:val="18"/>
              </w:rPr>
              <w:t>C.3.4</w:t>
            </w:r>
          </w:p>
        </w:tc>
        <w:tc>
          <w:tcPr>
            <w:tcW w:w="4284" w:type="dxa"/>
          </w:tcPr>
          <w:p w:rsidR="00D56D53" w:rsidRPr="004649C5" w:rsidRDefault="00D56D53" w:rsidP="00EF1BF8">
            <w:pPr>
              <w:pStyle w:val="Bezodstpw"/>
              <w:ind w:firstLine="0"/>
              <w:jc w:val="left"/>
              <w:rPr>
                <w:sz w:val="18"/>
                <w:szCs w:val="18"/>
              </w:rPr>
            </w:pPr>
            <w:r w:rsidRPr="004649C5">
              <w:rPr>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D56D53" w:rsidRPr="004649C5" w:rsidTr="00EF1BF8">
        <w:tc>
          <w:tcPr>
            <w:tcW w:w="9212" w:type="dxa"/>
            <w:gridSpan w:val="4"/>
          </w:tcPr>
          <w:p w:rsidR="00D56D53" w:rsidRPr="004649C5" w:rsidRDefault="00D56D53" w:rsidP="00EF1BF8">
            <w:pPr>
              <w:pStyle w:val="Bezodstpw"/>
              <w:ind w:firstLine="0"/>
              <w:rPr>
                <w:sz w:val="18"/>
                <w:szCs w:val="18"/>
              </w:rPr>
            </w:pPr>
            <w:r w:rsidRPr="004649C5">
              <w:rPr>
                <w:sz w:val="18"/>
                <w:szCs w:val="18"/>
              </w:rPr>
              <w:t>*)       Łączna zawartość pyłów w mieszance powinna się mieścić w wybranych krzywych granicznych</w:t>
            </w:r>
          </w:p>
          <w:p w:rsidR="00D56D53" w:rsidRPr="004649C5" w:rsidRDefault="00D56D53" w:rsidP="00EF1BF8">
            <w:pPr>
              <w:pStyle w:val="Bezodstpw"/>
              <w:ind w:firstLine="0"/>
              <w:rPr>
                <w:sz w:val="18"/>
                <w:szCs w:val="18"/>
              </w:rPr>
            </w:pPr>
            <w:r w:rsidRPr="004649C5">
              <w:rPr>
                <w:sz w:val="18"/>
                <w:szCs w:val="18"/>
              </w:rPr>
              <w:t>**)     Do warstw  podbudów zasadniczych na drogach obciążonych ruchem   KR5-KR6  dopuszcza  się jedynie kruszywa</w:t>
            </w:r>
          </w:p>
          <w:p w:rsidR="00D56D53" w:rsidRPr="004649C5" w:rsidRDefault="00D56D53" w:rsidP="00EF1BF8">
            <w:pPr>
              <w:pStyle w:val="Bezodstpw"/>
              <w:ind w:firstLine="0"/>
              <w:rPr>
                <w:sz w:val="18"/>
                <w:szCs w:val="18"/>
              </w:rPr>
            </w:pPr>
            <w:r w:rsidRPr="004649C5">
              <w:rPr>
                <w:sz w:val="18"/>
                <w:szCs w:val="18"/>
              </w:rPr>
              <w:t xml:space="preserve">           charakteryzujące się odpornością na rozdrabnianie LA≤35   </w:t>
            </w:r>
          </w:p>
          <w:p w:rsidR="00D56D53" w:rsidRPr="004649C5" w:rsidRDefault="00D56D53" w:rsidP="00EF1BF8">
            <w:pPr>
              <w:pStyle w:val="Bezodstpw"/>
              <w:ind w:firstLine="0"/>
              <w:rPr>
                <w:sz w:val="18"/>
                <w:szCs w:val="18"/>
              </w:rPr>
            </w:pPr>
            <w:r w:rsidRPr="004649C5">
              <w:rPr>
                <w:sz w:val="18"/>
                <w:szCs w:val="18"/>
              </w:rPr>
              <w:t>***)    W przypadku, gdy wymaganie nie jest spełnione, należy sprawdzić mrozoodporność</w:t>
            </w:r>
          </w:p>
          <w:p w:rsidR="00D56D53" w:rsidRPr="004649C5" w:rsidRDefault="00D56D53" w:rsidP="00EF1BF8">
            <w:pPr>
              <w:pStyle w:val="Bezodstpw"/>
              <w:ind w:firstLine="0"/>
              <w:rPr>
                <w:sz w:val="18"/>
                <w:szCs w:val="18"/>
              </w:rPr>
            </w:pPr>
            <w:r w:rsidRPr="004649C5">
              <w:rPr>
                <w:sz w:val="18"/>
                <w:szCs w:val="18"/>
              </w:rPr>
              <w:t>****)  Pod warunkiem, gdy zawartość w mieszance nie przekracza 50% m/m</w:t>
            </w:r>
          </w:p>
        </w:tc>
      </w:tr>
    </w:tbl>
    <w:p w:rsidR="00D56D53" w:rsidRPr="004649C5" w:rsidRDefault="00D56D53" w:rsidP="00D56D53">
      <w:pPr>
        <w:pStyle w:val="Bezodstpw"/>
        <w:spacing w:before="120" w:after="120"/>
        <w:ind w:firstLine="0"/>
        <w:rPr>
          <w:sz w:val="20"/>
          <w:szCs w:val="20"/>
        </w:rPr>
      </w:pPr>
      <w:r w:rsidRPr="004649C5">
        <w:rPr>
          <w:b/>
          <w:sz w:val="20"/>
          <w:szCs w:val="20"/>
        </w:rPr>
        <w:t xml:space="preserve">2.2.4. </w:t>
      </w:r>
      <w:r w:rsidRPr="004649C5">
        <w:rPr>
          <w:sz w:val="20"/>
          <w:szCs w:val="20"/>
        </w:rPr>
        <w:t>Woda do zraszania kruszywa</w:t>
      </w:r>
    </w:p>
    <w:p w:rsidR="00D56D53" w:rsidRPr="004649C5" w:rsidRDefault="00D56D53" w:rsidP="00D56D53">
      <w:pPr>
        <w:pStyle w:val="Bezodstpw"/>
        <w:ind w:firstLine="0"/>
        <w:rPr>
          <w:sz w:val="20"/>
          <w:szCs w:val="20"/>
        </w:rPr>
      </w:pPr>
      <w:r w:rsidRPr="004649C5">
        <w:rPr>
          <w:sz w:val="20"/>
          <w:szCs w:val="20"/>
        </w:rPr>
        <w:tab/>
        <w:t>Do zraszania kruszywa należy stosować wodę nie zawierającą składników wpływających szkodliwie na mieszankę kruszywa, ale umożliwiającą właściwe zagęszczenie mieszanki niezwiązanej.</w:t>
      </w:r>
    </w:p>
    <w:p w:rsidR="00D56D53" w:rsidRPr="004649C5" w:rsidRDefault="00D56D53" w:rsidP="00D56D53">
      <w:pPr>
        <w:pStyle w:val="Nagwek1"/>
      </w:pPr>
      <w:r w:rsidRPr="004649C5">
        <w:t>3. Sprzęt</w:t>
      </w:r>
      <w:bookmarkEnd w:id="1003"/>
    </w:p>
    <w:p w:rsidR="00D56D53" w:rsidRPr="004649C5" w:rsidRDefault="00D56D53" w:rsidP="00D56D53">
      <w:pPr>
        <w:pStyle w:val="Nagwek2"/>
        <w:numPr>
          <w:ilvl w:val="12"/>
          <w:numId w:val="0"/>
        </w:numPr>
      </w:pPr>
      <w:bookmarkStart w:id="1004" w:name="_Toc344981396"/>
      <w:r w:rsidRPr="004649C5">
        <w:t>3.1. Ogólne wymagania dotyczące sprzętu</w:t>
      </w:r>
    </w:p>
    <w:p w:rsidR="00D56D53" w:rsidRPr="004649C5" w:rsidRDefault="00D56D53" w:rsidP="00D56D53">
      <w:pPr>
        <w:numPr>
          <w:ilvl w:val="12"/>
          <w:numId w:val="0"/>
        </w:numPr>
      </w:pPr>
      <w:r w:rsidRPr="004649C5">
        <w:tab/>
        <w:t>Ogólne wymaga</w:t>
      </w:r>
      <w:r w:rsidR="00EF6325" w:rsidRPr="004649C5">
        <w:t xml:space="preserve">nia dotyczące sprzętu podano w </w:t>
      </w:r>
      <w:r w:rsidRPr="004649C5">
        <w:t>ST  D-M-00.00.00 „Wymagania ogólne” [1], pkt 3.</w:t>
      </w:r>
    </w:p>
    <w:p w:rsidR="00D56D53" w:rsidRPr="004649C5" w:rsidRDefault="00D56D53" w:rsidP="00D56D53">
      <w:pPr>
        <w:pStyle w:val="Nagwek2"/>
      </w:pPr>
      <w:r w:rsidRPr="004649C5">
        <w:t>3.2. Sprzęt stosowany do wykonania robót</w:t>
      </w:r>
    </w:p>
    <w:p w:rsidR="00D56D53" w:rsidRPr="004649C5" w:rsidRDefault="00D56D53" w:rsidP="00D56D53">
      <w:r w:rsidRPr="004649C5">
        <w:tab/>
        <w:t>Przy wykonywaniu robót Wykonawca w zależności od potrzeb, powinien wykazać się możliwością korzystania ze sprzętu dostosowanego do przyjętej metody robót, jak:</w:t>
      </w:r>
    </w:p>
    <w:p w:rsidR="00D56D53" w:rsidRPr="004649C5" w:rsidRDefault="00D56D53" w:rsidP="00BA2ADF">
      <w:pPr>
        <w:numPr>
          <w:ilvl w:val="0"/>
          <w:numId w:val="57"/>
        </w:numPr>
      </w:pPr>
      <w:r w:rsidRPr="004649C5">
        <w:t>mieszarki do wytwarzania mieszanki kruszywa, wyposażone w urządzenia dozujące wodę, które powinny zapewnić wytworzenie jednorodnej mieszanki o wilgotności optymalnej,</w:t>
      </w:r>
    </w:p>
    <w:p w:rsidR="00D56D53" w:rsidRPr="004649C5" w:rsidRDefault="00D56D53" w:rsidP="00BA2ADF">
      <w:pPr>
        <w:numPr>
          <w:ilvl w:val="0"/>
          <w:numId w:val="57"/>
        </w:numPr>
      </w:pPr>
      <w:r w:rsidRPr="004649C5">
        <w:t>układarki lub równiarki do rozkładania mieszanki kruszywa niezwiązanego,</w:t>
      </w:r>
    </w:p>
    <w:p w:rsidR="00D56D53" w:rsidRPr="004649C5" w:rsidRDefault="00D56D53" w:rsidP="00BA2ADF">
      <w:pPr>
        <w:numPr>
          <w:ilvl w:val="0"/>
          <w:numId w:val="57"/>
        </w:numPr>
      </w:pPr>
      <w:r w:rsidRPr="004649C5">
        <w:t>walce ogumione i stalowe wibracyjne lub statyczne do zagęszczania mieszanki,</w:t>
      </w:r>
    </w:p>
    <w:p w:rsidR="00D56D53" w:rsidRPr="004649C5" w:rsidRDefault="00D56D53" w:rsidP="00BA2ADF">
      <w:pPr>
        <w:numPr>
          <w:ilvl w:val="0"/>
          <w:numId w:val="57"/>
        </w:numPr>
      </w:pPr>
      <w:r w:rsidRPr="004649C5">
        <w:t>zagęszczarki płytowe, ubijaki mechaniczne lub małe walce wibracyjne, do stosowania w miejscach trudno dostępnych.</w:t>
      </w:r>
    </w:p>
    <w:p w:rsidR="00D56D53" w:rsidRPr="004649C5" w:rsidRDefault="00D56D53" w:rsidP="00D56D53">
      <w:pPr>
        <w:ind w:firstLine="709"/>
      </w:pPr>
      <w:r w:rsidRPr="004649C5">
        <w:t>Sprzęt powinien odpowiadać wymaganiom określonym w dokumentacji projektowej, ST, instrukcjach producentów lub propozycji Wykonawcy i powinien być zaakceptowany przez Inżyniera.</w:t>
      </w:r>
    </w:p>
    <w:p w:rsidR="00D56D53" w:rsidRPr="004649C5" w:rsidRDefault="00D56D53" w:rsidP="00D56D53">
      <w:pPr>
        <w:pStyle w:val="Nagwek1"/>
      </w:pPr>
      <w:r w:rsidRPr="004649C5">
        <w:t>4. Transport</w:t>
      </w:r>
      <w:bookmarkEnd w:id="1004"/>
    </w:p>
    <w:p w:rsidR="00D56D53" w:rsidRPr="004649C5" w:rsidRDefault="00D56D53" w:rsidP="00D56D53">
      <w:pPr>
        <w:pStyle w:val="Nagwek2"/>
      </w:pPr>
      <w:bookmarkStart w:id="1005" w:name="_Toc344981397"/>
      <w:r w:rsidRPr="004649C5">
        <w:t xml:space="preserve">4.1. Ogólne wymagania dotyczące transportu </w:t>
      </w:r>
    </w:p>
    <w:p w:rsidR="00D56D53" w:rsidRPr="004649C5" w:rsidRDefault="00D56D53" w:rsidP="00D56D53">
      <w:pPr>
        <w:tabs>
          <w:tab w:val="left" w:pos="284"/>
          <w:tab w:val="right" w:leader="dot" w:pos="8505"/>
        </w:tabs>
      </w:pPr>
      <w:r w:rsidRPr="004649C5">
        <w:tab/>
        <w:t xml:space="preserve">     Ogólne wymagania</w:t>
      </w:r>
      <w:r w:rsidR="00EF6325" w:rsidRPr="004649C5">
        <w:t xml:space="preserve"> dotyczące transportu podano w </w:t>
      </w:r>
      <w:r w:rsidRPr="004649C5">
        <w:t>ST D-M-00.00.00 „Wymagania ogólne” [1],  pkt 4.</w:t>
      </w:r>
    </w:p>
    <w:p w:rsidR="00D56D53" w:rsidRPr="004649C5" w:rsidRDefault="00D56D53" w:rsidP="00D56D53">
      <w:pPr>
        <w:pStyle w:val="Nagwek2"/>
      </w:pPr>
      <w:r w:rsidRPr="004649C5">
        <w:t>4.2. Transport materiałów</w:t>
      </w:r>
    </w:p>
    <w:p w:rsidR="00D56D53" w:rsidRPr="004649C5" w:rsidRDefault="00D56D53" w:rsidP="00D56D53">
      <w:r w:rsidRPr="004649C5">
        <w:tab/>
        <w:t>Materiały sypkie (kruszywa) można przewozić dowolnymi środkami transportu, w warunkach zabezpieczających je przed  zanieczyszczeniem, zmieszaniem z innymi materiałami i nadmiernym zawilgoceniem.</w:t>
      </w:r>
    </w:p>
    <w:p w:rsidR="00D56D53" w:rsidRPr="004649C5" w:rsidRDefault="00D56D53" w:rsidP="00D56D53">
      <w:r w:rsidRPr="004649C5">
        <w:tab/>
        <w:t>Woda może być dostarczana wodociągiem lub przewoźnymi zbiornikami wody.</w:t>
      </w:r>
    </w:p>
    <w:p w:rsidR="00D56D53" w:rsidRPr="004649C5" w:rsidRDefault="00D56D53" w:rsidP="00D56D53">
      <w:pPr>
        <w:pStyle w:val="Nagwek1"/>
      </w:pPr>
      <w:r w:rsidRPr="004649C5">
        <w:t>5. Wykonanie robót</w:t>
      </w:r>
      <w:bookmarkEnd w:id="1005"/>
    </w:p>
    <w:p w:rsidR="00D56D53" w:rsidRPr="004649C5" w:rsidRDefault="00D56D53" w:rsidP="00D56D53">
      <w:pPr>
        <w:pStyle w:val="Nagwek2"/>
      </w:pPr>
      <w:bookmarkStart w:id="1006" w:name="_Toc344981398"/>
      <w:r w:rsidRPr="004649C5">
        <w:t>5.1. Ogólne zasady wykonania robót</w:t>
      </w:r>
    </w:p>
    <w:p w:rsidR="00D56D53" w:rsidRPr="004649C5" w:rsidRDefault="00D56D53" w:rsidP="00D56D53">
      <w:pPr>
        <w:tabs>
          <w:tab w:val="left" w:pos="0"/>
          <w:tab w:val="left" w:pos="567"/>
          <w:tab w:val="left" w:pos="851"/>
          <w:tab w:val="right" w:leader="dot" w:pos="8505"/>
        </w:tabs>
      </w:pPr>
      <w:r w:rsidRPr="004649C5">
        <w:tab/>
        <w:t xml:space="preserve">     Ogólne zas</w:t>
      </w:r>
      <w:r w:rsidR="00EF6325" w:rsidRPr="004649C5">
        <w:t xml:space="preserve">ady wykonania robót podano w </w:t>
      </w:r>
      <w:r w:rsidRPr="004649C5">
        <w:t>ST D-M-00.00.00 „Wymagania ogólne” [1], pkt 5.</w:t>
      </w:r>
    </w:p>
    <w:p w:rsidR="00D56D53" w:rsidRPr="004649C5" w:rsidRDefault="00D56D53" w:rsidP="00D56D53">
      <w:pPr>
        <w:pStyle w:val="Nagwek2"/>
      </w:pPr>
      <w:r w:rsidRPr="004649C5">
        <w:t>5.2. Zasady wykonywania robót</w:t>
      </w:r>
    </w:p>
    <w:p w:rsidR="00D56D53" w:rsidRPr="004649C5" w:rsidRDefault="00D56D53" w:rsidP="00D56D53">
      <w:pPr>
        <w:ind w:firstLine="709"/>
      </w:pPr>
      <w:r w:rsidRPr="004649C5">
        <w:t>Sposób wykonania robót powinien być zgodny z dokumentacją projektową i ST. W przypadku braku wystarczających danych można korzystać z ustaleń podanych w niniejszej specyfikacji oraz z informacji podanych w załącznikach.</w:t>
      </w:r>
    </w:p>
    <w:p w:rsidR="00D56D53" w:rsidRPr="004649C5" w:rsidRDefault="00D56D53" w:rsidP="00D56D53">
      <w:r w:rsidRPr="004649C5">
        <w:tab/>
        <w:t>Podstawowe czynności przy wykonaniu robót obejmują:</w:t>
      </w:r>
    </w:p>
    <w:p w:rsidR="00D56D53" w:rsidRPr="004649C5" w:rsidRDefault="00D56D53" w:rsidP="00BA2ADF">
      <w:pPr>
        <w:numPr>
          <w:ilvl w:val="0"/>
          <w:numId w:val="69"/>
        </w:numPr>
      </w:pPr>
      <w:r w:rsidRPr="004649C5">
        <w:t xml:space="preserve">roboty przygotowawcze, </w:t>
      </w:r>
    </w:p>
    <w:p w:rsidR="00D56D53" w:rsidRPr="004649C5" w:rsidRDefault="00D56D53" w:rsidP="00BA2ADF">
      <w:pPr>
        <w:numPr>
          <w:ilvl w:val="0"/>
          <w:numId w:val="69"/>
        </w:numPr>
      </w:pPr>
      <w:r w:rsidRPr="004649C5">
        <w:t>projektowanie mieszanki,</w:t>
      </w:r>
    </w:p>
    <w:p w:rsidR="00D56D53" w:rsidRPr="004649C5" w:rsidRDefault="00D56D53" w:rsidP="00BA2ADF">
      <w:pPr>
        <w:numPr>
          <w:ilvl w:val="0"/>
          <w:numId w:val="69"/>
        </w:numPr>
      </w:pPr>
      <w:r w:rsidRPr="004649C5">
        <w:t>odcinek próbny,</w:t>
      </w:r>
    </w:p>
    <w:p w:rsidR="00D56D53" w:rsidRPr="004649C5" w:rsidRDefault="00D56D53" w:rsidP="00BA2ADF">
      <w:pPr>
        <w:numPr>
          <w:ilvl w:val="0"/>
          <w:numId w:val="69"/>
        </w:numPr>
      </w:pPr>
      <w:r w:rsidRPr="004649C5">
        <w:t>wbudowanie mieszanki,</w:t>
      </w:r>
    </w:p>
    <w:p w:rsidR="00D56D53" w:rsidRPr="004649C5" w:rsidRDefault="00D56D53" w:rsidP="00BA2ADF">
      <w:pPr>
        <w:numPr>
          <w:ilvl w:val="0"/>
          <w:numId w:val="69"/>
        </w:numPr>
      </w:pPr>
      <w:r w:rsidRPr="004649C5">
        <w:t>roboty wykończeniowe.</w:t>
      </w:r>
    </w:p>
    <w:p w:rsidR="00D56D53" w:rsidRPr="004649C5" w:rsidRDefault="00D56D53" w:rsidP="00D56D53">
      <w:pPr>
        <w:pStyle w:val="Nagwek2"/>
      </w:pPr>
      <w:r w:rsidRPr="004649C5">
        <w:lastRenderedPageBreak/>
        <w:t>5.3. Roboty przygotowawcze</w:t>
      </w:r>
    </w:p>
    <w:p w:rsidR="00D56D53" w:rsidRPr="004649C5" w:rsidRDefault="00D56D53" w:rsidP="00D56D53">
      <w:r w:rsidRPr="004649C5">
        <w:tab/>
        <w:t>Przed przystąpieniem do robót należy, na podstawie dokumentacji projektowej,  ST lub wskazań Inżyniera:</w:t>
      </w:r>
    </w:p>
    <w:p w:rsidR="00D56D53" w:rsidRPr="004649C5" w:rsidRDefault="00D56D53" w:rsidP="00BA2ADF">
      <w:pPr>
        <w:numPr>
          <w:ilvl w:val="0"/>
          <w:numId w:val="56"/>
        </w:numPr>
      </w:pPr>
      <w:r w:rsidRPr="004649C5">
        <w:t>ustalić lokalizację robót,</w:t>
      </w:r>
    </w:p>
    <w:p w:rsidR="00D56D53" w:rsidRPr="004649C5" w:rsidRDefault="00D56D53" w:rsidP="00BA2ADF">
      <w:pPr>
        <w:numPr>
          <w:ilvl w:val="0"/>
          <w:numId w:val="56"/>
        </w:numPr>
      </w:pPr>
      <w:r w:rsidRPr="004649C5">
        <w:t>przeprowadzić obliczenia i pomiary niezbędne do szczegółowego wytyczenia robót oraz ustalenia danych wysokościowych,</w:t>
      </w:r>
    </w:p>
    <w:p w:rsidR="00D56D53" w:rsidRPr="004649C5" w:rsidRDefault="00D56D53" w:rsidP="00BA2ADF">
      <w:pPr>
        <w:numPr>
          <w:ilvl w:val="0"/>
          <w:numId w:val="56"/>
        </w:numPr>
      </w:pPr>
      <w:r w:rsidRPr="004649C5">
        <w:t>usunąć przeszkody utrudniające wykonanie robót,</w:t>
      </w:r>
    </w:p>
    <w:p w:rsidR="00D56D53" w:rsidRPr="004649C5" w:rsidRDefault="00D56D53" w:rsidP="00BA2ADF">
      <w:pPr>
        <w:numPr>
          <w:ilvl w:val="0"/>
          <w:numId w:val="56"/>
        </w:numPr>
      </w:pPr>
      <w:r w:rsidRPr="004649C5">
        <w:t>wprowadzić oznakowanie drogi na okres robót,</w:t>
      </w:r>
    </w:p>
    <w:p w:rsidR="00D56D53" w:rsidRPr="004649C5" w:rsidRDefault="00D56D53" w:rsidP="00BA2ADF">
      <w:pPr>
        <w:numPr>
          <w:ilvl w:val="0"/>
          <w:numId w:val="56"/>
        </w:numPr>
      </w:pPr>
      <w:r w:rsidRPr="004649C5">
        <w:t>zgromadzić materiały i sprzęt potrzebne do rozpoczęcia robót.</w:t>
      </w:r>
    </w:p>
    <w:p w:rsidR="00D56D53" w:rsidRPr="004649C5" w:rsidRDefault="00EF6325" w:rsidP="00EF6325">
      <w:r w:rsidRPr="004649C5">
        <w:t xml:space="preserve">Można dodatkowo korzystać z </w:t>
      </w:r>
      <w:r w:rsidR="00D56D53" w:rsidRPr="004649C5">
        <w:t>ST D-01.00.00 [2] przy ro</w:t>
      </w:r>
      <w:r w:rsidRPr="004649C5">
        <w:t xml:space="preserve">botach przygotowawczych oraz z </w:t>
      </w:r>
      <w:r w:rsidR="00D56D53" w:rsidRPr="004649C5">
        <w:t xml:space="preserve">ST D-02.00.00 [3] przy występowaniu robót ziemnych. </w:t>
      </w:r>
    </w:p>
    <w:p w:rsidR="00D56D53" w:rsidRPr="004649C5" w:rsidRDefault="00D56D53" w:rsidP="00D56D53">
      <w:pPr>
        <w:pStyle w:val="Nagwek2"/>
      </w:pPr>
      <w:r w:rsidRPr="004649C5">
        <w:t>5.4. Projektowanie mieszanki kruszywa niezwiązanego</w:t>
      </w:r>
    </w:p>
    <w:p w:rsidR="00D56D53" w:rsidRPr="004649C5" w:rsidRDefault="00D56D53" w:rsidP="00D56D53">
      <w:pPr>
        <w:spacing w:after="120"/>
      </w:pPr>
      <w:r w:rsidRPr="004649C5">
        <w:rPr>
          <w:b/>
        </w:rPr>
        <w:t xml:space="preserve">5.4.1. </w:t>
      </w:r>
      <w:r w:rsidRPr="004649C5">
        <w:t xml:space="preserve">Postanowienia ogólne </w:t>
      </w:r>
    </w:p>
    <w:p w:rsidR="00D56D53" w:rsidRPr="004649C5" w:rsidRDefault="00D56D53" w:rsidP="00D56D53">
      <w:pPr>
        <w:ind w:firstLine="709"/>
      </w:pPr>
      <w:r w:rsidRPr="004649C5">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rsidR="00D56D53" w:rsidRPr="004649C5" w:rsidRDefault="00D56D53" w:rsidP="00D56D53">
      <w:r w:rsidRPr="004649C5">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zasadniczej.</w:t>
      </w:r>
    </w:p>
    <w:p w:rsidR="00D56D53" w:rsidRPr="004649C5" w:rsidRDefault="00D56D53" w:rsidP="00D56D53">
      <w:r w:rsidRPr="004649C5">
        <w:tab/>
        <w:t>Skład mieszanki projektuje się zgodnie z wymaganiami wobec mieszanek niezwiązanych do podbudowy zasadniczej, określonych w tablicy 4. Wartości graniczne i tolerancje zawierają rozrzut wynikający z pobierania i dzielenia próbki, przedział ufności (precyzja w porównywalnych warunkach) oraz nierównomierności warunków wykonawczych.</w:t>
      </w:r>
    </w:p>
    <w:p w:rsidR="00D56D53" w:rsidRPr="004649C5" w:rsidRDefault="00D56D53" w:rsidP="00D56D53">
      <w:r w:rsidRPr="004649C5">
        <w:tab/>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rsidR="00D56D53" w:rsidRPr="004649C5" w:rsidRDefault="00D56D53" w:rsidP="00D56D53">
      <w:r w:rsidRPr="004649C5">
        <w:tab/>
        <w:t>Przy projektowaniu mieszanek kruszyw z recyklingu można ustalać skład  mieszanek, wzorując się na przykładach podanych w załączniku 1.</w:t>
      </w:r>
    </w:p>
    <w:p w:rsidR="00D56D53" w:rsidRPr="004649C5" w:rsidRDefault="00D56D53" w:rsidP="00D56D53">
      <w:pPr>
        <w:spacing w:before="120" w:after="120"/>
      </w:pPr>
      <w:r w:rsidRPr="004649C5">
        <w:rPr>
          <w:b/>
        </w:rPr>
        <w:t xml:space="preserve">5.4.2. </w:t>
      </w:r>
      <w:r w:rsidRPr="004649C5">
        <w:t>Wymagania wobec mieszanek</w:t>
      </w:r>
    </w:p>
    <w:p w:rsidR="00D56D53" w:rsidRPr="004649C5" w:rsidRDefault="00D56D53" w:rsidP="00EF6325">
      <w:pPr>
        <w:rPr>
          <w:b/>
        </w:rPr>
      </w:pPr>
      <w:r w:rsidRPr="004649C5">
        <w:t xml:space="preserve">W warstwach podbudowy zasadniczej stosować </w:t>
      </w:r>
      <w:r w:rsidR="00EF6325" w:rsidRPr="004649C5">
        <w:rPr>
          <w:b/>
          <w:u w:val="single"/>
        </w:rPr>
        <w:t xml:space="preserve">mieszanki kruszyw </w:t>
      </w:r>
      <w:r w:rsidR="00345A02">
        <w:rPr>
          <w:b/>
          <w:u w:val="single"/>
        </w:rPr>
        <w:t xml:space="preserve">NATURALNYCH ŁAMANYCH </w:t>
      </w:r>
      <w:r w:rsidR="00EF6325" w:rsidRPr="004649C5">
        <w:rPr>
          <w:b/>
          <w:u w:val="single"/>
        </w:rPr>
        <w:t>0/31,5 mm.</w:t>
      </w:r>
    </w:p>
    <w:p w:rsidR="00D56D53" w:rsidRPr="004649C5" w:rsidRDefault="00D56D53" w:rsidP="00D56D53">
      <w:pPr>
        <w:pStyle w:val="Bezodstpw"/>
        <w:tabs>
          <w:tab w:val="num" w:pos="480"/>
        </w:tabs>
        <w:ind w:firstLine="0"/>
        <w:rPr>
          <w:sz w:val="20"/>
          <w:szCs w:val="20"/>
        </w:rPr>
      </w:pPr>
      <w:r w:rsidRPr="004649C5">
        <w:rPr>
          <w:sz w:val="20"/>
          <w:szCs w:val="20"/>
        </w:rPr>
        <w:tab/>
      </w:r>
      <w:r w:rsidRPr="004649C5">
        <w:rPr>
          <w:sz w:val="20"/>
          <w:szCs w:val="20"/>
        </w:rPr>
        <w:tab/>
        <w:t>Wymagania wobec mieszanek przeznaczonych do podbudowy zasadniczej, podane w tablicy 4, odnośnie wrażliwości na mróz mieszanek kruszyw, dotyczą badania materiału po pięciokrotnym zagęszczeniu w aparacie Proctora według PN-EN 13286-2 [18].</w:t>
      </w:r>
    </w:p>
    <w:p w:rsidR="00D56D53" w:rsidRPr="004649C5" w:rsidRDefault="00D56D53" w:rsidP="00D56D53">
      <w:pPr>
        <w:pStyle w:val="Bezodstpw"/>
        <w:ind w:firstLine="709"/>
        <w:rPr>
          <w:sz w:val="20"/>
          <w:szCs w:val="20"/>
        </w:rPr>
      </w:pPr>
      <w:r w:rsidRPr="004649C5">
        <w:rPr>
          <w:sz w:val="20"/>
          <w:szCs w:val="20"/>
        </w:rPr>
        <w:t xml:space="preserve">Zawartość pyłów w mieszankach kruszyw do warstwy podbudowy zasadniczej, określana wg PN-EN 933-1 [5], powinna być zgodna z wymaganiami tablicy 4. W przypadku słabych kruszyw, zawartość pyłów w mieszance kruszyw należy również badać i deklarować, po pięciokrotnym zagęszczeniu metodą Proctora. Zawartość pyłów w takiej mieszance po pięciokrotnym zagęszczeniu metodą Proctora powinna również spełniać wymagania podane w tablicy 4. Nie określa się wymagania wobec minimalnej zawartości pyłów &lt; </w:t>
      </w:r>
      <w:smartTag w:uri="urn:schemas-microsoft-com:office:smarttags" w:element="metricconverter">
        <w:smartTagPr>
          <w:attr w:name="ProductID" w:val="0,063 mm"/>
        </w:smartTagPr>
        <w:r w:rsidRPr="004649C5">
          <w:rPr>
            <w:sz w:val="20"/>
            <w:szCs w:val="20"/>
          </w:rPr>
          <w:t>0,063 mm</w:t>
        </w:r>
      </w:smartTag>
      <w:r w:rsidRPr="004649C5">
        <w:rPr>
          <w:sz w:val="20"/>
          <w:szCs w:val="20"/>
        </w:rPr>
        <w:t xml:space="preserve"> w mieszankach kruszyw do warstwy podbudowy zasadniczej.</w:t>
      </w:r>
    </w:p>
    <w:p w:rsidR="00D56D53" w:rsidRPr="004649C5" w:rsidRDefault="00D56D53" w:rsidP="00D56D53">
      <w:pPr>
        <w:pStyle w:val="Bezodstpw"/>
        <w:ind w:firstLine="709"/>
        <w:rPr>
          <w:sz w:val="20"/>
          <w:szCs w:val="20"/>
        </w:rPr>
      </w:pPr>
      <w:r w:rsidRPr="004649C5">
        <w:rPr>
          <w:sz w:val="20"/>
          <w:szCs w:val="20"/>
        </w:rPr>
        <w:t>Zawartość nadziarna w mieszankach kruszyw, określana według PN-EN 933-1 [5] powinna spełniać wymagania podane w tablicy 4. W przypadku słabych kruszyw decyduje zawartość nadziarna w mieszance kruszyw po pięciokrotnym zagęszczeniu metodą Proctora.</w:t>
      </w:r>
    </w:p>
    <w:p w:rsidR="00D56D53" w:rsidRPr="004649C5" w:rsidRDefault="00D56D53" w:rsidP="00D56D53">
      <w:pPr>
        <w:pStyle w:val="Bezodstpw"/>
        <w:ind w:firstLine="709"/>
        <w:rPr>
          <w:sz w:val="20"/>
          <w:szCs w:val="20"/>
        </w:rPr>
      </w:pPr>
      <w:r w:rsidRPr="004649C5">
        <w:rPr>
          <w:sz w:val="20"/>
          <w:szCs w:val="20"/>
        </w:rPr>
        <w:t xml:space="preserve">Uziarnienie mieszanek kruszyw o wymiarach ziaren D od 0 do </w:t>
      </w:r>
      <w:smartTag w:uri="urn:schemas-microsoft-com:office:smarttags" w:element="metricconverter">
        <w:smartTagPr>
          <w:attr w:name="ProductID" w:val="63 mm"/>
        </w:smartTagPr>
        <w:r w:rsidRPr="004649C5">
          <w:rPr>
            <w:sz w:val="20"/>
            <w:szCs w:val="20"/>
          </w:rPr>
          <w:t>63 mm</w:t>
        </w:r>
      </w:smartTag>
      <w:r w:rsidRPr="004649C5">
        <w:rPr>
          <w:sz w:val="20"/>
          <w:szCs w:val="20"/>
        </w:rPr>
        <w:t xml:space="preserve"> należy określić według PN-EN 933-1 [5]. Krzywe uziarnienia mieszanki kruszyw powinny zawierać się w obszarze między krzywymi granicznymi uziarnienia przedstawionymi na rysunkach 1÷3, odpowiednio dla każdego rodzaju mieszanki. Na rysunkach 1÷3 pokazano również liniami przerywanymi obszar uziarnienia SDV, w którym powinna się mieścić krzywa uziarnienia mieszanki „S” deklarowana przez dostawcę/producenta. </w:t>
      </w:r>
    </w:p>
    <w:p w:rsidR="00D56D53" w:rsidRPr="004649C5" w:rsidRDefault="00D56D53" w:rsidP="00D56D53">
      <w:pPr>
        <w:pStyle w:val="Bezodstpw"/>
        <w:ind w:firstLine="709"/>
        <w:rPr>
          <w:sz w:val="20"/>
          <w:szCs w:val="20"/>
        </w:rPr>
      </w:pPr>
      <w:r w:rsidRPr="004649C5">
        <w:rPr>
          <w:sz w:val="20"/>
          <w:szCs w:val="20"/>
        </w:rPr>
        <w:t xml:space="preserve">W przypadku słabych kruszyw uziarnienie mieszanki kruszyw należy również badać i deklarować po pięciokrotnym zagęszczeniu metodą Proctora. Kryterium przydatności takiej mieszanki, pod względem uziarnienia, jest spełnione, jeżeli uziarnienie mieszanki po pięciokrotnym zagęszczeniu metodą Proctora mieści się w krzywych granicznych podanych na odpowiednich rysunkach 1÷3.  </w:t>
      </w:r>
    </w:p>
    <w:p w:rsidR="00D56D53" w:rsidRPr="004649C5" w:rsidRDefault="00D56D53" w:rsidP="00D56D53">
      <w:pPr>
        <w:pStyle w:val="Bezodstpw"/>
        <w:ind w:firstLine="709"/>
      </w:pPr>
    </w:p>
    <w:p w:rsidR="00D56D53" w:rsidRPr="004649C5" w:rsidRDefault="00D56D53" w:rsidP="00D56D53">
      <w:pPr>
        <w:pStyle w:val="Bezodstpw"/>
        <w:ind w:firstLine="0"/>
      </w:pPr>
      <w:r w:rsidRPr="004649C5">
        <w:rPr>
          <w:noProof/>
          <w:lang w:eastAsia="pl-PL"/>
        </w:rPr>
        <w:drawing>
          <wp:inline distT="0" distB="0" distL="0" distR="0">
            <wp:extent cx="5520690" cy="2622550"/>
            <wp:effectExtent l="19050" t="0" r="3810" b="0"/>
            <wp:docPr id="147" name="Obraz 44" descr="d040402b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040402br1"/>
                    <pic:cNvPicPr>
                      <a:picLocks noChangeAspect="1" noChangeArrowheads="1"/>
                    </pic:cNvPicPr>
                  </pic:nvPicPr>
                  <pic:blipFill>
                    <a:blip r:embed="rId24" cstate="print"/>
                    <a:srcRect/>
                    <a:stretch>
                      <a:fillRect/>
                    </a:stretch>
                  </pic:blipFill>
                  <pic:spPr bwMode="auto">
                    <a:xfrm>
                      <a:off x="0" y="0"/>
                      <a:ext cx="5520690" cy="2622550"/>
                    </a:xfrm>
                    <a:prstGeom prst="rect">
                      <a:avLst/>
                    </a:prstGeom>
                    <a:noFill/>
                    <a:ln w="9525">
                      <a:noFill/>
                      <a:miter lim="800000"/>
                      <a:headEnd/>
                      <a:tailEnd/>
                    </a:ln>
                  </pic:spPr>
                </pic:pic>
              </a:graphicData>
            </a:graphic>
          </wp:inline>
        </w:drawing>
      </w:r>
    </w:p>
    <w:p w:rsidR="00D56D53" w:rsidRPr="004649C5" w:rsidRDefault="00D56D53" w:rsidP="00736B42">
      <w:pPr>
        <w:pStyle w:val="Bezodstpw"/>
        <w:tabs>
          <w:tab w:val="left" w:pos="851"/>
        </w:tabs>
        <w:spacing w:before="120" w:after="120"/>
        <w:ind w:left="839" w:hanging="839"/>
        <w:rPr>
          <w:sz w:val="20"/>
          <w:szCs w:val="20"/>
        </w:rPr>
      </w:pPr>
      <w:r w:rsidRPr="004649C5">
        <w:rPr>
          <w:sz w:val="20"/>
          <w:szCs w:val="20"/>
        </w:rPr>
        <w:t>Rys. 1.</w:t>
      </w:r>
      <w:r w:rsidRPr="004649C5">
        <w:rPr>
          <w:sz w:val="20"/>
          <w:szCs w:val="20"/>
        </w:rPr>
        <w:tab/>
        <w:t>Krzywe graniczne uziarnienia mieszanki kruszywa n</w:t>
      </w:r>
      <w:r w:rsidR="00EF6325" w:rsidRPr="004649C5">
        <w:rPr>
          <w:sz w:val="20"/>
          <w:szCs w:val="20"/>
        </w:rPr>
        <w:t xml:space="preserve">iezwiązanego </w:t>
      </w:r>
      <w:r w:rsidR="00EF6325" w:rsidRPr="004649C5">
        <w:rPr>
          <w:b/>
          <w:sz w:val="20"/>
          <w:szCs w:val="20"/>
        </w:rPr>
        <w:t>0/31,5 mm</w:t>
      </w:r>
      <w:r w:rsidR="00EF6325" w:rsidRPr="004649C5">
        <w:rPr>
          <w:sz w:val="20"/>
          <w:szCs w:val="20"/>
        </w:rPr>
        <w:t xml:space="preserve">   </w:t>
      </w:r>
      <w:r w:rsidRPr="004649C5">
        <w:rPr>
          <w:sz w:val="20"/>
          <w:szCs w:val="20"/>
        </w:rPr>
        <w:t>do warstw podbudowy zasadniczej</w:t>
      </w:r>
    </w:p>
    <w:p w:rsidR="00D56D53" w:rsidRPr="004649C5" w:rsidRDefault="00D56D53" w:rsidP="00D56D53">
      <w:pPr>
        <w:pStyle w:val="Bezodstpw"/>
        <w:ind w:left="840" w:hanging="840"/>
      </w:pPr>
      <w:r w:rsidRPr="004649C5">
        <w:rPr>
          <w:noProof/>
          <w:lang w:eastAsia="pl-PL"/>
        </w:rPr>
        <w:drawing>
          <wp:inline distT="0" distB="0" distL="0" distR="0">
            <wp:extent cx="5555615" cy="2889885"/>
            <wp:effectExtent l="19050" t="0" r="6985" b="0"/>
            <wp:docPr id="146" name="Obraz 45" descr="d040402b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040402br2"/>
                    <pic:cNvPicPr>
                      <a:picLocks noChangeAspect="1" noChangeArrowheads="1"/>
                    </pic:cNvPicPr>
                  </pic:nvPicPr>
                  <pic:blipFill>
                    <a:blip r:embed="rId25" cstate="print"/>
                    <a:srcRect/>
                    <a:stretch>
                      <a:fillRect/>
                    </a:stretch>
                  </pic:blipFill>
                  <pic:spPr bwMode="auto">
                    <a:xfrm>
                      <a:off x="0" y="0"/>
                      <a:ext cx="5555615" cy="2889885"/>
                    </a:xfrm>
                    <a:prstGeom prst="rect">
                      <a:avLst/>
                    </a:prstGeom>
                    <a:noFill/>
                    <a:ln w="9525">
                      <a:noFill/>
                      <a:miter lim="800000"/>
                      <a:headEnd/>
                      <a:tailEnd/>
                    </a:ln>
                  </pic:spPr>
                </pic:pic>
              </a:graphicData>
            </a:graphic>
          </wp:inline>
        </w:drawing>
      </w:r>
    </w:p>
    <w:p w:rsidR="00D56D53" w:rsidRPr="004649C5" w:rsidRDefault="00D56D53" w:rsidP="00EF6325">
      <w:pPr>
        <w:pStyle w:val="Bezodstpw"/>
        <w:tabs>
          <w:tab w:val="left" w:pos="851"/>
        </w:tabs>
        <w:spacing w:before="120" w:after="120"/>
        <w:ind w:left="851" w:hanging="851"/>
        <w:rPr>
          <w:strike/>
          <w:sz w:val="20"/>
          <w:szCs w:val="20"/>
        </w:rPr>
      </w:pPr>
      <w:r w:rsidRPr="004649C5">
        <w:rPr>
          <w:strike/>
          <w:sz w:val="20"/>
          <w:szCs w:val="20"/>
        </w:rPr>
        <w:t>Rys. 2.</w:t>
      </w:r>
      <w:r w:rsidRPr="004649C5">
        <w:rPr>
          <w:strike/>
          <w:sz w:val="20"/>
          <w:szCs w:val="20"/>
        </w:rPr>
        <w:tab/>
        <w:t xml:space="preserve">Krzywe graniczne uziarnienia mieszanki kruszywa niezwiązanego 0/45 mm              </w:t>
      </w:r>
      <w:r w:rsidR="00EF6325" w:rsidRPr="004649C5">
        <w:rPr>
          <w:strike/>
          <w:sz w:val="20"/>
          <w:szCs w:val="20"/>
        </w:rPr>
        <w:t>do warstw podbudowy zasadniczej</w:t>
      </w:r>
    </w:p>
    <w:p w:rsidR="00D56D53" w:rsidRPr="004649C5" w:rsidRDefault="00D56D53" w:rsidP="00D56D53"/>
    <w:p w:rsidR="00D56D53" w:rsidRPr="004649C5" w:rsidRDefault="00D56D53" w:rsidP="00D56D53">
      <w:r w:rsidRPr="004649C5">
        <w:rPr>
          <w:noProof/>
        </w:rPr>
        <w:drawing>
          <wp:inline distT="0" distB="0" distL="0" distR="0">
            <wp:extent cx="5572760" cy="2673985"/>
            <wp:effectExtent l="19050" t="0" r="8890" b="0"/>
            <wp:docPr id="145" name="Obraz 46" descr="d040402b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040402br3"/>
                    <pic:cNvPicPr>
                      <a:picLocks noChangeAspect="1" noChangeArrowheads="1"/>
                    </pic:cNvPicPr>
                  </pic:nvPicPr>
                  <pic:blipFill>
                    <a:blip r:embed="rId26" cstate="print"/>
                    <a:srcRect/>
                    <a:stretch>
                      <a:fillRect/>
                    </a:stretch>
                  </pic:blipFill>
                  <pic:spPr bwMode="auto">
                    <a:xfrm>
                      <a:off x="0" y="0"/>
                      <a:ext cx="5572760" cy="2673985"/>
                    </a:xfrm>
                    <a:prstGeom prst="rect">
                      <a:avLst/>
                    </a:prstGeom>
                    <a:noFill/>
                    <a:ln w="9525">
                      <a:noFill/>
                      <a:miter lim="800000"/>
                      <a:headEnd/>
                      <a:tailEnd/>
                    </a:ln>
                  </pic:spPr>
                </pic:pic>
              </a:graphicData>
            </a:graphic>
          </wp:inline>
        </w:drawing>
      </w:r>
    </w:p>
    <w:p w:rsidR="00D56D53" w:rsidRPr="004649C5" w:rsidRDefault="00D56D53" w:rsidP="00D56D53">
      <w:pPr>
        <w:pStyle w:val="Bezodstpw"/>
        <w:tabs>
          <w:tab w:val="left" w:pos="851"/>
        </w:tabs>
        <w:spacing w:before="120" w:after="120"/>
        <w:ind w:left="851" w:hanging="851"/>
        <w:rPr>
          <w:strike/>
          <w:sz w:val="20"/>
          <w:szCs w:val="20"/>
        </w:rPr>
      </w:pPr>
      <w:r w:rsidRPr="004649C5">
        <w:rPr>
          <w:strike/>
          <w:sz w:val="20"/>
          <w:szCs w:val="20"/>
        </w:rPr>
        <w:t>Rys. 3.</w:t>
      </w:r>
      <w:r w:rsidRPr="004649C5">
        <w:rPr>
          <w:strike/>
          <w:sz w:val="20"/>
          <w:szCs w:val="20"/>
        </w:rPr>
        <w:tab/>
        <w:t>Krzywe graniczne uziarnienia mieszanki kruszywa nie</w:t>
      </w:r>
      <w:r w:rsidR="00EF6325" w:rsidRPr="004649C5">
        <w:rPr>
          <w:strike/>
          <w:sz w:val="20"/>
          <w:szCs w:val="20"/>
        </w:rPr>
        <w:t xml:space="preserve">związanego 0/63 mm   </w:t>
      </w:r>
      <w:r w:rsidRPr="004649C5">
        <w:rPr>
          <w:strike/>
          <w:sz w:val="20"/>
          <w:szCs w:val="20"/>
        </w:rPr>
        <w:t>do warstw podbudowy zasadniczej</w:t>
      </w:r>
    </w:p>
    <w:p w:rsidR="00D56D53" w:rsidRPr="004649C5" w:rsidRDefault="00D56D53" w:rsidP="00D56D53">
      <w:pPr>
        <w:ind w:firstLine="709"/>
      </w:pPr>
      <w:r w:rsidRPr="004649C5">
        <w:t>Oprócz wymagań podanych na rysunkach od 1 do 3, wymaga się aby 90% uziarnień mieszanek zbadanych w ramach ZKP w okresie 6 miesięcy spełniało wymagania kategorii podanych w tablicach 2 i 3, aby zapewnić jednorodność i ciągłość uziarnienia mieszanek.</w:t>
      </w:r>
    </w:p>
    <w:p w:rsidR="00D56D53" w:rsidRPr="004649C5" w:rsidRDefault="00D56D53" w:rsidP="00D56D53">
      <w:pPr>
        <w:spacing w:before="120" w:after="120"/>
      </w:pPr>
      <w:r w:rsidRPr="004649C5">
        <w:t>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Proctora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754"/>
      </w:tblGrid>
      <w:tr w:rsidR="00D56D53" w:rsidRPr="004649C5" w:rsidTr="00EF1BF8">
        <w:tc>
          <w:tcPr>
            <w:tcW w:w="1463" w:type="dxa"/>
            <w:vMerge w:val="restart"/>
            <w:tcBorders>
              <w:bottom w:val="double" w:sz="4" w:space="0" w:color="auto"/>
            </w:tcBorders>
          </w:tcPr>
          <w:p w:rsidR="00D56D53" w:rsidRPr="004649C5" w:rsidRDefault="00D56D53" w:rsidP="00EF1BF8">
            <w:pPr>
              <w:jc w:val="center"/>
            </w:pPr>
            <w:r w:rsidRPr="004649C5">
              <w:t>Mieszanka niezwiązana, mm</w:t>
            </w:r>
          </w:p>
        </w:tc>
        <w:tc>
          <w:tcPr>
            <w:tcW w:w="7540" w:type="dxa"/>
            <w:gridSpan w:val="10"/>
            <w:tcBorders>
              <w:bottom w:val="single" w:sz="4" w:space="0" w:color="auto"/>
            </w:tcBorders>
          </w:tcPr>
          <w:p w:rsidR="00D56D53" w:rsidRPr="004649C5" w:rsidRDefault="00D56D53" w:rsidP="00EF1BF8">
            <w:pPr>
              <w:jc w:val="center"/>
            </w:pPr>
            <w:r w:rsidRPr="004649C5">
              <w:t>Porównanie z deklarowaną przez producenta wartością (S)</w:t>
            </w:r>
          </w:p>
          <w:p w:rsidR="00D56D53" w:rsidRPr="004649C5" w:rsidRDefault="00D56D53" w:rsidP="00EF1BF8">
            <w:pPr>
              <w:jc w:val="center"/>
            </w:pPr>
            <w:r w:rsidRPr="004649C5">
              <w:t>Tolerancje przesiewu przez sito (mm), % (m/m)</w:t>
            </w:r>
          </w:p>
        </w:tc>
      </w:tr>
      <w:tr w:rsidR="00D56D53" w:rsidRPr="004649C5" w:rsidTr="00EF1BF8">
        <w:tc>
          <w:tcPr>
            <w:tcW w:w="1463" w:type="dxa"/>
            <w:vMerge/>
            <w:tcBorders>
              <w:bottom w:val="double" w:sz="4" w:space="0" w:color="auto"/>
            </w:tcBorders>
          </w:tcPr>
          <w:p w:rsidR="00D56D53" w:rsidRPr="004649C5" w:rsidRDefault="00D56D53" w:rsidP="00EF1BF8">
            <w:pPr>
              <w:jc w:val="center"/>
            </w:pPr>
          </w:p>
        </w:tc>
        <w:tc>
          <w:tcPr>
            <w:tcW w:w="754" w:type="dxa"/>
            <w:tcBorders>
              <w:bottom w:val="double" w:sz="4" w:space="0" w:color="auto"/>
            </w:tcBorders>
            <w:shd w:val="clear" w:color="auto" w:fill="auto"/>
          </w:tcPr>
          <w:p w:rsidR="00D56D53" w:rsidRPr="004649C5" w:rsidRDefault="00D56D53" w:rsidP="00EF1BF8">
            <w:pPr>
              <w:jc w:val="center"/>
            </w:pPr>
            <w:r w:rsidRPr="004649C5">
              <w:t>0,5</w:t>
            </w:r>
          </w:p>
        </w:tc>
        <w:tc>
          <w:tcPr>
            <w:tcW w:w="754" w:type="dxa"/>
            <w:tcBorders>
              <w:bottom w:val="double" w:sz="4" w:space="0" w:color="auto"/>
            </w:tcBorders>
            <w:shd w:val="clear" w:color="auto" w:fill="auto"/>
          </w:tcPr>
          <w:p w:rsidR="00D56D53" w:rsidRPr="004649C5" w:rsidRDefault="00D56D53" w:rsidP="00EF1BF8">
            <w:pPr>
              <w:jc w:val="center"/>
            </w:pPr>
            <w:r w:rsidRPr="004649C5">
              <w:t>1</w:t>
            </w:r>
          </w:p>
        </w:tc>
        <w:tc>
          <w:tcPr>
            <w:tcW w:w="754" w:type="dxa"/>
            <w:tcBorders>
              <w:bottom w:val="double" w:sz="4" w:space="0" w:color="auto"/>
            </w:tcBorders>
            <w:shd w:val="clear" w:color="auto" w:fill="auto"/>
          </w:tcPr>
          <w:p w:rsidR="00D56D53" w:rsidRPr="004649C5" w:rsidRDefault="00D56D53" w:rsidP="00EF1BF8">
            <w:pPr>
              <w:jc w:val="center"/>
            </w:pPr>
            <w:r w:rsidRPr="004649C5">
              <w:t>2</w:t>
            </w:r>
          </w:p>
        </w:tc>
        <w:tc>
          <w:tcPr>
            <w:tcW w:w="754" w:type="dxa"/>
            <w:tcBorders>
              <w:bottom w:val="double" w:sz="4" w:space="0" w:color="auto"/>
            </w:tcBorders>
            <w:shd w:val="clear" w:color="auto" w:fill="auto"/>
          </w:tcPr>
          <w:p w:rsidR="00D56D53" w:rsidRPr="004649C5" w:rsidRDefault="00D56D53" w:rsidP="00EF1BF8">
            <w:pPr>
              <w:jc w:val="center"/>
            </w:pPr>
            <w:r w:rsidRPr="004649C5">
              <w:t>4</w:t>
            </w:r>
          </w:p>
        </w:tc>
        <w:tc>
          <w:tcPr>
            <w:tcW w:w="754" w:type="dxa"/>
            <w:tcBorders>
              <w:bottom w:val="double" w:sz="4" w:space="0" w:color="auto"/>
            </w:tcBorders>
            <w:shd w:val="clear" w:color="auto" w:fill="auto"/>
          </w:tcPr>
          <w:p w:rsidR="00D56D53" w:rsidRPr="004649C5" w:rsidRDefault="00D56D53" w:rsidP="00EF1BF8">
            <w:pPr>
              <w:jc w:val="center"/>
            </w:pPr>
            <w:r w:rsidRPr="004649C5">
              <w:t>5,6</w:t>
            </w:r>
          </w:p>
        </w:tc>
        <w:tc>
          <w:tcPr>
            <w:tcW w:w="754" w:type="dxa"/>
            <w:tcBorders>
              <w:bottom w:val="double" w:sz="4" w:space="0" w:color="auto"/>
            </w:tcBorders>
            <w:shd w:val="clear" w:color="auto" w:fill="auto"/>
          </w:tcPr>
          <w:p w:rsidR="00D56D53" w:rsidRPr="004649C5" w:rsidRDefault="00D56D53" w:rsidP="00EF1BF8">
            <w:pPr>
              <w:jc w:val="center"/>
            </w:pPr>
            <w:r w:rsidRPr="004649C5">
              <w:t>8</w:t>
            </w:r>
          </w:p>
        </w:tc>
        <w:tc>
          <w:tcPr>
            <w:tcW w:w="754" w:type="dxa"/>
            <w:tcBorders>
              <w:bottom w:val="double" w:sz="4" w:space="0" w:color="auto"/>
            </w:tcBorders>
            <w:shd w:val="clear" w:color="auto" w:fill="auto"/>
          </w:tcPr>
          <w:p w:rsidR="00D56D53" w:rsidRPr="004649C5" w:rsidRDefault="00D56D53" w:rsidP="00EF1BF8">
            <w:pPr>
              <w:jc w:val="center"/>
            </w:pPr>
            <w:r w:rsidRPr="004649C5">
              <w:t>11,2</w:t>
            </w:r>
          </w:p>
        </w:tc>
        <w:tc>
          <w:tcPr>
            <w:tcW w:w="754" w:type="dxa"/>
            <w:tcBorders>
              <w:bottom w:val="double" w:sz="4" w:space="0" w:color="auto"/>
            </w:tcBorders>
            <w:shd w:val="clear" w:color="auto" w:fill="auto"/>
          </w:tcPr>
          <w:p w:rsidR="00D56D53" w:rsidRPr="004649C5" w:rsidRDefault="00D56D53" w:rsidP="00EF1BF8">
            <w:pPr>
              <w:jc w:val="center"/>
            </w:pPr>
            <w:r w:rsidRPr="004649C5">
              <w:t>16</w:t>
            </w:r>
          </w:p>
        </w:tc>
        <w:tc>
          <w:tcPr>
            <w:tcW w:w="754" w:type="dxa"/>
            <w:tcBorders>
              <w:bottom w:val="double" w:sz="4" w:space="0" w:color="auto"/>
            </w:tcBorders>
            <w:shd w:val="clear" w:color="auto" w:fill="auto"/>
          </w:tcPr>
          <w:p w:rsidR="00D56D53" w:rsidRPr="004649C5" w:rsidRDefault="00D56D53" w:rsidP="00EF1BF8">
            <w:pPr>
              <w:jc w:val="center"/>
            </w:pPr>
            <w:r w:rsidRPr="004649C5">
              <w:t>22,4</w:t>
            </w:r>
          </w:p>
        </w:tc>
        <w:tc>
          <w:tcPr>
            <w:tcW w:w="754" w:type="dxa"/>
            <w:tcBorders>
              <w:bottom w:val="double" w:sz="4" w:space="0" w:color="auto"/>
            </w:tcBorders>
            <w:shd w:val="clear" w:color="auto" w:fill="auto"/>
          </w:tcPr>
          <w:p w:rsidR="00D56D53" w:rsidRPr="004649C5" w:rsidRDefault="00D56D53" w:rsidP="00EF1BF8">
            <w:pPr>
              <w:jc w:val="center"/>
            </w:pPr>
            <w:r w:rsidRPr="004649C5">
              <w:t>31,5</w:t>
            </w:r>
          </w:p>
        </w:tc>
      </w:tr>
      <w:tr w:rsidR="00D56D53" w:rsidRPr="004649C5" w:rsidTr="0036079F">
        <w:tc>
          <w:tcPr>
            <w:tcW w:w="1463"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0/31,5</w:t>
            </w:r>
          </w:p>
        </w:tc>
        <w:tc>
          <w:tcPr>
            <w:tcW w:w="754"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 5</w:t>
            </w:r>
          </w:p>
        </w:tc>
        <w:tc>
          <w:tcPr>
            <w:tcW w:w="754"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 5</w:t>
            </w:r>
          </w:p>
        </w:tc>
        <w:tc>
          <w:tcPr>
            <w:tcW w:w="754"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 7</w:t>
            </w:r>
          </w:p>
        </w:tc>
        <w:tc>
          <w:tcPr>
            <w:tcW w:w="754"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 8</w:t>
            </w:r>
          </w:p>
        </w:tc>
        <w:tc>
          <w:tcPr>
            <w:tcW w:w="754"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w:t>
            </w:r>
          </w:p>
        </w:tc>
        <w:tc>
          <w:tcPr>
            <w:tcW w:w="754"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 8</w:t>
            </w:r>
          </w:p>
        </w:tc>
        <w:tc>
          <w:tcPr>
            <w:tcW w:w="754"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w:t>
            </w:r>
          </w:p>
        </w:tc>
        <w:tc>
          <w:tcPr>
            <w:tcW w:w="754"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 8</w:t>
            </w:r>
          </w:p>
        </w:tc>
        <w:tc>
          <w:tcPr>
            <w:tcW w:w="754" w:type="dxa"/>
            <w:tcBorders>
              <w:top w:val="double" w:sz="4" w:space="0" w:color="auto"/>
            </w:tcBorders>
            <w:shd w:val="clear" w:color="auto" w:fill="EEECE1" w:themeFill="background2"/>
          </w:tcPr>
          <w:p w:rsidR="00D56D53" w:rsidRPr="004649C5" w:rsidRDefault="00D56D53" w:rsidP="00EF1BF8">
            <w:pPr>
              <w:jc w:val="center"/>
              <w:rPr>
                <w:b/>
              </w:rPr>
            </w:pPr>
          </w:p>
        </w:tc>
        <w:tc>
          <w:tcPr>
            <w:tcW w:w="754" w:type="dxa"/>
            <w:tcBorders>
              <w:top w:val="double" w:sz="4" w:space="0" w:color="auto"/>
            </w:tcBorders>
            <w:shd w:val="clear" w:color="auto" w:fill="EEECE1" w:themeFill="background2"/>
          </w:tcPr>
          <w:p w:rsidR="00D56D53" w:rsidRPr="004649C5" w:rsidRDefault="00D56D53" w:rsidP="00EF1BF8">
            <w:pPr>
              <w:jc w:val="center"/>
              <w:rPr>
                <w:b/>
              </w:rPr>
            </w:pPr>
          </w:p>
        </w:tc>
      </w:tr>
      <w:tr w:rsidR="00D56D53" w:rsidRPr="004649C5" w:rsidTr="00EF1BF8">
        <w:tc>
          <w:tcPr>
            <w:tcW w:w="1463" w:type="dxa"/>
          </w:tcPr>
          <w:p w:rsidR="00D56D53" w:rsidRPr="004649C5" w:rsidRDefault="00D56D53" w:rsidP="00EF1BF8">
            <w:pPr>
              <w:jc w:val="center"/>
              <w:rPr>
                <w:strike/>
              </w:rPr>
            </w:pPr>
            <w:r w:rsidRPr="004649C5">
              <w:rPr>
                <w:strike/>
              </w:rPr>
              <w:t>0/45</w:t>
            </w:r>
          </w:p>
        </w:tc>
        <w:tc>
          <w:tcPr>
            <w:tcW w:w="754" w:type="dxa"/>
            <w:shd w:val="clear" w:color="auto" w:fill="auto"/>
          </w:tcPr>
          <w:p w:rsidR="00D56D53" w:rsidRPr="004649C5" w:rsidRDefault="00D56D53" w:rsidP="00EF1BF8">
            <w:pPr>
              <w:jc w:val="center"/>
              <w:rPr>
                <w:strike/>
              </w:rPr>
            </w:pPr>
            <w:r w:rsidRPr="004649C5">
              <w:rPr>
                <w:strike/>
              </w:rPr>
              <w:t>± 5</w:t>
            </w:r>
          </w:p>
        </w:tc>
        <w:tc>
          <w:tcPr>
            <w:tcW w:w="754" w:type="dxa"/>
            <w:shd w:val="clear" w:color="auto" w:fill="auto"/>
          </w:tcPr>
          <w:p w:rsidR="00D56D53" w:rsidRPr="004649C5" w:rsidRDefault="00D56D53" w:rsidP="00EF1BF8">
            <w:pPr>
              <w:jc w:val="center"/>
              <w:rPr>
                <w:strike/>
              </w:rPr>
            </w:pPr>
            <w:r w:rsidRPr="004649C5">
              <w:rPr>
                <w:strike/>
              </w:rPr>
              <w:t>± 5</w:t>
            </w:r>
          </w:p>
        </w:tc>
        <w:tc>
          <w:tcPr>
            <w:tcW w:w="754" w:type="dxa"/>
            <w:shd w:val="clear" w:color="auto" w:fill="auto"/>
          </w:tcPr>
          <w:p w:rsidR="00D56D53" w:rsidRPr="004649C5" w:rsidRDefault="00D56D53" w:rsidP="00EF1BF8">
            <w:pPr>
              <w:jc w:val="center"/>
              <w:rPr>
                <w:strike/>
              </w:rPr>
            </w:pPr>
            <w:r w:rsidRPr="004649C5">
              <w:rPr>
                <w:strike/>
              </w:rPr>
              <w:t>± 7</w:t>
            </w:r>
          </w:p>
        </w:tc>
        <w:tc>
          <w:tcPr>
            <w:tcW w:w="754" w:type="dxa"/>
            <w:shd w:val="clear" w:color="auto" w:fill="auto"/>
          </w:tcPr>
          <w:p w:rsidR="00D56D53" w:rsidRPr="004649C5" w:rsidRDefault="00D56D53" w:rsidP="00EF1BF8">
            <w:pPr>
              <w:jc w:val="center"/>
              <w:rPr>
                <w:strike/>
              </w:rPr>
            </w:pPr>
            <w:r w:rsidRPr="004649C5">
              <w:rPr>
                <w:strike/>
              </w:rPr>
              <w:t>-</w:t>
            </w:r>
          </w:p>
        </w:tc>
        <w:tc>
          <w:tcPr>
            <w:tcW w:w="754" w:type="dxa"/>
            <w:shd w:val="clear" w:color="auto" w:fill="auto"/>
          </w:tcPr>
          <w:p w:rsidR="00D56D53" w:rsidRPr="004649C5" w:rsidRDefault="00D56D53" w:rsidP="00EF1BF8">
            <w:pPr>
              <w:jc w:val="center"/>
              <w:rPr>
                <w:strike/>
              </w:rPr>
            </w:pPr>
            <w:r w:rsidRPr="004649C5">
              <w:rPr>
                <w:strike/>
              </w:rPr>
              <w:t>± 8</w:t>
            </w:r>
          </w:p>
        </w:tc>
        <w:tc>
          <w:tcPr>
            <w:tcW w:w="754" w:type="dxa"/>
            <w:shd w:val="clear" w:color="auto" w:fill="auto"/>
          </w:tcPr>
          <w:p w:rsidR="00D56D53" w:rsidRPr="004649C5" w:rsidRDefault="00D56D53" w:rsidP="00EF1BF8">
            <w:pPr>
              <w:jc w:val="center"/>
              <w:rPr>
                <w:strike/>
              </w:rPr>
            </w:pPr>
            <w:r w:rsidRPr="004649C5">
              <w:rPr>
                <w:strike/>
              </w:rPr>
              <w:t>-</w:t>
            </w:r>
          </w:p>
        </w:tc>
        <w:tc>
          <w:tcPr>
            <w:tcW w:w="754" w:type="dxa"/>
            <w:shd w:val="clear" w:color="auto" w:fill="auto"/>
          </w:tcPr>
          <w:p w:rsidR="00D56D53" w:rsidRPr="004649C5" w:rsidRDefault="00D56D53" w:rsidP="00EF1BF8">
            <w:pPr>
              <w:jc w:val="center"/>
              <w:rPr>
                <w:strike/>
              </w:rPr>
            </w:pPr>
            <w:r w:rsidRPr="004649C5">
              <w:rPr>
                <w:strike/>
              </w:rPr>
              <w:t>± 8</w:t>
            </w:r>
          </w:p>
        </w:tc>
        <w:tc>
          <w:tcPr>
            <w:tcW w:w="754" w:type="dxa"/>
            <w:shd w:val="clear" w:color="auto" w:fill="auto"/>
          </w:tcPr>
          <w:p w:rsidR="00D56D53" w:rsidRPr="004649C5" w:rsidRDefault="00D56D53" w:rsidP="00EF1BF8">
            <w:pPr>
              <w:jc w:val="center"/>
              <w:rPr>
                <w:strike/>
              </w:rPr>
            </w:pPr>
            <w:r w:rsidRPr="004649C5">
              <w:rPr>
                <w:strike/>
              </w:rPr>
              <w:t>-</w:t>
            </w:r>
          </w:p>
        </w:tc>
        <w:tc>
          <w:tcPr>
            <w:tcW w:w="754" w:type="dxa"/>
            <w:shd w:val="clear" w:color="auto" w:fill="auto"/>
          </w:tcPr>
          <w:p w:rsidR="00D56D53" w:rsidRPr="004649C5" w:rsidRDefault="00D56D53" w:rsidP="00EF1BF8">
            <w:pPr>
              <w:jc w:val="center"/>
              <w:rPr>
                <w:strike/>
              </w:rPr>
            </w:pPr>
            <w:r w:rsidRPr="004649C5">
              <w:rPr>
                <w:strike/>
              </w:rPr>
              <w:t>± 8</w:t>
            </w:r>
          </w:p>
        </w:tc>
        <w:tc>
          <w:tcPr>
            <w:tcW w:w="754" w:type="dxa"/>
            <w:shd w:val="clear" w:color="auto" w:fill="auto"/>
          </w:tcPr>
          <w:p w:rsidR="00D56D53" w:rsidRPr="004649C5" w:rsidRDefault="00D56D53" w:rsidP="00EF1BF8">
            <w:pPr>
              <w:jc w:val="center"/>
              <w:rPr>
                <w:strike/>
              </w:rPr>
            </w:pPr>
          </w:p>
        </w:tc>
      </w:tr>
      <w:tr w:rsidR="00D56D53" w:rsidRPr="004649C5" w:rsidTr="00EF1BF8">
        <w:tc>
          <w:tcPr>
            <w:tcW w:w="1463" w:type="dxa"/>
          </w:tcPr>
          <w:p w:rsidR="00D56D53" w:rsidRPr="004649C5" w:rsidRDefault="00D56D53" w:rsidP="00EF1BF8">
            <w:pPr>
              <w:jc w:val="center"/>
              <w:rPr>
                <w:strike/>
              </w:rPr>
            </w:pPr>
            <w:r w:rsidRPr="004649C5">
              <w:rPr>
                <w:strike/>
              </w:rPr>
              <w:t>0/63</w:t>
            </w:r>
          </w:p>
        </w:tc>
        <w:tc>
          <w:tcPr>
            <w:tcW w:w="754" w:type="dxa"/>
            <w:shd w:val="clear" w:color="auto" w:fill="auto"/>
          </w:tcPr>
          <w:p w:rsidR="00D56D53" w:rsidRPr="004649C5" w:rsidRDefault="00D56D53" w:rsidP="00EF1BF8">
            <w:pPr>
              <w:jc w:val="center"/>
              <w:rPr>
                <w:strike/>
              </w:rPr>
            </w:pPr>
            <w:r w:rsidRPr="004649C5">
              <w:rPr>
                <w:strike/>
              </w:rPr>
              <w:t>-</w:t>
            </w:r>
          </w:p>
        </w:tc>
        <w:tc>
          <w:tcPr>
            <w:tcW w:w="754" w:type="dxa"/>
            <w:shd w:val="clear" w:color="auto" w:fill="auto"/>
          </w:tcPr>
          <w:p w:rsidR="00D56D53" w:rsidRPr="004649C5" w:rsidRDefault="00D56D53" w:rsidP="00EF1BF8">
            <w:pPr>
              <w:jc w:val="center"/>
              <w:rPr>
                <w:strike/>
              </w:rPr>
            </w:pPr>
            <w:r w:rsidRPr="004649C5">
              <w:rPr>
                <w:strike/>
              </w:rPr>
              <w:t>± 5</w:t>
            </w:r>
          </w:p>
        </w:tc>
        <w:tc>
          <w:tcPr>
            <w:tcW w:w="754" w:type="dxa"/>
            <w:shd w:val="clear" w:color="auto" w:fill="auto"/>
          </w:tcPr>
          <w:p w:rsidR="00D56D53" w:rsidRPr="004649C5" w:rsidRDefault="00D56D53" w:rsidP="00EF1BF8">
            <w:pPr>
              <w:jc w:val="center"/>
              <w:rPr>
                <w:strike/>
              </w:rPr>
            </w:pPr>
            <w:r w:rsidRPr="004649C5">
              <w:rPr>
                <w:strike/>
              </w:rPr>
              <w:t>± 5</w:t>
            </w:r>
          </w:p>
        </w:tc>
        <w:tc>
          <w:tcPr>
            <w:tcW w:w="754" w:type="dxa"/>
            <w:shd w:val="clear" w:color="auto" w:fill="auto"/>
          </w:tcPr>
          <w:p w:rsidR="00D56D53" w:rsidRPr="004649C5" w:rsidRDefault="00D56D53" w:rsidP="00EF1BF8">
            <w:pPr>
              <w:jc w:val="center"/>
              <w:rPr>
                <w:strike/>
              </w:rPr>
            </w:pPr>
            <w:r w:rsidRPr="004649C5">
              <w:rPr>
                <w:strike/>
              </w:rPr>
              <w:t>± 7</w:t>
            </w:r>
          </w:p>
        </w:tc>
        <w:tc>
          <w:tcPr>
            <w:tcW w:w="754" w:type="dxa"/>
            <w:shd w:val="clear" w:color="auto" w:fill="auto"/>
          </w:tcPr>
          <w:p w:rsidR="00D56D53" w:rsidRPr="004649C5" w:rsidRDefault="00D56D53" w:rsidP="00EF1BF8">
            <w:pPr>
              <w:jc w:val="center"/>
              <w:rPr>
                <w:strike/>
              </w:rPr>
            </w:pPr>
            <w:r w:rsidRPr="004649C5">
              <w:rPr>
                <w:strike/>
              </w:rPr>
              <w:t>-</w:t>
            </w:r>
          </w:p>
        </w:tc>
        <w:tc>
          <w:tcPr>
            <w:tcW w:w="754" w:type="dxa"/>
            <w:shd w:val="clear" w:color="auto" w:fill="auto"/>
          </w:tcPr>
          <w:p w:rsidR="00D56D53" w:rsidRPr="004649C5" w:rsidRDefault="00D56D53" w:rsidP="00EF1BF8">
            <w:pPr>
              <w:jc w:val="center"/>
              <w:rPr>
                <w:strike/>
              </w:rPr>
            </w:pPr>
            <w:r w:rsidRPr="004649C5">
              <w:rPr>
                <w:strike/>
              </w:rPr>
              <w:t>± 8</w:t>
            </w:r>
          </w:p>
        </w:tc>
        <w:tc>
          <w:tcPr>
            <w:tcW w:w="754" w:type="dxa"/>
            <w:shd w:val="clear" w:color="auto" w:fill="auto"/>
          </w:tcPr>
          <w:p w:rsidR="00D56D53" w:rsidRPr="004649C5" w:rsidRDefault="00D56D53" w:rsidP="00EF1BF8">
            <w:pPr>
              <w:jc w:val="center"/>
              <w:rPr>
                <w:strike/>
              </w:rPr>
            </w:pPr>
            <w:r w:rsidRPr="004649C5">
              <w:rPr>
                <w:strike/>
              </w:rPr>
              <w:t>-</w:t>
            </w:r>
          </w:p>
        </w:tc>
        <w:tc>
          <w:tcPr>
            <w:tcW w:w="754" w:type="dxa"/>
            <w:shd w:val="clear" w:color="auto" w:fill="auto"/>
          </w:tcPr>
          <w:p w:rsidR="00D56D53" w:rsidRPr="004649C5" w:rsidRDefault="00D56D53" w:rsidP="00EF1BF8">
            <w:pPr>
              <w:jc w:val="center"/>
              <w:rPr>
                <w:strike/>
              </w:rPr>
            </w:pPr>
            <w:r w:rsidRPr="004649C5">
              <w:rPr>
                <w:strike/>
              </w:rPr>
              <w:t>± 8</w:t>
            </w:r>
          </w:p>
        </w:tc>
        <w:tc>
          <w:tcPr>
            <w:tcW w:w="754" w:type="dxa"/>
            <w:shd w:val="clear" w:color="auto" w:fill="auto"/>
          </w:tcPr>
          <w:p w:rsidR="00D56D53" w:rsidRPr="004649C5" w:rsidRDefault="00D56D53" w:rsidP="00EF1BF8">
            <w:pPr>
              <w:jc w:val="center"/>
              <w:rPr>
                <w:strike/>
              </w:rPr>
            </w:pPr>
            <w:r w:rsidRPr="004649C5">
              <w:rPr>
                <w:strike/>
              </w:rPr>
              <w:t>-</w:t>
            </w:r>
          </w:p>
        </w:tc>
        <w:tc>
          <w:tcPr>
            <w:tcW w:w="754" w:type="dxa"/>
            <w:shd w:val="clear" w:color="auto" w:fill="auto"/>
          </w:tcPr>
          <w:p w:rsidR="00D56D53" w:rsidRPr="004649C5" w:rsidRDefault="00D56D53" w:rsidP="00EF1BF8">
            <w:pPr>
              <w:jc w:val="center"/>
              <w:rPr>
                <w:strike/>
              </w:rPr>
            </w:pPr>
            <w:r w:rsidRPr="004649C5">
              <w:rPr>
                <w:strike/>
              </w:rPr>
              <w:t>± 8</w:t>
            </w:r>
          </w:p>
        </w:tc>
      </w:tr>
    </w:tbl>
    <w:p w:rsidR="00D56D53" w:rsidRPr="004649C5" w:rsidRDefault="00D56D53" w:rsidP="00D56D53"/>
    <w:p w:rsidR="00D56D53" w:rsidRPr="004649C5" w:rsidRDefault="00D56D53" w:rsidP="00EF6325">
      <w:r w:rsidRPr="004649C5">
        <w:tab/>
        <w:t>Krzywa uziarnienia (S) deklarowana przez producenta mieszanek powinna nie tylko mieścić się w odpowiednich krzywych uziarnienia (rys. 1÷3) ograniczonych przerywanymi liniami (SDV) z uwzględnieniem dopuszczalnych tolerancji podanych w tablicy 2, ale powinna spełniać także wymagania ciągłości u</w:t>
      </w:r>
      <w:r w:rsidR="00EF6325" w:rsidRPr="004649C5">
        <w:t>ziarnienia zawarte w tablicy 3.</w:t>
      </w:r>
    </w:p>
    <w:p w:rsidR="00D56D53" w:rsidRPr="004649C5" w:rsidRDefault="00D56D53" w:rsidP="00D56D53">
      <w:pPr>
        <w:tabs>
          <w:tab w:val="left" w:pos="1134"/>
        </w:tabs>
        <w:spacing w:before="120" w:after="120"/>
        <w:ind w:left="1134" w:hanging="1134"/>
      </w:pPr>
      <w:r w:rsidRPr="004649C5">
        <w:t>Tablica 3.</w:t>
      </w:r>
      <w:r w:rsidRPr="004649C5">
        <w:tab/>
        <w:t>Wymagania wobec ciągłości uziarnienia na sitach kontrolnych – różnice w przesiewach podczas badań kontrolnych produkowanych mieszanek</w:t>
      </w: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2"/>
        <w:gridCol w:w="505"/>
        <w:gridCol w:w="492"/>
        <w:gridCol w:w="520"/>
        <w:gridCol w:w="508"/>
        <w:gridCol w:w="505"/>
        <w:gridCol w:w="492"/>
        <w:gridCol w:w="505"/>
        <w:gridCol w:w="492"/>
        <w:gridCol w:w="505"/>
        <w:gridCol w:w="561"/>
        <w:gridCol w:w="505"/>
        <w:gridCol w:w="561"/>
        <w:gridCol w:w="543"/>
        <w:gridCol w:w="573"/>
        <w:gridCol w:w="507"/>
        <w:gridCol w:w="492"/>
      </w:tblGrid>
      <w:tr w:rsidR="00D56D53" w:rsidRPr="004649C5" w:rsidTr="00EF1BF8">
        <w:tc>
          <w:tcPr>
            <w:tcW w:w="703" w:type="dxa"/>
            <w:vMerge w:val="restart"/>
          </w:tcPr>
          <w:p w:rsidR="00D56D53" w:rsidRPr="004649C5" w:rsidRDefault="00D56D53" w:rsidP="00EF1BF8">
            <w:pPr>
              <w:jc w:val="center"/>
            </w:pPr>
            <w:r w:rsidRPr="004649C5">
              <w:t>Mie-szan-ka, mm</w:t>
            </w:r>
          </w:p>
        </w:tc>
        <w:tc>
          <w:tcPr>
            <w:tcW w:w="8285" w:type="dxa"/>
            <w:gridSpan w:val="16"/>
          </w:tcPr>
          <w:p w:rsidR="00D56D53" w:rsidRPr="004649C5" w:rsidRDefault="00D56D53" w:rsidP="00EF1BF8">
            <w:pPr>
              <w:jc w:val="center"/>
            </w:pPr>
            <w:r w:rsidRPr="004649C5">
              <w:t>Minimalna i maksymalna zawartość frakcji w mieszankach;</w:t>
            </w:r>
          </w:p>
          <w:p w:rsidR="00D56D53" w:rsidRPr="004649C5" w:rsidRDefault="00D56D53" w:rsidP="00EF1BF8">
            <w:pPr>
              <w:jc w:val="center"/>
            </w:pPr>
            <w:r w:rsidRPr="004649C5">
              <w:t>[różnice przesiewów w % (m/m) przez sito (mm)]</w:t>
            </w:r>
          </w:p>
        </w:tc>
      </w:tr>
      <w:tr w:rsidR="00D56D53" w:rsidRPr="004649C5" w:rsidTr="00EF1BF8">
        <w:tc>
          <w:tcPr>
            <w:tcW w:w="703" w:type="dxa"/>
            <w:vMerge/>
          </w:tcPr>
          <w:p w:rsidR="00D56D53" w:rsidRPr="004649C5" w:rsidRDefault="00D56D53" w:rsidP="00EF1BF8">
            <w:pPr>
              <w:jc w:val="center"/>
            </w:pPr>
          </w:p>
        </w:tc>
        <w:tc>
          <w:tcPr>
            <w:tcW w:w="997" w:type="dxa"/>
            <w:gridSpan w:val="2"/>
            <w:tcBorders>
              <w:bottom w:val="single" w:sz="4" w:space="0" w:color="auto"/>
            </w:tcBorders>
          </w:tcPr>
          <w:p w:rsidR="00D56D53" w:rsidRPr="004649C5" w:rsidRDefault="00D56D53" w:rsidP="00EF1BF8">
            <w:pPr>
              <w:jc w:val="center"/>
            </w:pPr>
            <w:r w:rsidRPr="004649C5">
              <w:t>1/2</w:t>
            </w:r>
          </w:p>
        </w:tc>
        <w:tc>
          <w:tcPr>
            <w:tcW w:w="1030" w:type="dxa"/>
            <w:gridSpan w:val="2"/>
            <w:tcBorders>
              <w:bottom w:val="single" w:sz="4" w:space="0" w:color="auto"/>
            </w:tcBorders>
          </w:tcPr>
          <w:p w:rsidR="00D56D53" w:rsidRPr="004649C5" w:rsidRDefault="00D56D53" w:rsidP="00EF1BF8">
            <w:pPr>
              <w:jc w:val="center"/>
            </w:pPr>
            <w:r w:rsidRPr="004649C5">
              <w:t>2/4</w:t>
            </w:r>
          </w:p>
        </w:tc>
        <w:tc>
          <w:tcPr>
            <w:tcW w:w="997" w:type="dxa"/>
            <w:gridSpan w:val="2"/>
            <w:tcBorders>
              <w:bottom w:val="single" w:sz="4" w:space="0" w:color="auto"/>
            </w:tcBorders>
          </w:tcPr>
          <w:p w:rsidR="00D56D53" w:rsidRPr="004649C5" w:rsidRDefault="00D56D53" w:rsidP="00EF1BF8">
            <w:pPr>
              <w:jc w:val="center"/>
            </w:pPr>
            <w:r w:rsidRPr="004649C5">
              <w:t>2/5,6</w:t>
            </w:r>
          </w:p>
        </w:tc>
        <w:tc>
          <w:tcPr>
            <w:tcW w:w="997" w:type="dxa"/>
            <w:gridSpan w:val="2"/>
            <w:tcBorders>
              <w:bottom w:val="single" w:sz="4" w:space="0" w:color="auto"/>
            </w:tcBorders>
          </w:tcPr>
          <w:p w:rsidR="00D56D53" w:rsidRPr="004649C5" w:rsidRDefault="00D56D53" w:rsidP="00EF1BF8">
            <w:pPr>
              <w:jc w:val="center"/>
            </w:pPr>
            <w:r w:rsidRPr="004649C5">
              <w:t>4/8</w:t>
            </w:r>
          </w:p>
        </w:tc>
        <w:tc>
          <w:tcPr>
            <w:tcW w:w="1071" w:type="dxa"/>
            <w:gridSpan w:val="2"/>
            <w:tcBorders>
              <w:bottom w:val="single" w:sz="4" w:space="0" w:color="auto"/>
            </w:tcBorders>
          </w:tcPr>
          <w:p w:rsidR="00D56D53" w:rsidRPr="004649C5" w:rsidRDefault="00D56D53" w:rsidP="00EF1BF8">
            <w:pPr>
              <w:jc w:val="center"/>
            </w:pPr>
            <w:r w:rsidRPr="004649C5">
              <w:t>5,6/11,2</w:t>
            </w:r>
          </w:p>
        </w:tc>
        <w:tc>
          <w:tcPr>
            <w:tcW w:w="1071" w:type="dxa"/>
            <w:gridSpan w:val="2"/>
            <w:tcBorders>
              <w:bottom w:val="single" w:sz="4" w:space="0" w:color="auto"/>
            </w:tcBorders>
          </w:tcPr>
          <w:p w:rsidR="00D56D53" w:rsidRPr="004649C5" w:rsidRDefault="00D56D53" w:rsidP="00EF1BF8">
            <w:pPr>
              <w:jc w:val="center"/>
            </w:pPr>
            <w:r w:rsidRPr="004649C5">
              <w:t>8/16</w:t>
            </w:r>
          </w:p>
        </w:tc>
        <w:tc>
          <w:tcPr>
            <w:tcW w:w="1123" w:type="dxa"/>
            <w:gridSpan w:val="2"/>
            <w:tcBorders>
              <w:bottom w:val="single" w:sz="4" w:space="0" w:color="auto"/>
            </w:tcBorders>
          </w:tcPr>
          <w:p w:rsidR="00D56D53" w:rsidRPr="004649C5" w:rsidRDefault="00D56D53" w:rsidP="00EF1BF8">
            <w:pPr>
              <w:jc w:val="center"/>
            </w:pPr>
            <w:r w:rsidRPr="004649C5">
              <w:t>11,2/22,4</w:t>
            </w:r>
          </w:p>
        </w:tc>
        <w:tc>
          <w:tcPr>
            <w:tcW w:w="999" w:type="dxa"/>
            <w:gridSpan w:val="2"/>
            <w:tcBorders>
              <w:bottom w:val="single" w:sz="4" w:space="0" w:color="auto"/>
            </w:tcBorders>
          </w:tcPr>
          <w:p w:rsidR="00D56D53" w:rsidRPr="004649C5" w:rsidRDefault="00D56D53" w:rsidP="00EF1BF8">
            <w:pPr>
              <w:jc w:val="center"/>
            </w:pPr>
            <w:r w:rsidRPr="004649C5">
              <w:t>16/31,5</w:t>
            </w:r>
          </w:p>
        </w:tc>
      </w:tr>
      <w:tr w:rsidR="00D56D53" w:rsidRPr="004649C5" w:rsidTr="00EF1BF8">
        <w:tc>
          <w:tcPr>
            <w:tcW w:w="703" w:type="dxa"/>
            <w:vMerge/>
            <w:tcBorders>
              <w:bottom w:val="double" w:sz="4" w:space="0" w:color="auto"/>
            </w:tcBorders>
          </w:tcPr>
          <w:p w:rsidR="00D56D53" w:rsidRPr="004649C5" w:rsidRDefault="00D56D53" w:rsidP="00EF1BF8">
            <w:pPr>
              <w:jc w:val="center"/>
            </w:pPr>
          </w:p>
        </w:tc>
        <w:tc>
          <w:tcPr>
            <w:tcW w:w="505"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min.</w:t>
            </w:r>
          </w:p>
        </w:tc>
        <w:tc>
          <w:tcPr>
            <w:tcW w:w="492"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max</w:t>
            </w:r>
          </w:p>
        </w:tc>
        <w:tc>
          <w:tcPr>
            <w:tcW w:w="521"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min.</w:t>
            </w:r>
          </w:p>
        </w:tc>
        <w:tc>
          <w:tcPr>
            <w:tcW w:w="509"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max</w:t>
            </w:r>
          </w:p>
        </w:tc>
        <w:tc>
          <w:tcPr>
            <w:tcW w:w="505"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min.</w:t>
            </w:r>
          </w:p>
        </w:tc>
        <w:tc>
          <w:tcPr>
            <w:tcW w:w="492"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max</w:t>
            </w:r>
          </w:p>
        </w:tc>
        <w:tc>
          <w:tcPr>
            <w:tcW w:w="505"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min.</w:t>
            </w:r>
          </w:p>
        </w:tc>
        <w:tc>
          <w:tcPr>
            <w:tcW w:w="492"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max</w:t>
            </w:r>
          </w:p>
        </w:tc>
        <w:tc>
          <w:tcPr>
            <w:tcW w:w="505"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min.</w:t>
            </w:r>
          </w:p>
        </w:tc>
        <w:tc>
          <w:tcPr>
            <w:tcW w:w="566"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max</w:t>
            </w:r>
          </w:p>
        </w:tc>
        <w:tc>
          <w:tcPr>
            <w:tcW w:w="505"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min.</w:t>
            </w:r>
          </w:p>
        </w:tc>
        <w:tc>
          <w:tcPr>
            <w:tcW w:w="566"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max</w:t>
            </w:r>
          </w:p>
        </w:tc>
        <w:tc>
          <w:tcPr>
            <w:tcW w:w="545"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min.</w:t>
            </w:r>
          </w:p>
        </w:tc>
        <w:tc>
          <w:tcPr>
            <w:tcW w:w="578"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max</w:t>
            </w:r>
          </w:p>
        </w:tc>
        <w:tc>
          <w:tcPr>
            <w:tcW w:w="507"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min.</w:t>
            </w:r>
          </w:p>
        </w:tc>
        <w:tc>
          <w:tcPr>
            <w:tcW w:w="492" w:type="dxa"/>
            <w:tcBorders>
              <w:bottom w:val="double" w:sz="4" w:space="0" w:color="auto"/>
            </w:tcBorders>
            <w:shd w:val="clear" w:color="auto" w:fill="auto"/>
          </w:tcPr>
          <w:p w:rsidR="00D56D53" w:rsidRPr="004649C5" w:rsidRDefault="00D56D53" w:rsidP="00EF1BF8">
            <w:pPr>
              <w:jc w:val="center"/>
              <w:rPr>
                <w:sz w:val="16"/>
                <w:szCs w:val="16"/>
              </w:rPr>
            </w:pPr>
            <w:r w:rsidRPr="004649C5">
              <w:rPr>
                <w:sz w:val="16"/>
                <w:szCs w:val="16"/>
              </w:rPr>
              <w:t>max</w:t>
            </w:r>
          </w:p>
        </w:tc>
      </w:tr>
      <w:tr w:rsidR="00D56D53" w:rsidRPr="004649C5" w:rsidTr="0036079F">
        <w:tc>
          <w:tcPr>
            <w:tcW w:w="703"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0/31,5</w:t>
            </w:r>
          </w:p>
        </w:tc>
        <w:tc>
          <w:tcPr>
            <w:tcW w:w="505"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4</w:t>
            </w:r>
          </w:p>
        </w:tc>
        <w:tc>
          <w:tcPr>
            <w:tcW w:w="492"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15</w:t>
            </w:r>
          </w:p>
        </w:tc>
        <w:tc>
          <w:tcPr>
            <w:tcW w:w="521"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7</w:t>
            </w:r>
          </w:p>
        </w:tc>
        <w:tc>
          <w:tcPr>
            <w:tcW w:w="509"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20</w:t>
            </w:r>
          </w:p>
        </w:tc>
        <w:tc>
          <w:tcPr>
            <w:tcW w:w="505"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w:t>
            </w:r>
          </w:p>
        </w:tc>
        <w:tc>
          <w:tcPr>
            <w:tcW w:w="492"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w:t>
            </w:r>
          </w:p>
        </w:tc>
        <w:tc>
          <w:tcPr>
            <w:tcW w:w="505"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10</w:t>
            </w:r>
          </w:p>
        </w:tc>
        <w:tc>
          <w:tcPr>
            <w:tcW w:w="492"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25</w:t>
            </w:r>
          </w:p>
        </w:tc>
        <w:tc>
          <w:tcPr>
            <w:tcW w:w="505"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w:t>
            </w:r>
          </w:p>
        </w:tc>
        <w:tc>
          <w:tcPr>
            <w:tcW w:w="566"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w:t>
            </w:r>
          </w:p>
        </w:tc>
        <w:tc>
          <w:tcPr>
            <w:tcW w:w="505"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10</w:t>
            </w:r>
          </w:p>
        </w:tc>
        <w:tc>
          <w:tcPr>
            <w:tcW w:w="566"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25</w:t>
            </w:r>
          </w:p>
        </w:tc>
        <w:tc>
          <w:tcPr>
            <w:tcW w:w="545"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w:t>
            </w:r>
          </w:p>
        </w:tc>
        <w:tc>
          <w:tcPr>
            <w:tcW w:w="578"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w:t>
            </w:r>
          </w:p>
        </w:tc>
        <w:tc>
          <w:tcPr>
            <w:tcW w:w="507"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w:t>
            </w:r>
          </w:p>
        </w:tc>
        <w:tc>
          <w:tcPr>
            <w:tcW w:w="492" w:type="dxa"/>
            <w:tcBorders>
              <w:top w:val="double" w:sz="4" w:space="0" w:color="auto"/>
            </w:tcBorders>
            <w:shd w:val="clear" w:color="auto" w:fill="EEECE1" w:themeFill="background2"/>
          </w:tcPr>
          <w:p w:rsidR="00D56D53" w:rsidRPr="004649C5" w:rsidRDefault="00D56D53" w:rsidP="00EF1BF8">
            <w:pPr>
              <w:jc w:val="center"/>
              <w:rPr>
                <w:b/>
              </w:rPr>
            </w:pPr>
            <w:r w:rsidRPr="004649C5">
              <w:rPr>
                <w:b/>
              </w:rPr>
              <w:t>-</w:t>
            </w:r>
          </w:p>
        </w:tc>
      </w:tr>
      <w:tr w:rsidR="00D56D53" w:rsidRPr="004649C5" w:rsidTr="00EF1BF8">
        <w:tc>
          <w:tcPr>
            <w:tcW w:w="703" w:type="dxa"/>
          </w:tcPr>
          <w:p w:rsidR="00D56D53" w:rsidRPr="004649C5" w:rsidRDefault="00D56D53" w:rsidP="00EF1BF8">
            <w:pPr>
              <w:jc w:val="center"/>
              <w:rPr>
                <w:strike/>
              </w:rPr>
            </w:pPr>
            <w:r w:rsidRPr="004649C5">
              <w:rPr>
                <w:strike/>
              </w:rPr>
              <w:t>0/45</w:t>
            </w:r>
          </w:p>
        </w:tc>
        <w:tc>
          <w:tcPr>
            <w:tcW w:w="505" w:type="dxa"/>
            <w:shd w:val="clear" w:color="auto" w:fill="auto"/>
          </w:tcPr>
          <w:p w:rsidR="00D56D53" w:rsidRPr="004649C5" w:rsidRDefault="00D56D53" w:rsidP="00EF1BF8">
            <w:pPr>
              <w:jc w:val="center"/>
              <w:rPr>
                <w:strike/>
              </w:rPr>
            </w:pPr>
            <w:r w:rsidRPr="004649C5">
              <w:rPr>
                <w:strike/>
              </w:rPr>
              <w:t>4</w:t>
            </w:r>
          </w:p>
        </w:tc>
        <w:tc>
          <w:tcPr>
            <w:tcW w:w="492" w:type="dxa"/>
            <w:shd w:val="clear" w:color="auto" w:fill="auto"/>
          </w:tcPr>
          <w:p w:rsidR="00D56D53" w:rsidRPr="004649C5" w:rsidRDefault="00D56D53" w:rsidP="00EF1BF8">
            <w:pPr>
              <w:jc w:val="center"/>
              <w:rPr>
                <w:strike/>
              </w:rPr>
            </w:pPr>
            <w:r w:rsidRPr="004649C5">
              <w:rPr>
                <w:strike/>
              </w:rPr>
              <w:t>15</w:t>
            </w:r>
          </w:p>
        </w:tc>
        <w:tc>
          <w:tcPr>
            <w:tcW w:w="521" w:type="dxa"/>
            <w:shd w:val="clear" w:color="auto" w:fill="auto"/>
          </w:tcPr>
          <w:p w:rsidR="00D56D53" w:rsidRPr="004649C5" w:rsidRDefault="00D56D53" w:rsidP="00EF1BF8">
            <w:pPr>
              <w:jc w:val="center"/>
              <w:rPr>
                <w:strike/>
              </w:rPr>
            </w:pPr>
            <w:r w:rsidRPr="004649C5">
              <w:rPr>
                <w:strike/>
              </w:rPr>
              <w:t>-</w:t>
            </w:r>
          </w:p>
        </w:tc>
        <w:tc>
          <w:tcPr>
            <w:tcW w:w="509" w:type="dxa"/>
            <w:shd w:val="clear" w:color="auto" w:fill="auto"/>
          </w:tcPr>
          <w:p w:rsidR="00D56D53" w:rsidRPr="004649C5" w:rsidRDefault="00D56D53" w:rsidP="00EF1BF8">
            <w:pPr>
              <w:jc w:val="center"/>
              <w:rPr>
                <w:strike/>
              </w:rPr>
            </w:pPr>
            <w:r w:rsidRPr="004649C5">
              <w:rPr>
                <w:strike/>
              </w:rPr>
              <w:t>-</w:t>
            </w:r>
          </w:p>
        </w:tc>
        <w:tc>
          <w:tcPr>
            <w:tcW w:w="505" w:type="dxa"/>
            <w:shd w:val="clear" w:color="auto" w:fill="auto"/>
          </w:tcPr>
          <w:p w:rsidR="00D56D53" w:rsidRPr="004649C5" w:rsidRDefault="00D56D53" w:rsidP="00EF1BF8">
            <w:pPr>
              <w:jc w:val="center"/>
              <w:rPr>
                <w:strike/>
              </w:rPr>
            </w:pPr>
            <w:r w:rsidRPr="004649C5">
              <w:rPr>
                <w:strike/>
              </w:rPr>
              <w:t>7</w:t>
            </w:r>
          </w:p>
        </w:tc>
        <w:tc>
          <w:tcPr>
            <w:tcW w:w="492" w:type="dxa"/>
            <w:shd w:val="clear" w:color="auto" w:fill="auto"/>
          </w:tcPr>
          <w:p w:rsidR="00D56D53" w:rsidRPr="004649C5" w:rsidRDefault="00D56D53" w:rsidP="00EF1BF8">
            <w:pPr>
              <w:jc w:val="center"/>
              <w:rPr>
                <w:strike/>
              </w:rPr>
            </w:pPr>
            <w:r w:rsidRPr="004649C5">
              <w:rPr>
                <w:strike/>
              </w:rPr>
              <w:t>20</w:t>
            </w:r>
          </w:p>
        </w:tc>
        <w:tc>
          <w:tcPr>
            <w:tcW w:w="505" w:type="dxa"/>
            <w:shd w:val="clear" w:color="auto" w:fill="auto"/>
          </w:tcPr>
          <w:p w:rsidR="00D56D53" w:rsidRPr="004649C5" w:rsidRDefault="00D56D53" w:rsidP="00EF1BF8">
            <w:pPr>
              <w:jc w:val="center"/>
              <w:rPr>
                <w:strike/>
              </w:rPr>
            </w:pPr>
            <w:r w:rsidRPr="004649C5">
              <w:rPr>
                <w:strike/>
              </w:rPr>
              <w:t>-</w:t>
            </w:r>
          </w:p>
        </w:tc>
        <w:tc>
          <w:tcPr>
            <w:tcW w:w="492" w:type="dxa"/>
            <w:shd w:val="clear" w:color="auto" w:fill="auto"/>
          </w:tcPr>
          <w:p w:rsidR="00D56D53" w:rsidRPr="004649C5" w:rsidRDefault="00D56D53" w:rsidP="00EF1BF8">
            <w:pPr>
              <w:jc w:val="center"/>
              <w:rPr>
                <w:strike/>
              </w:rPr>
            </w:pPr>
            <w:r w:rsidRPr="004649C5">
              <w:rPr>
                <w:strike/>
              </w:rPr>
              <w:t>-</w:t>
            </w:r>
          </w:p>
        </w:tc>
        <w:tc>
          <w:tcPr>
            <w:tcW w:w="505" w:type="dxa"/>
            <w:shd w:val="clear" w:color="auto" w:fill="auto"/>
          </w:tcPr>
          <w:p w:rsidR="00D56D53" w:rsidRPr="004649C5" w:rsidRDefault="00D56D53" w:rsidP="00EF1BF8">
            <w:pPr>
              <w:jc w:val="center"/>
              <w:rPr>
                <w:strike/>
              </w:rPr>
            </w:pPr>
            <w:r w:rsidRPr="004649C5">
              <w:rPr>
                <w:strike/>
              </w:rPr>
              <w:t>10</w:t>
            </w:r>
          </w:p>
        </w:tc>
        <w:tc>
          <w:tcPr>
            <w:tcW w:w="566" w:type="dxa"/>
            <w:shd w:val="clear" w:color="auto" w:fill="auto"/>
          </w:tcPr>
          <w:p w:rsidR="00D56D53" w:rsidRPr="004649C5" w:rsidRDefault="00D56D53" w:rsidP="00EF1BF8">
            <w:pPr>
              <w:jc w:val="center"/>
              <w:rPr>
                <w:strike/>
              </w:rPr>
            </w:pPr>
            <w:r w:rsidRPr="004649C5">
              <w:rPr>
                <w:strike/>
              </w:rPr>
              <w:t>25</w:t>
            </w:r>
          </w:p>
        </w:tc>
        <w:tc>
          <w:tcPr>
            <w:tcW w:w="505" w:type="dxa"/>
            <w:shd w:val="clear" w:color="auto" w:fill="auto"/>
          </w:tcPr>
          <w:p w:rsidR="00D56D53" w:rsidRPr="004649C5" w:rsidRDefault="00D56D53" w:rsidP="00EF1BF8">
            <w:pPr>
              <w:jc w:val="center"/>
              <w:rPr>
                <w:strike/>
              </w:rPr>
            </w:pPr>
            <w:r w:rsidRPr="004649C5">
              <w:rPr>
                <w:strike/>
              </w:rPr>
              <w:t>-</w:t>
            </w:r>
          </w:p>
        </w:tc>
        <w:tc>
          <w:tcPr>
            <w:tcW w:w="566" w:type="dxa"/>
            <w:shd w:val="clear" w:color="auto" w:fill="auto"/>
          </w:tcPr>
          <w:p w:rsidR="00D56D53" w:rsidRPr="004649C5" w:rsidRDefault="00D56D53" w:rsidP="00EF1BF8">
            <w:pPr>
              <w:jc w:val="center"/>
              <w:rPr>
                <w:strike/>
              </w:rPr>
            </w:pPr>
            <w:r w:rsidRPr="004649C5">
              <w:rPr>
                <w:strike/>
              </w:rPr>
              <w:t>-</w:t>
            </w:r>
          </w:p>
        </w:tc>
        <w:tc>
          <w:tcPr>
            <w:tcW w:w="545" w:type="dxa"/>
            <w:shd w:val="clear" w:color="auto" w:fill="auto"/>
          </w:tcPr>
          <w:p w:rsidR="00D56D53" w:rsidRPr="004649C5" w:rsidRDefault="00D56D53" w:rsidP="00EF1BF8">
            <w:pPr>
              <w:jc w:val="center"/>
              <w:rPr>
                <w:strike/>
              </w:rPr>
            </w:pPr>
            <w:r w:rsidRPr="004649C5">
              <w:rPr>
                <w:strike/>
              </w:rPr>
              <w:t>10</w:t>
            </w:r>
          </w:p>
        </w:tc>
        <w:tc>
          <w:tcPr>
            <w:tcW w:w="578" w:type="dxa"/>
            <w:shd w:val="clear" w:color="auto" w:fill="auto"/>
          </w:tcPr>
          <w:p w:rsidR="00D56D53" w:rsidRPr="004649C5" w:rsidRDefault="00D56D53" w:rsidP="00EF1BF8">
            <w:pPr>
              <w:jc w:val="center"/>
              <w:rPr>
                <w:strike/>
              </w:rPr>
            </w:pPr>
            <w:r w:rsidRPr="004649C5">
              <w:rPr>
                <w:strike/>
              </w:rPr>
              <w:t>25</w:t>
            </w:r>
          </w:p>
        </w:tc>
        <w:tc>
          <w:tcPr>
            <w:tcW w:w="507" w:type="dxa"/>
            <w:shd w:val="clear" w:color="auto" w:fill="auto"/>
          </w:tcPr>
          <w:p w:rsidR="00D56D53" w:rsidRPr="004649C5" w:rsidRDefault="00D56D53" w:rsidP="00EF1BF8">
            <w:pPr>
              <w:jc w:val="center"/>
              <w:rPr>
                <w:strike/>
              </w:rPr>
            </w:pPr>
            <w:r w:rsidRPr="004649C5">
              <w:rPr>
                <w:strike/>
              </w:rPr>
              <w:t>-</w:t>
            </w:r>
          </w:p>
        </w:tc>
        <w:tc>
          <w:tcPr>
            <w:tcW w:w="492" w:type="dxa"/>
            <w:shd w:val="clear" w:color="auto" w:fill="auto"/>
          </w:tcPr>
          <w:p w:rsidR="00D56D53" w:rsidRPr="004649C5" w:rsidRDefault="00D56D53" w:rsidP="00EF1BF8">
            <w:pPr>
              <w:jc w:val="center"/>
              <w:rPr>
                <w:strike/>
              </w:rPr>
            </w:pPr>
            <w:r w:rsidRPr="004649C5">
              <w:rPr>
                <w:strike/>
              </w:rPr>
              <w:t>-</w:t>
            </w:r>
          </w:p>
        </w:tc>
      </w:tr>
      <w:tr w:rsidR="00D56D53" w:rsidRPr="004649C5" w:rsidTr="00EF1BF8">
        <w:tc>
          <w:tcPr>
            <w:tcW w:w="703" w:type="dxa"/>
          </w:tcPr>
          <w:p w:rsidR="00D56D53" w:rsidRPr="004649C5" w:rsidRDefault="00D56D53" w:rsidP="00EF1BF8">
            <w:pPr>
              <w:jc w:val="center"/>
              <w:rPr>
                <w:strike/>
              </w:rPr>
            </w:pPr>
            <w:r w:rsidRPr="004649C5">
              <w:rPr>
                <w:strike/>
              </w:rPr>
              <w:t>0/63</w:t>
            </w:r>
          </w:p>
        </w:tc>
        <w:tc>
          <w:tcPr>
            <w:tcW w:w="505" w:type="dxa"/>
            <w:shd w:val="clear" w:color="auto" w:fill="auto"/>
          </w:tcPr>
          <w:p w:rsidR="00D56D53" w:rsidRPr="004649C5" w:rsidRDefault="00D56D53" w:rsidP="00EF1BF8">
            <w:pPr>
              <w:jc w:val="center"/>
              <w:rPr>
                <w:strike/>
              </w:rPr>
            </w:pPr>
            <w:r w:rsidRPr="004649C5">
              <w:rPr>
                <w:strike/>
              </w:rPr>
              <w:t>-</w:t>
            </w:r>
          </w:p>
        </w:tc>
        <w:tc>
          <w:tcPr>
            <w:tcW w:w="492" w:type="dxa"/>
            <w:shd w:val="clear" w:color="auto" w:fill="auto"/>
          </w:tcPr>
          <w:p w:rsidR="00D56D53" w:rsidRPr="004649C5" w:rsidRDefault="00D56D53" w:rsidP="00EF1BF8">
            <w:pPr>
              <w:jc w:val="center"/>
              <w:rPr>
                <w:strike/>
              </w:rPr>
            </w:pPr>
            <w:r w:rsidRPr="004649C5">
              <w:rPr>
                <w:strike/>
              </w:rPr>
              <w:t>-</w:t>
            </w:r>
          </w:p>
        </w:tc>
        <w:tc>
          <w:tcPr>
            <w:tcW w:w="521" w:type="dxa"/>
            <w:shd w:val="clear" w:color="auto" w:fill="auto"/>
          </w:tcPr>
          <w:p w:rsidR="00D56D53" w:rsidRPr="004649C5" w:rsidRDefault="00D56D53" w:rsidP="00EF1BF8">
            <w:pPr>
              <w:jc w:val="center"/>
              <w:rPr>
                <w:strike/>
              </w:rPr>
            </w:pPr>
            <w:r w:rsidRPr="004649C5">
              <w:rPr>
                <w:strike/>
              </w:rPr>
              <w:t>4</w:t>
            </w:r>
          </w:p>
        </w:tc>
        <w:tc>
          <w:tcPr>
            <w:tcW w:w="509" w:type="dxa"/>
            <w:shd w:val="clear" w:color="auto" w:fill="auto"/>
          </w:tcPr>
          <w:p w:rsidR="00D56D53" w:rsidRPr="004649C5" w:rsidRDefault="00D56D53" w:rsidP="00EF1BF8">
            <w:pPr>
              <w:jc w:val="center"/>
              <w:rPr>
                <w:strike/>
              </w:rPr>
            </w:pPr>
            <w:r w:rsidRPr="004649C5">
              <w:rPr>
                <w:strike/>
              </w:rPr>
              <w:t>15</w:t>
            </w:r>
          </w:p>
        </w:tc>
        <w:tc>
          <w:tcPr>
            <w:tcW w:w="505" w:type="dxa"/>
            <w:shd w:val="clear" w:color="auto" w:fill="auto"/>
          </w:tcPr>
          <w:p w:rsidR="00D56D53" w:rsidRPr="004649C5" w:rsidRDefault="00D56D53" w:rsidP="00EF1BF8">
            <w:pPr>
              <w:jc w:val="center"/>
              <w:rPr>
                <w:strike/>
              </w:rPr>
            </w:pPr>
            <w:r w:rsidRPr="004649C5">
              <w:rPr>
                <w:strike/>
              </w:rPr>
              <w:t>-</w:t>
            </w:r>
          </w:p>
        </w:tc>
        <w:tc>
          <w:tcPr>
            <w:tcW w:w="492" w:type="dxa"/>
            <w:shd w:val="clear" w:color="auto" w:fill="auto"/>
          </w:tcPr>
          <w:p w:rsidR="00D56D53" w:rsidRPr="004649C5" w:rsidRDefault="00D56D53" w:rsidP="00EF1BF8">
            <w:pPr>
              <w:jc w:val="center"/>
              <w:rPr>
                <w:strike/>
              </w:rPr>
            </w:pPr>
            <w:r w:rsidRPr="004649C5">
              <w:rPr>
                <w:strike/>
              </w:rPr>
              <w:t>-</w:t>
            </w:r>
          </w:p>
        </w:tc>
        <w:tc>
          <w:tcPr>
            <w:tcW w:w="505" w:type="dxa"/>
            <w:shd w:val="clear" w:color="auto" w:fill="auto"/>
          </w:tcPr>
          <w:p w:rsidR="00D56D53" w:rsidRPr="004649C5" w:rsidRDefault="00D56D53" w:rsidP="00EF1BF8">
            <w:pPr>
              <w:jc w:val="center"/>
              <w:rPr>
                <w:strike/>
              </w:rPr>
            </w:pPr>
            <w:r w:rsidRPr="004649C5">
              <w:rPr>
                <w:strike/>
              </w:rPr>
              <w:t>7</w:t>
            </w:r>
          </w:p>
        </w:tc>
        <w:tc>
          <w:tcPr>
            <w:tcW w:w="492" w:type="dxa"/>
            <w:shd w:val="clear" w:color="auto" w:fill="auto"/>
          </w:tcPr>
          <w:p w:rsidR="00D56D53" w:rsidRPr="004649C5" w:rsidRDefault="00D56D53" w:rsidP="00EF1BF8">
            <w:pPr>
              <w:jc w:val="center"/>
              <w:rPr>
                <w:strike/>
              </w:rPr>
            </w:pPr>
            <w:r w:rsidRPr="004649C5">
              <w:rPr>
                <w:strike/>
              </w:rPr>
              <w:t>20</w:t>
            </w:r>
          </w:p>
        </w:tc>
        <w:tc>
          <w:tcPr>
            <w:tcW w:w="505" w:type="dxa"/>
            <w:shd w:val="clear" w:color="auto" w:fill="auto"/>
          </w:tcPr>
          <w:p w:rsidR="00D56D53" w:rsidRPr="004649C5" w:rsidRDefault="00D56D53" w:rsidP="00EF1BF8">
            <w:pPr>
              <w:jc w:val="center"/>
              <w:rPr>
                <w:strike/>
              </w:rPr>
            </w:pPr>
            <w:r w:rsidRPr="004649C5">
              <w:rPr>
                <w:strike/>
              </w:rPr>
              <w:t>-</w:t>
            </w:r>
          </w:p>
        </w:tc>
        <w:tc>
          <w:tcPr>
            <w:tcW w:w="566" w:type="dxa"/>
            <w:shd w:val="clear" w:color="auto" w:fill="auto"/>
          </w:tcPr>
          <w:p w:rsidR="00D56D53" w:rsidRPr="004649C5" w:rsidRDefault="00D56D53" w:rsidP="00EF1BF8">
            <w:pPr>
              <w:jc w:val="center"/>
              <w:rPr>
                <w:strike/>
              </w:rPr>
            </w:pPr>
            <w:r w:rsidRPr="004649C5">
              <w:rPr>
                <w:strike/>
              </w:rPr>
              <w:t>-</w:t>
            </w:r>
          </w:p>
        </w:tc>
        <w:tc>
          <w:tcPr>
            <w:tcW w:w="505" w:type="dxa"/>
            <w:shd w:val="clear" w:color="auto" w:fill="auto"/>
          </w:tcPr>
          <w:p w:rsidR="00D56D53" w:rsidRPr="004649C5" w:rsidRDefault="00D56D53" w:rsidP="00EF1BF8">
            <w:pPr>
              <w:jc w:val="center"/>
              <w:rPr>
                <w:strike/>
              </w:rPr>
            </w:pPr>
            <w:r w:rsidRPr="004649C5">
              <w:rPr>
                <w:strike/>
              </w:rPr>
              <w:t>10</w:t>
            </w:r>
          </w:p>
        </w:tc>
        <w:tc>
          <w:tcPr>
            <w:tcW w:w="566" w:type="dxa"/>
            <w:shd w:val="clear" w:color="auto" w:fill="auto"/>
          </w:tcPr>
          <w:p w:rsidR="00D56D53" w:rsidRPr="004649C5" w:rsidRDefault="00D56D53" w:rsidP="00EF1BF8">
            <w:pPr>
              <w:jc w:val="center"/>
              <w:rPr>
                <w:strike/>
              </w:rPr>
            </w:pPr>
            <w:r w:rsidRPr="004649C5">
              <w:rPr>
                <w:strike/>
              </w:rPr>
              <w:t>25</w:t>
            </w:r>
          </w:p>
        </w:tc>
        <w:tc>
          <w:tcPr>
            <w:tcW w:w="545" w:type="dxa"/>
            <w:shd w:val="clear" w:color="auto" w:fill="auto"/>
          </w:tcPr>
          <w:p w:rsidR="00D56D53" w:rsidRPr="004649C5" w:rsidRDefault="00D56D53" w:rsidP="00EF1BF8">
            <w:pPr>
              <w:jc w:val="center"/>
              <w:rPr>
                <w:strike/>
              </w:rPr>
            </w:pPr>
            <w:r w:rsidRPr="004649C5">
              <w:rPr>
                <w:strike/>
              </w:rPr>
              <w:t>-</w:t>
            </w:r>
          </w:p>
        </w:tc>
        <w:tc>
          <w:tcPr>
            <w:tcW w:w="578" w:type="dxa"/>
            <w:shd w:val="clear" w:color="auto" w:fill="auto"/>
          </w:tcPr>
          <w:p w:rsidR="00D56D53" w:rsidRPr="004649C5" w:rsidRDefault="00D56D53" w:rsidP="00EF1BF8">
            <w:pPr>
              <w:jc w:val="center"/>
              <w:rPr>
                <w:strike/>
              </w:rPr>
            </w:pPr>
            <w:r w:rsidRPr="004649C5">
              <w:rPr>
                <w:strike/>
              </w:rPr>
              <w:t>-</w:t>
            </w:r>
          </w:p>
        </w:tc>
        <w:tc>
          <w:tcPr>
            <w:tcW w:w="507" w:type="dxa"/>
            <w:shd w:val="clear" w:color="auto" w:fill="auto"/>
          </w:tcPr>
          <w:p w:rsidR="00D56D53" w:rsidRPr="004649C5" w:rsidRDefault="00D56D53" w:rsidP="00EF1BF8">
            <w:pPr>
              <w:jc w:val="center"/>
              <w:rPr>
                <w:strike/>
              </w:rPr>
            </w:pPr>
            <w:r w:rsidRPr="004649C5">
              <w:rPr>
                <w:strike/>
              </w:rPr>
              <w:t>10</w:t>
            </w:r>
          </w:p>
        </w:tc>
        <w:tc>
          <w:tcPr>
            <w:tcW w:w="492" w:type="dxa"/>
            <w:shd w:val="clear" w:color="auto" w:fill="auto"/>
          </w:tcPr>
          <w:p w:rsidR="00D56D53" w:rsidRPr="004649C5" w:rsidRDefault="00D56D53" w:rsidP="00EF1BF8">
            <w:pPr>
              <w:jc w:val="center"/>
              <w:rPr>
                <w:strike/>
              </w:rPr>
            </w:pPr>
            <w:r w:rsidRPr="004649C5">
              <w:rPr>
                <w:strike/>
              </w:rPr>
              <w:t>25</w:t>
            </w:r>
          </w:p>
        </w:tc>
      </w:tr>
    </w:tbl>
    <w:p w:rsidR="00D56D53" w:rsidRPr="004649C5" w:rsidRDefault="00D56D53" w:rsidP="00D56D53">
      <w:pPr>
        <w:ind w:left="840" w:hanging="840"/>
      </w:pPr>
      <w:r w:rsidRPr="004649C5">
        <w:tab/>
      </w:r>
    </w:p>
    <w:p w:rsidR="00D56D53" w:rsidRPr="004649C5" w:rsidRDefault="00D56D53" w:rsidP="00D56D53">
      <w:r w:rsidRPr="004649C5">
        <w:tab/>
        <w:t>Mieszanki kruszyw stosowane do warstw podbudów zasadniczych powinny spełniać wymagania wg tablicy 4. Wymagania wobec mieszanek przeznaczonych do warstw podbudowy zasadniczej odnośnie wrażliwości na mróz (wskaźnik SE), dotyczą badania materiału po pięciokrotnym zagęszczeniu metoda Proctora według PN-EN 13286-2 [18]. Nie stawia się wymagań wobec wodoprzepuszczalności zagęszczonej mieszanki niezwiązanej do podbudowy zasadniczej, o ile szczegółowe rozwiązania nie przewidują tego.</w:t>
      </w:r>
    </w:p>
    <w:p w:rsidR="00D56D53" w:rsidRPr="004649C5" w:rsidRDefault="00D56D53" w:rsidP="00D56D53">
      <w:r w:rsidRPr="004649C5">
        <w:tab/>
        <w:t>Zawartość wody w mieszankach kruszyw powinna odpowiadać wymaganej zawartości wody w trakcie wbudowywania i zagęszczania określonej metodą Proctora  według  PN-EN 13286-2 [18], w granicach podanych w tablicy 4.</w:t>
      </w:r>
    </w:p>
    <w:p w:rsidR="00D56D53" w:rsidRPr="004649C5" w:rsidRDefault="00D56D53" w:rsidP="00D56D53">
      <w:r w:rsidRPr="004649C5">
        <w:tab/>
        <w:t>Badanie CBR mieszanek do podbudowy zasadniczej należy wykonać na mieszance zagęszczonej metodą Proctora  do wskaźnika zagęszczenia Is = 1,0 i po 96 godzinach przechowywania jej w wodzie. CBR należy oznaczyć wg PN-EN 13286-47 [19], a wymaganie przyjąć wg tablicy 4.</w:t>
      </w:r>
    </w:p>
    <w:p w:rsidR="00D56D53" w:rsidRPr="004649C5" w:rsidRDefault="00D56D53" w:rsidP="00D56D53">
      <w:pPr>
        <w:pStyle w:val="Nagwek2"/>
      </w:pPr>
      <w:r w:rsidRPr="004649C5">
        <w:t xml:space="preserve">Istotne cechy środowiskowe </w:t>
      </w:r>
    </w:p>
    <w:p w:rsidR="00D56D53" w:rsidRPr="004649C5" w:rsidRDefault="00D56D53" w:rsidP="00D56D53">
      <w:r w:rsidRPr="004649C5">
        <w:tab/>
        <w:t xml:space="preserve">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 </w:t>
      </w:r>
    </w:p>
    <w:p w:rsidR="00D56D53" w:rsidRPr="004649C5" w:rsidRDefault="00D56D53" w:rsidP="00D56D53">
      <w:pPr>
        <w:spacing w:before="120" w:after="120"/>
      </w:pPr>
      <w:r w:rsidRPr="004649C5">
        <w:t>Wymagania wobec mieszanek</w:t>
      </w:r>
    </w:p>
    <w:p w:rsidR="00D56D53" w:rsidRPr="004649C5" w:rsidRDefault="00D56D53" w:rsidP="00D56D53">
      <w:r w:rsidRPr="004649C5">
        <w:tab/>
        <w:t xml:space="preserve">W tablicy 4 przedstawia się zbiorcze zestawienie wymagań wobec mieszanek kruszywa niezwiązanego w </w:t>
      </w:r>
      <w:r w:rsidR="00EF6325" w:rsidRPr="004649C5">
        <w:t>warstwie podbudowy zasadniczej.</w:t>
      </w:r>
    </w:p>
    <w:p w:rsidR="00D56D53" w:rsidRPr="004649C5" w:rsidRDefault="00D56D53" w:rsidP="00D56D53"/>
    <w:p w:rsidR="00D56D53" w:rsidRPr="004649C5" w:rsidRDefault="00D56D53" w:rsidP="00D56D53">
      <w:pPr>
        <w:pStyle w:val="Bezodstpw"/>
        <w:tabs>
          <w:tab w:val="left" w:pos="1134"/>
        </w:tabs>
        <w:ind w:left="1134" w:hanging="1134"/>
        <w:rPr>
          <w:sz w:val="20"/>
          <w:szCs w:val="20"/>
        </w:rPr>
      </w:pPr>
      <w:r w:rsidRPr="004649C5">
        <w:rPr>
          <w:sz w:val="20"/>
          <w:szCs w:val="20"/>
        </w:rPr>
        <w:t>Tablica 4.</w:t>
      </w:r>
      <w:r w:rsidRPr="004649C5">
        <w:rPr>
          <w:sz w:val="20"/>
          <w:szCs w:val="20"/>
        </w:rPr>
        <w:tab/>
        <w:t>Wymagania wobec  mieszanek kruszywa niezwiązanego w warstwie podbudowy zasadniczej</w:t>
      </w:r>
    </w:p>
    <w:p w:rsidR="00D56D53" w:rsidRPr="004649C5" w:rsidRDefault="00D56D53" w:rsidP="00D56D53">
      <w:pPr>
        <w:pStyle w:val="Bezodstpw"/>
        <w:spacing w:before="120"/>
        <w:ind w:firstLine="0"/>
        <w:rPr>
          <w:sz w:val="22"/>
          <w:szCs w:val="22"/>
        </w:rPr>
      </w:pPr>
      <w:r w:rsidRPr="004649C5">
        <w:rPr>
          <w:sz w:val="22"/>
          <w:szCs w:val="22"/>
        </w:rPr>
        <w:t>Skróty użyte w tablicy: Kat. – kategoria właściwości,   wsk. – wskaźnik, wsp. – współczynnik</w:t>
      </w:r>
    </w:p>
    <w:p w:rsidR="00D56D53" w:rsidRPr="004649C5" w:rsidRDefault="00D56D53" w:rsidP="00A4739D">
      <w:pPr>
        <w:pStyle w:val="Bezodstpw"/>
        <w:ind w:firstLine="0"/>
        <w:rPr>
          <w:sz w:val="22"/>
          <w:szCs w:val="22"/>
        </w:rPr>
      </w:pPr>
    </w:p>
    <w:p w:rsidR="00A4739D" w:rsidRPr="004649C5" w:rsidRDefault="00A4739D" w:rsidP="00A4739D">
      <w:pPr>
        <w:pStyle w:val="Bezodstpw"/>
        <w:ind w:firstLine="0"/>
        <w:rPr>
          <w:sz w:val="22"/>
          <w:szCs w:val="22"/>
        </w:rPr>
      </w:pPr>
    </w:p>
    <w:p w:rsidR="00A4739D" w:rsidRPr="004649C5" w:rsidRDefault="00A4739D" w:rsidP="00A4739D">
      <w:pPr>
        <w:pStyle w:val="Bezodstpw"/>
        <w:ind w:firstLine="0"/>
        <w:rPr>
          <w:sz w:val="22"/>
          <w:szCs w:val="22"/>
        </w:rPr>
      </w:pPr>
    </w:p>
    <w:p w:rsidR="00A4739D" w:rsidRPr="004649C5" w:rsidRDefault="00A4739D" w:rsidP="00A4739D">
      <w:pPr>
        <w:pStyle w:val="Bezodstpw"/>
        <w:ind w:firstLine="0"/>
        <w:rPr>
          <w:sz w:val="22"/>
          <w:szCs w:val="22"/>
        </w:rPr>
      </w:pPr>
    </w:p>
    <w:p w:rsidR="00736B42" w:rsidRPr="004649C5" w:rsidRDefault="00736B42" w:rsidP="00A4739D">
      <w:pPr>
        <w:pStyle w:val="Bezodstpw"/>
        <w:ind w:firstLine="0"/>
        <w:rPr>
          <w:sz w:val="22"/>
          <w:szCs w:val="22"/>
        </w:rPr>
      </w:pPr>
    </w:p>
    <w:p w:rsidR="00A4739D" w:rsidRPr="004649C5" w:rsidRDefault="00A4739D" w:rsidP="00A4739D">
      <w:pPr>
        <w:pStyle w:val="Bezodstpw"/>
        <w:ind w:firstLine="0"/>
        <w:rPr>
          <w:sz w:val="22"/>
          <w:szCs w:val="22"/>
        </w:rPr>
      </w:pPr>
    </w:p>
    <w:p w:rsidR="00A4739D" w:rsidRPr="004649C5" w:rsidRDefault="00A4739D" w:rsidP="00A4739D">
      <w:pPr>
        <w:pStyle w:val="Bezodstpw"/>
        <w:ind w:firstLine="0"/>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709"/>
        <w:gridCol w:w="5194"/>
      </w:tblGrid>
      <w:tr w:rsidR="00D56D53" w:rsidRPr="004649C5" w:rsidTr="00EF1BF8">
        <w:tc>
          <w:tcPr>
            <w:tcW w:w="3085" w:type="dxa"/>
            <w:vMerge w:val="restart"/>
            <w:vAlign w:val="center"/>
          </w:tcPr>
          <w:p w:rsidR="00D56D53" w:rsidRPr="004649C5" w:rsidRDefault="00D56D53" w:rsidP="00EF1BF8">
            <w:pPr>
              <w:pStyle w:val="Bezodstpw"/>
              <w:ind w:firstLine="0"/>
              <w:jc w:val="center"/>
              <w:rPr>
                <w:sz w:val="18"/>
                <w:szCs w:val="18"/>
              </w:rPr>
            </w:pPr>
            <w:r w:rsidRPr="004649C5">
              <w:rPr>
                <w:sz w:val="18"/>
                <w:szCs w:val="18"/>
              </w:rPr>
              <w:t>Właściwość</w:t>
            </w:r>
          </w:p>
          <w:p w:rsidR="00D56D53" w:rsidRPr="004649C5" w:rsidRDefault="00D56D53" w:rsidP="00EF1BF8">
            <w:pPr>
              <w:pStyle w:val="Bezodstpw"/>
              <w:ind w:firstLine="0"/>
              <w:jc w:val="center"/>
              <w:rPr>
                <w:sz w:val="18"/>
                <w:szCs w:val="18"/>
              </w:rPr>
            </w:pPr>
            <w:r w:rsidRPr="004649C5">
              <w:rPr>
                <w:sz w:val="18"/>
                <w:szCs w:val="18"/>
              </w:rPr>
              <w:t>kruszywa</w:t>
            </w:r>
          </w:p>
        </w:tc>
        <w:tc>
          <w:tcPr>
            <w:tcW w:w="5903" w:type="dxa"/>
            <w:gridSpan w:val="2"/>
          </w:tcPr>
          <w:p w:rsidR="00D56D53" w:rsidRPr="004649C5" w:rsidRDefault="00D56D53" w:rsidP="00EF1BF8">
            <w:pPr>
              <w:pStyle w:val="Bezodstpw"/>
              <w:ind w:firstLine="0"/>
              <w:jc w:val="center"/>
              <w:rPr>
                <w:sz w:val="18"/>
                <w:szCs w:val="18"/>
              </w:rPr>
            </w:pPr>
            <w:r w:rsidRPr="004649C5">
              <w:rPr>
                <w:sz w:val="18"/>
                <w:szCs w:val="18"/>
              </w:rPr>
              <w:t>Wymagania wobec  mieszanek kruszywa niezwiązanego w warstwie podbudowy zasadniczej pod nawierzchnią drogi obciążonej ruchem  kategorii KR1 ÷ KR6</w:t>
            </w:r>
          </w:p>
        </w:tc>
      </w:tr>
      <w:tr w:rsidR="00D56D53" w:rsidRPr="004649C5" w:rsidTr="00EF1BF8">
        <w:trPr>
          <w:trHeight w:val="476"/>
        </w:trPr>
        <w:tc>
          <w:tcPr>
            <w:tcW w:w="3085" w:type="dxa"/>
            <w:vMerge/>
          </w:tcPr>
          <w:p w:rsidR="00D56D53" w:rsidRPr="004649C5" w:rsidRDefault="00D56D53" w:rsidP="00EF1BF8">
            <w:pPr>
              <w:pStyle w:val="Bezodstpw"/>
              <w:ind w:firstLine="0"/>
              <w:rPr>
                <w:sz w:val="18"/>
                <w:szCs w:val="18"/>
              </w:rPr>
            </w:pPr>
          </w:p>
        </w:tc>
        <w:tc>
          <w:tcPr>
            <w:tcW w:w="709" w:type="dxa"/>
            <w:vAlign w:val="center"/>
          </w:tcPr>
          <w:p w:rsidR="00D56D53" w:rsidRPr="004649C5" w:rsidRDefault="00D56D53" w:rsidP="00EF1BF8">
            <w:pPr>
              <w:pStyle w:val="Bezodstpw"/>
              <w:ind w:firstLine="0"/>
              <w:jc w:val="center"/>
              <w:rPr>
                <w:sz w:val="18"/>
                <w:szCs w:val="18"/>
              </w:rPr>
            </w:pPr>
            <w:r w:rsidRPr="004649C5">
              <w:rPr>
                <w:sz w:val="18"/>
                <w:szCs w:val="18"/>
              </w:rPr>
              <w:t>Punkt</w:t>
            </w:r>
          </w:p>
          <w:p w:rsidR="00D56D53" w:rsidRPr="004649C5" w:rsidRDefault="00D56D53" w:rsidP="00EF1BF8">
            <w:pPr>
              <w:pStyle w:val="Bezodstpw"/>
              <w:ind w:firstLine="0"/>
              <w:jc w:val="center"/>
              <w:rPr>
                <w:sz w:val="18"/>
                <w:szCs w:val="18"/>
              </w:rPr>
            </w:pPr>
            <w:r w:rsidRPr="004649C5">
              <w:rPr>
                <w:sz w:val="18"/>
                <w:szCs w:val="18"/>
              </w:rPr>
              <w:t>PN-EN</w:t>
            </w:r>
          </w:p>
          <w:p w:rsidR="00D56D53" w:rsidRPr="004649C5" w:rsidRDefault="00D56D53" w:rsidP="00EF1BF8">
            <w:pPr>
              <w:pStyle w:val="Bezodstpw"/>
              <w:ind w:firstLine="0"/>
              <w:jc w:val="center"/>
              <w:rPr>
                <w:sz w:val="18"/>
                <w:szCs w:val="18"/>
              </w:rPr>
            </w:pPr>
            <w:r w:rsidRPr="004649C5">
              <w:rPr>
                <w:sz w:val="18"/>
                <w:szCs w:val="18"/>
              </w:rPr>
              <w:t>13285</w:t>
            </w:r>
          </w:p>
        </w:tc>
        <w:tc>
          <w:tcPr>
            <w:tcW w:w="5194" w:type="dxa"/>
            <w:vAlign w:val="center"/>
          </w:tcPr>
          <w:p w:rsidR="00D56D53" w:rsidRPr="004649C5" w:rsidRDefault="00D56D53" w:rsidP="00EF1BF8">
            <w:pPr>
              <w:pStyle w:val="Bezodstpw"/>
              <w:ind w:firstLine="0"/>
              <w:jc w:val="center"/>
              <w:rPr>
                <w:sz w:val="18"/>
                <w:szCs w:val="18"/>
              </w:rPr>
            </w:pPr>
            <w:r w:rsidRPr="004649C5">
              <w:rPr>
                <w:sz w:val="18"/>
                <w:szCs w:val="18"/>
              </w:rPr>
              <w:t>Wymagania</w:t>
            </w:r>
          </w:p>
          <w:p w:rsidR="00D56D53" w:rsidRPr="004649C5" w:rsidRDefault="00D56D53" w:rsidP="00EF1BF8">
            <w:pPr>
              <w:pStyle w:val="Bezodstpw"/>
              <w:ind w:firstLine="0"/>
              <w:jc w:val="center"/>
              <w:rPr>
                <w:sz w:val="18"/>
                <w:szCs w:val="18"/>
              </w:rPr>
            </w:pP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Uziarnienie mieszanek</w:t>
            </w:r>
          </w:p>
        </w:tc>
        <w:tc>
          <w:tcPr>
            <w:tcW w:w="709" w:type="dxa"/>
          </w:tcPr>
          <w:p w:rsidR="00D56D53" w:rsidRPr="004649C5" w:rsidRDefault="00D56D53" w:rsidP="00EF1BF8">
            <w:pPr>
              <w:pStyle w:val="Bezodstpw"/>
              <w:ind w:firstLine="0"/>
              <w:rPr>
                <w:sz w:val="18"/>
                <w:szCs w:val="18"/>
              </w:rPr>
            </w:pPr>
            <w:r w:rsidRPr="004649C5">
              <w:rPr>
                <w:sz w:val="18"/>
                <w:szCs w:val="18"/>
              </w:rPr>
              <w:t>4.3.1</w:t>
            </w:r>
          </w:p>
        </w:tc>
        <w:tc>
          <w:tcPr>
            <w:tcW w:w="5194" w:type="dxa"/>
          </w:tcPr>
          <w:p w:rsidR="00D56D53" w:rsidRPr="004649C5" w:rsidRDefault="00D56D53" w:rsidP="00EF1BF8">
            <w:pPr>
              <w:pStyle w:val="Bezodstpw"/>
              <w:ind w:firstLine="0"/>
              <w:rPr>
                <w:sz w:val="18"/>
                <w:szCs w:val="18"/>
              </w:rPr>
            </w:pPr>
            <w:r w:rsidRPr="004649C5">
              <w:rPr>
                <w:sz w:val="18"/>
                <w:szCs w:val="18"/>
              </w:rPr>
              <w:t xml:space="preserve"> 0/31,5; 0/45; 0/63 mm</w:t>
            </w:r>
          </w:p>
        </w:tc>
      </w:tr>
      <w:tr w:rsidR="00D56D53" w:rsidRPr="004649C5" w:rsidTr="00EF1BF8">
        <w:trPr>
          <w:trHeight w:val="433"/>
        </w:trPr>
        <w:tc>
          <w:tcPr>
            <w:tcW w:w="3085" w:type="dxa"/>
          </w:tcPr>
          <w:p w:rsidR="00D56D53" w:rsidRPr="004649C5" w:rsidRDefault="00D56D53" w:rsidP="00EF1BF8">
            <w:pPr>
              <w:pStyle w:val="Bezodstpw"/>
              <w:ind w:firstLine="0"/>
              <w:jc w:val="left"/>
              <w:rPr>
                <w:sz w:val="18"/>
                <w:szCs w:val="18"/>
              </w:rPr>
            </w:pPr>
            <w:r w:rsidRPr="004649C5">
              <w:rPr>
                <w:sz w:val="18"/>
                <w:szCs w:val="18"/>
              </w:rPr>
              <w:t>Maksymalna zawartość pyłów:</w:t>
            </w:r>
          </w:p>
          <w:p w:rsidR="00D56D53" w:rsidRPr="004649C5" w:rsidRDefault="00D56D53" w:rsidP="00EF1BF8">
            <w:pPr>
              <w:pStyle w:val="Bezodstpw"/>
              <w:ind w:firstLine="0"/>
              <w:jc w:val="left"/>
              <w:rPr>
                <w:sz w:val="18"/>
                <w:szCs w:val="18"/>
              </w:rPr>
            </w:pPr>
            <w:r w:rsidRPr="004649C5">
              <w:rPr>
                <w:sz w:val="18"/>
                <w:szCs w:val="18"/>
              </w:rPr>
              <w:t>Kat.UF</w:t>
            </w:r>
          </w:p>
        </w:tc>
        <w:tc>
          <w:tcPr>
            <w:tcW w:w="709" w:type="dxa"/>
          </w:tcPr>
          <w:p w:rsidR="00D56D53" w:rsidRPr="004649C5" w:rsidRDefault="00D56D53" w:rsidP="00EF1BF8">
            <w:pPr>
              <w:pStyle w:val="Bezodstpw"/>
              <w:ind w:firstLine="0"/>
              <w:rPr>
                <w:sz w:val="18"/>
                <w:szCs w:val="18"/>
              </w:rPr>
            </w:pPr>
            <w:r w:rsidRPr="004649C5">
              <w:rPr>
                <w:sz w:val="18"/>
                <w:szCs w:val="18"/>
              </w:rPr>
              <w:t>4.3.2</w:t>
            </w:r>
          </w:p>
        </w:tc>
        <w:tc>
          <w:tcPr>
            <w:tcW w:w="5194" w:type="dxa"/>
          </w:tcPr>
          <w:p w:rsidR="00D56D53" w:rsidRPr="004649C5" w:rsidRDefault="00D56D53" w:rsidP="00EF1BF8">
            <w:pPr>
              <w:pStyle w:val="Bezodstpw"/>
              <w:ind w:firstLine="0"/>
              <w:rPr>
                <w:sz w:val="18"/>
                <w:szCs w:val="18"/>
              </w:rPr>
            </w:pPr>
            <w:r w:rsidRPr="004649C5">
              <w:rPr>
                <w:sz w:val="18"/>
                <w:szCs w:val="18"/>
              </w:rPr>
              <w:t>Kat. UF</w:t>
            </w:r>
            <w:r w:rsidRPr="004649C5">
              <w:rPr>
                <w:sz w:val="18"/>
                <w:szCs w:val="18"/>
                <w:vertAlign w:val="subscript"/>
              </w:rPr>
              <w:t>9</w:t>
            </w:r>
            <w:r w:rsidRPr="004649C5">
              <w:rPr>
                <w:sz w:val="18"/>
                <w:szCs w:val="18"/>
              </w:rPr>
              <w:t xml:space="preserve">  (tj. masa frakcji przechodzącej przez sito </w:t>
            </w:r>
            <w:smartTag w:uri="urn:schemas-microsoft-com:office:smarttags" w:element="metricconverter">
              <w:smartTagPr>
                <w:attr w:name="ProductID" w:val="0,063 mm"/>
              </w:smartTagPr>
              <w:r w:rsidRPr="004649C5">
                <w:rPr>
                  <w:sz w:val="18"/>
                  <w:szCs w:val="18"/>
                </w:rPr>
                <w:t>0,063 mm</w:t>
              </w:r>
            </w:smartTag>
            <w:r w:rsidRPr="004649C5">
              <w:rPr>
                <w:sz w:val="18"/>
                <w:szCs w:val="18"/>
              </w:rPr>
              <w:t xml:space="preserve"> powinna być ≤ 9%)</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Minimalna zawartość pyłów:</w:t>
            </w:r>
          </w:p>
          <w:p w:rsidR="00D56D53" w:rsidRPr="004649C5" w:rsidRDefault="00D56D53" w:rsidP="00EF1BF8">
            <w:pPr>
              <w:pStyle w:val="Bezodstpw"/>
              <w:ind w:firstLine="0"/>
              <w:jc w:val="left"/>
              <w:rPr>
                <w:sz w:val="18"/>
                <w:szCs w:val="18"/>
              </w:rPr>
            </w:pPr>
            <w:r w:rsidRPr="004649C5">
              <w:rPr>
                <w:sz w:val="18"/>
                <w:szCs w:val="18"/>
              </w:rPr>
              <w:t xml:space="preserve">Kat. LF </w:t>
            </w:r>
          </w:p>
        </w:tc>
        <w:tc>
          <w:tcPr>
            <w:tcW w:w="709" w:type="dxa"/>
          </w:tcPr>
          <w:p w:rsidR="00D56D53" w:rsidRPr="004649C5" w:rsidRDefault="00D56D53" w:rsidP="00EF1BF8">
            <w:pPr>
              <w:pStyle w:val="Bezodstpw"/>
              <w:ind w:firstLine="0"/>
              <w:rPr>
                <w:sz w:val="18"/>
                <w:szCs w:val="18"/>
              </w:rPr>
            </w:pPr>
            <w:r w:rsidRPr="004649C5">
              <w:rPr>
                <w:sz w:val="18"/>
                <w:szCs w:val="18"/>
              </w:rPr>
              <w:t>4.3.2</w:t>
            </w:r>
          </w:p>
        </w:tc>
        <w:tc>
          <w:tcPr>
            <w:tcW w:w="5194" w:type="dxa"/>
          </w:tcPr>
          <w:p w:rsidR="00D56D53" w:rsidRPr="004649C5" w:rsidRDefault="00D56D53" w:rsidP="00EF1BF8">
            <w:pPr>
              <w:pStyle w:val="Bezodstpw"/>
              <w:ind w:firstLine="0"/>
              <w:rPr>
                <w:sz w:val="18"/>
                <w:szCs w:val="18"/>
              </w:rPr>
            </w:pPr>
            <w:r w:rsidRPr="004649C5">
              <w:rPr>
                <w:sz w:val="18"/>
                <w:szCs w:val="18"/>
              </w:rPr>
              <w:t>Kat. LF</w:t>
            </w:r>
            <w:r w:rsidRPr="004649C5">
              <w:rPr>
                <w:sz w:val="18"/>
                <w:szCs w:val="18"/>
                <w:vertAlign w:val="subscript"/>
              </w:rPr>
              <w:t xml:space="preserve">NR  </w:t>
            </w:r>
            <w:r w:rsidRPr="004649C5">
              <w:rPr>
                <w:sz w:val="18"/>
                <w:szCs w:val="18"/>
              </w:rPr>
              <w:t>(tj. brak wymagań)</w:t>
            </w:r>
          </w:p>
        </w:tc>
      </w:tr>
      <w:tr w:rsidR="00D56D53" w:rsidRPr="004649C5" w:rsidTr="00EF1BF8">
        <w:trPr>
          <w:trHeight w:val="671"/>
        </w:trPr>
        <w:tc>
          <w:tcPr>
            <w:tcW w:w="3085" w:type="dxa"/>
          </w:tcPr>
          <w:p w:rsidR="00D56D53" w:rsidRPr="004649C5" w:rsidRDefault="00D56D53" w:rsidP="00EF1BF8">
            <w:pPr>
              <w:pStyle w:val="Bezodstpw"/>
              <w:ind w:firstLine="0"/>
              <w:jc w:val="left"/>
              <w:rPr>
                <w:sz w:val="18"/>
                <w:szCs w:val="18"/>
              </w:rPr>
            </w:pPr>
            <w:r w:rsidRPr="004649C5">
              <w:rPr>
                <w:sz w:val="18"/>
                <w:szCs w:val="18"/>
              </w:rPr>
              <w:t>Zawartość nadziarna:</w:t>
            </w:r>
          </w:p>
          <w:p w:rsidR="00D56D53" w:rsidRPr="004649C5" w:rsidRDefault="00D56D53" w:rsidP="00EF1BF8">
            <w:pPr>
              <w:pStyle w:val="Bezodstpw"/>
              <w:ind w:firstLine="0"/>
              <w:jc w:val="left"/>
              <w:rPr>
                <w:sz w:val="18"/>
                <w:szCs w:val="18"/>
              </w:rPr>
            </w:pPr>
            <w:r w:rsidRPr="004649C5">
              <w:rPr>
                <w:sz w:val="18"/>
                <w:szCs w:val="18"/>
              </w:rPr>
              <w:t>Kat.OC</w:t>
            </w:r>
          </w:p>
        </w:tc>
        <w:tc>
          <w:tcPr>
            <w:tcW w:w="709" w:type="dxa"/>
          </w:tcPr>
          <w:p w:rsidR="00D56D53" w:rsidRPr="004649C5" w:rsidRDefault="00D56D53" w:rsidP="00EF1BF8">
            <w:pPr>
              <w:pStyle w:val="Bezodstpw"/>
              <w:ind w:firstLine="0"/>
              <w:rPr>
                <w:sz w:val="18"/>
                <w:szCs w:val="18"/>
              </w:rPr>
            </w:pPr>
            <w:r w:rsidRPr="004649C5">
              <w:rPr>
                <w:sz w:val="18"/>
                <w:szCs w:val="18"/>
              </w:rPr>
              <w:t>4.3.3</w:t>
            </w:r>
          </w:p>
        </w:tc>
        <w:tc>
          <w:tcPr>
            <w:tcW w:w="5194" w:type="dxa"/>
          </w:tcPr>
          <w:p w:rsidR="00D56D53" w:rsidRPr="004649C5" w:rsidRDefault="00D56D53" w:rsidP="00EF1BF8">
            <w:pPr>
              <w:pStyle w:val="Bezodstpw"/>
              <w:ind w:firstLine="0"/>
              <w:rPr>
                <w:sz w:val="18"/>
                <w:szCs w:val="18"/>
              </w:rPr>
            </w:pPr>
            <w:r w:rsidRPr="004649C5">
              <w:rPr>
                <w:sz w:val="18"/>
                <w:szCs w:val="18"/>
              </w:rPr>
              <w:t>Kat. OC</w:t>
            </w:r>
            <w:r w:rsidRPr="004649C5">
              <w:rPr>
                <w:sz w:val="18"/>
                <w:szCs w:val="18"/>
                <w:vertAlign w:val="subscript"/>
              </w:rPr>
              <w:t>90</w:t>
            </w:r>
            <w:r w:rsidRPr="004649C5">
              <w:rPr>
                <w:sz w:val="18"/>
                <w:szCs w:val="18"/>
              </w:rPr>
              <w:t xml:space="preserve"> (tj. procent przechodzącej masy przez sito 1,4D</w:t>
            </w:r>
            <w:r w:rsidRPr="004649C5">
              <w:rPr>
                <w:sz w:val="18"/>
                <w:szCs w:val="18"/>
                <w:vertAlign w:val="superscript"/>
              </w:rPr>
              <w:t>*)</w:t>
            </w:r>
            <w:r w:rsidRPr="004649C5">
              <w:rPr>
                <w:sz w:val="18"/>
                <w:szCs w:val="18"/>
              </w:rPr>
              <w:t xml:space="preserve"> powinien wynosić 100%, a przechodzącej przez sito D</w:t>
            </w:r>
            <w:r w:rsidRPr="004649C5">
              <w:rPr>
                <w:sz w:val="18"/>
                <w:szCs w:val="18"/>
                <w:vertAlign w:val="superscript"/>
              </w:rPr>
              <w:t>**)</w:t>
            </w:r>
            <w:r w:rsidRPr="004649C5">
              <w:rPr>
                <w:sz w:val="18"/>
                <w:szCs w:val="18"/>
              </w:rPr>
              <w:t xml:space="preserve"> powinien wynosić 90-99%)</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Wymagania wobec uziarnienia</w:t>
            </w:r>
          </w:p>
        </w:tc>
        <w:tc>
          <w:tcPr>
            <w:tcW w:w="709" w:type="dxa"/>
          </w:tcPr>
          <w:p w:rsidR="00D56D53" w:rsidRPr="004649C5" w:rsidRDefault="00D56D53" w:rsidP="00EF1BF8">
            <w:pPr>
              <w:pStyle w:val="Bezodstpw"/>
              <w:ind w:firstLine="0"/>
              <w:rPr>
                <w:sz w:val="18"/>
                <w:szCs w:val="18"/>
              </w:rPr>
            </w:pPr>
            <w:r w:rsidRPr="004649C5">
              <w:rPr>
                <w:sz w:val="18"/>
                <w:szCs w:val="18"/>
              </w:rPr>
              <w:t>4.4.1</w:t>
            </w:r>
          </w:p>
        </w:tc>
        <w:tc>
          <w:tcPr>
            <w:tcW w:w="5194" w:type="dxa"/>
          </w:tcPr>
          <w:p w:rsidR="00D56D53" w:rsidRPr="004649C5" w:rsidRDefault="00D56D53" w:rsidP="00EF1BF8">
            <w:pPr>
              <w:pStyle w:val="Bezodstpw"/>
              <w:ind w:firstLine="0"/>
              <w:rPr>
                <w:sz w:val="18"/>
                <w:szCs w:val="18"/>
              </w:rPr>
            </w:pPr>
            <w:r w:rsidRPr="004649C5">
              <w:rPr>
                <w:sz w:val="18"/>
                <w:szCs w:val="18"/>
              </w:rPr>
              <w:t>Krzywe graniczne uziarnienia według rys. 1÷3</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Wymagania wobec jednorodności uziarnienia poszczególnych partii – porównanie z deklarowaną przez producenta wartością (S)</w:t>
            </w:r>
          </w:p>
        </w:tc>
        <w:tc>
          <w:tcPr>
            <w:tcW w:w="709" w:type="dxa"/>
          </w:tcPr>
          <w:p w:rsidR="00D56D53" w:rsidRPr="004649C5" w:rsidRDefault="00D56D53" w:rsidP="00EF1BF8">
            <w:pPr>
              <w:pStyle w:val="Bezodstpw"/>
              <w:ind w:firstLine="0"/>
              <w:rPr>
                <w:sz w:val="18"/>
                <w:szCs w:val="18"/>
              </w:rPr>
            </w:pPr>
            <w:r w:rsidRPr="004649C5">
              <w:rPr>
                <w:sz w:val="18"/>
                <w:szCs w:val="18"/>
              </w:rPr>
              <w:t>4.4.2</w:t>
            </w:r>
          </w:p>
        </w:tc>
        <w:tc>
          <w:tcPr>
            <w:tcW w:w="5194" w:type="dxa"/>
          </w:tcPr>
          <w:p w:rsidR="00D56D53" w:rsidRPr="004649C5" w:rsidRDefault="00D56D53" w:rsidP="00EF1BF8">
            <w:pPr>
              <w:pStyle w:val="Bezodstpw"/>
              <w:ind w:firstLine="0"/>
              <w:rPr>
                <w:sz w:val="18"/>
                <w:szCs w:val="18"/>
              </w:rPr>
            </w:pPr>
            <w:r w:rsidRPr="004649C5">
              <w:rPr>
                <w:sz w:val="18"/>
                <w:szCs w:val="18"/>
              </w:rPr>
              <w:t>Wg tab. 2</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Wymagania wobec jednorodności uziarnienia na sitach kontrolnych – różnice w przesiewach</w:t>
            </w:r>
          </w:p>
        </w:tc>
        <w:tc>
          <w:tcPr>
            <w:tcW w:w="709" w:type="dxa"/>
          </w:tcPr>
          <w:p w:rsidR="00D56D53" w:rsidRPr="004649C5" w:rsidRDefault="00D56D53" w:rsidP="00EF1BF8">
            <w:pPr>
              <w:pStyle w:val="Bezodstpw"/>
              <w:ind w:firstLine="0"/>
              <w:rPr>
                <w:sz w:val="18"/>
                <w:szCs w:val="18"/>
              </w:rPr>
            </w:pPr>
            <w:r w:rsidRPr="004649C5">
              <w:rPr>
                <w:sz w:val="18"/>
                <w:szCs w:val="18"/>
              </w:rPr>
              <w:t>4.4.2</w:t>
            </w:r>
          </w:p>
        </w:tc>
        <w:tc>
          <w:tcPr>
            <w:tcW w:w="5194" w:type="dxa"/>
          </w:tcPr>
          <w:p w:rsidR="00D56D53" w:rsidRPr="004649C5" w:rsidRDefault="00D56D53" w:rsidP="00EF1BF8">
            <w:pPr>
              <w:pStyle w:val="Bezodstpw"/>
              <w:ind w:firstLine="0"/>
              <w:rPr>
                <w:sz w:val="18"/>
                <w:szCs w:val="18"/>
              </w:rPr>
            </w:pPr>
            <w:r w:rsidRPr="004649C5">
              <w:rPr>
                <w:sz w:val="18"/>
                <w:szCs w:val="18"/>
              </w:rPr>
              <w:t>Wg tab. 3</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Wrażliwość na mróz; wskaźnik piaskowy SE</w:t>
            </w:r>
            <w:r w:rsidRPr="004649C5">
              <w:rPr>
                <w:sz w:val="18"/>
                <w:szCs w:val="18"/>
                <w:vertAlign w:val="superscript"/>
              </w:rPr>
              <w:t>***)</w:t>
            </w:r>
            <w:r w:rsidRPr="004649C5">
              <w:rPr>
                <w:sz w:val="18"/>
                <w:szCs w:val="18"/>
              </w:rPr>
              <w:t>, co najmniej</w:t>
            </w:r>
          </w:p>
        </w:tc>
        <w:tc>
          <w:tcPr>
            <w:tcW w:w="709" w:type="dxa"/>
          </w:tcPr>
          <w:p w:rsidR="00D56D53" w:rsidRPr="004649C5" w:rsidRDefault="00D56D53" w:rsidP="00EF1BF8">
            <w:pPr>
              <w:pStyle w:val="Bezodstpw"/>
              <w:ind w:firstLine="0"/>
              <w:rPr>
                <w:sz w:val="18"/>
                <w:szCs w:val="18"/>
              </w:rPr>
            </w:pPr>
            <w:r w:rsidRPr="004649C5">
              <w:rPr>
                <w:sz w:val="18"/>
                <w:szCs w:val="18"/>
              </w:rPr>
              <w:t>4.5</w:t>
            </w:r>
          </w:p>
        </w:tc>
        <w:tc>
          <w:tcPr>
            <w:tcW w:w="5194" w:type="dxa"/>
          </w:tcPr>
          <w:p w:rsidR="00D56D53" w:rsidRPr="004649C5" w:rsidRDefault="00D56D53" w:rsidP="00EF1BF8">
            <w:pPr>
              <w:pStyle w:val="Bezodstpw"/>
              <w:ind w:firstLine="0"/>
              <w:rPr>
                <w:sz w:val="18"/>
                <w:szCs w:val="18"/>
              </w:rPr>
            </w:pPr>
            <w:r w:rsidRPr="004649C5">
              <w:rPr>
                <w:sz w:val="18"/>
                <w:szCs w:val="18"/>
              </w:rPr>
              <w:t>45</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Odporność na rozdrabnianie (dotyczy frakcji 10/14 mm odsianej z mieszanki) wg PN-EN 1097-1 [9], kat. nie wyższa niż</w:t>
            </w:r>
          </w:p>
        </w:tc>
        <w:tc>
          <w:tcPr>
            <w:tcW w:w="709" w:type="dxa"/>
          </w:tcPr>
          <w:p w:rsidR="00D56D53" w:rsidRPr="004649C5" w:rsidRDefault="00D56D53" w:rsidP="00EF1BF8">
            <w:pPr>
              <w:pStyle w:val="Bezodstpw"/>
              <w:ind w:firstLine="0"/>
              <w:rPr>
                <w:sz w:val="18"/>
                <w:szCs w:val="18"/>
              </w:rPr>
            </w:pPr>
          </w:p>
        </w:tc>
        <w:tc>
          <w:tcPr>
            <w:tcW w:w="5194" w:type="dxa"/>
          </w:tcPr>
          <w:p w:rsidR="00D56D53" w:rsidRPr="004649C5" w:rsidRDefault="00D56D53" w:rsidP="00EF1BF8">
            <w:pPr>
              <w:pStyle w:val="Bezodstpw"/>
              <w:ind w:firstLine="0"/>
              <w:rPr>
                <w:sz w:val="18"/>
                <w:szCs w:val="18"/>
              </w:rPr>
            </w:pPr>
            <w:r w:rsidRPr="004649C5">
              <w:rPr>
                <w:sz w:val="18"/>
                <w:szCs w:val="18"/>
              </w:rPr>
              <w:t>Kat. LA</w:t>
            </w:r>
            <w:r w:rsidRPr="004649C5">
              <w:rPr>
                <w:sz w:val="18"/>
                <w:szCs w:val="18"/>
                <w:vertAlign w:val="subscript"/>
              </w:rPr>
              <w:t>35</w:t>
            </w:r>
            <w:r w:rsidRPr="004649C5">
              <w:rPr>
                <w:sz w:val="18"/>
                <w:szCs w:val="18"/>
              </w:rPr>
              <w:t xml:space="preserve">  (tj. współczynnik Los Angeles ≤ 35)</w:t>
            </w:r>
          </w:p>
        </w:tc>
      </w:tr>
      <w:tr w:rsidR="00D56D53" w:rsidRPr="004649C5" w:rsidTr="00EF1BF8">
        <w:tc>
          <w:tcPr>
            <w:tcW w:w="3085" w:type="dxa"/>
          </w:tcPr>
          <w:p w:rsidR="00D56D53" w:rsidRPr="004649C5" w:rsidRDefault="00D56D53" w:rsidP="00EF1BF8">
            <w:pPr>
              <w:pStyle w:val="Bezodstpw"/>
              <w:ind w:firstLine="0"/>
              <w:jc w:val="left"/>
              <w:rPr>
                <w:sz w:val="18"/>
                <w:szCs w:val="18"/>
                <w:vertAlign w:val="subscript"/>
              </w:rPr>
            </w:pPr>
            <w:r w:rsidRPr="004649C5">
              <w:rPr>
                <w:sz w:val="18"/>
                <w:szCs w:val="18"/>
              </w:rPr>
              <w:t>Odporność na ścieranie (dotyczy frakcji 10/14 mm odsianej z mieszanki) wg PN-EN 1097-1 [9], kat. M</w:t>
            </w:r>
            <w:r w:rsidRPr="004649C5">
              <w:rPr>
                <w:sz w:val="18"/>
                <w:szCs w:val="18"/>
                <w:vertAlign w:val="subscript"/>
              </w:rPr>
              <w:t>DE</w:t>
            </w:r>
          </w:p>
        </w:tc>
        <w:tc>
          <w:tcPr>
            <w:tcW w:w="709" w:type="dxa"/>
          </w:tcPr>
          <w:p w:rsidR="00D56D53" w:rsidRPr="004649C5" w:rsidRDefault="00D56D53" w:rsidP="00EF1BF8">
            <w:pPr>
              <w:pStyle w:val="Bezodstpw"/>
              <w:ind w:firstLine="0"/>
              <w:rPr>
                <w:sz w:val="18"/>
                <w:szCs w:val="18"/>
              </w:rPr>
            </w:pPr>
          </w:p>
        </w:tc>
        <w:tc>
          <w:tcPr>
            <w:tcW w:w="5194" w:type="dxa"/>
          </w:tcPr>
          <w:p w:rsidR="00D56D53" w:rsidRPr="004649C5" w:rsidRDefault="00D56D53" w:rsidP="00EF1BF8">
            <w:pPr>
              <w:pStyle w:val="Bezodstpw"/>
              <w:ind w:firstLine="0"/>
              <w:rPr>
                <w:sz w:val="18"/>
                <w:szCs w:val="18"/>
              </w:rPr>
            </w:pPr>
            <w:r w:rsidRPr="004649C5">
              <w:rPr>
                <w:sz w:val="18"/>
                <w:szCs w:val="18"/>
              </w:rPr>
              <w:t>Deklarowana</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Mrozoodporność (dotyczy frakcji kruszywa 8/16 mm odsianej z mieszanki) wg PN-EN 1367-1 [12]</w:t>
            </w:r>
          </w:p>
        </w:tc>
        <w:tc>
          <w:tcPr>
            <w:tcW w:w="709" w:type="dxa"/>
          </w:tcPr>
          <w:p w:rsidR="00D56D53" w:rsidRPr="004649C5" w:rsidRDefault="00D56D53" w:rsidP="00EF1BF8">
            <w:pPr>
              <w:pStyle w:val="Bezodstpw"/>
              <w:ind w:firstLine="0"/>
              <w:rPr>
                <w:sz w:val="18"/>
                <w:szCs w:val="18"/>
              </w:rPr>
            </w:pPr>
          </w:p>
        </w:tc>
        <w:tc>
          <w:tcPr>
            <w:tcW w:w="5194" w:type="dxa"/>
          </w:tcPr>
          <w:p w:rsidR="00D56D53" w:rsidRPr="004649C5" w:rsidRDefault="00D56D53" w:rsidP="00EF1BF8">
            <w:pPr>
              <w:pStyle w:val="Bezodstpw"/>
              <w:ind w:firstLine="0"/>
              <w:rPr>
                <w:sz w:val="18"/>
                <w:szCs w:val="18"/>
              </w:rPr>
            </w:pPr>
            <w:r w:rsidRPr="004649C5">
              <w:rPr>
                <w:sz w:val="18"/>
                <w:szCs w:val="18"/>
              </w:rPr>
              <w:t>Kat. F4  (tj. zamrażanie-rozmrażanie, procent masy ≤ 4)</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Wartość CBR po zagęszczeniu do wskaźnika zagęszczenia I</w:t>
            </w:r>
            <w:r w:rsidRPr="004649C5">
              <w:rPr>
                <w:sz w:val="18"/>
                <w:szCs w:val="18"/>
                <w:vertAlign w:val="subscript"/>
              </w:rPr>
              <w:t>S</w:t>
            </w:r>
            <w:r w:rsidRPr="004649C5">
              <w:rPr>
                <w:sz w:val="18"/>
                <w:szCs w:val="18"/>
              </w:rPr>
              <w:t>=1,0 i moczeniu w wodzie 96 h, co najmniej</w:t>
            </w:r>
          </w:p>
        </w:tc>
        <w:tc>
          <w:tcPr>
            <w:tcW w:w="709" w:type="dxa"/>
          </w:tcPr>
          <w:p w:rsidR="00D56D53" w:rsidRPr="004649C5" w:rsidRDefault="00D56D53" w:rsidP="00EF1BF8">
            <w:pPr>
              <w:pStyle w:val="Bezodstpw"/>
              <w:ind w:firstLine="0"/>
              <w:rPr>
                <w:sz w:val="18"/>
                <w:szCs w:val="18"/>
              </w:rPr>
            </w:pPr>
          </w:p>
        </w:tc>
        <w:tc>
          <w:tcPr>
            <w:tcW w:w="5194" w:type="dxa"/>
          </w:tcPr>
          <w:p w:rsidR="00D56D53" w:rsidRPr="004649C5" w:rsidRDefault="00D56D53" w:rsidP="00EF1BF8">
            <w:pPr>
              <w:pStyle w:val="Bezodstpw"/>
              <w:ind w:firstLine="0"/>
              <w:rPr>
                <w:sz w:val="18"/>
                <w:szCs w:val="18"/>
              </w:rPr>
            </w:pPr>
            <w:r w:rsidRPr="004649C5">
              <w:rPr>
                <w:sz w:val="18"/>
                <w:szCs w:val="18"/>
              </w:rPr>
              <w:t xml:space="preserve"> ≥ 80</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Wodoprzepuszczalność mieszanki w warstwie odsączającej po zagęszczeniu metodą Proctora do wskaźnika zagęszczenia I</w:t>
            </w:r>
            <w:r w:rsidRPr="004649C5">
              <w:rPr>
                <w:sz w:val="18"/>
                <w:szCs w:val="18"/>
                <w:vertAlign w:val="subscript"/>
              </w:rPr>
              <w:t>S</w:t>
            </w:r>
            <w:r w:rsidRPr="004649C5">
              <w:rPr>
                <w:sz w:val="18"/>
                <w:szCs w:val="18"/>
              </w:rPr>
              <w:t>=1,0; wsp. filtracji ”k”, co najmniej cm/s</w:t>
            </w:r>
          </w:p>
        </w:tc>
        <w:tc>
          <w:tcPr>
            <w:tcW w:w="709" w:type="dxa"/>
          </w:tcPr>
          <w:p w:rsidR="00D56D53" w:rsidRPr="004649C5" w:rsidRDefault="00D56D53" w:rsidP="00EF1BF8">
            <w:pPr>
              <w:pStyle w:val="Bezodstpw"/>
              <w:ind w:firstLine="0"/>
              <w:rPr>
                <w:sz w:val="18"/>
                <w:szCs w:val="18"/>
              </w:rPr>
            </w:pPr>
            <w:r w:rsidRPr="004649C5">
              <w:rPr>
                <w:sz w:val="18"/>
                <w:szCs w:val="18"/>
              </w:rPr>
              <w:t>4.5</w:t>
            </w:r>
          </w:p>
        </w:tc>
        <w:tc>
          <w:tcPr>
            <w:tcW w:w="5194" w:type="dxa"/>
          </w:tcPr>
          <w:p w:rsidR="00D56D53" w:rsidRPr="004649C5" w:rsidRDefault="00D56D53" w:rsidP="00EF1BF8">
            <w:pPr>
              <w:pStyle w:val="Bezodstpw"/>
              <w:ind w:firstLine="0"/>
              <w:rPr>
                <w:sz w:val="18"/>
                <w:szCs w:val="18"/>
              </w:rPr>
            </w:pPr>
            <w:r w:rsidRPr="004649C5">
              <w:rPr>
                <w:sz w:val="18"/>
                <w:szCs w:val="18"/>
              </w:rPr>
              <w:t>Brak wymagań</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Zawartość wody w mieszance zagęszczanej; % (m/m) wilgotności optymalnej wg metody Proctora</w:t>
            </w:r>
          </w:p>
        </w:tc>
        <w:tc>
          <w:tcPr>
            <w:tcW w:w="709" w:type="dxa"/>
          </w:tcPr>
          <w:p w:rsidR="00D56D53" w:rsidRPr="004649C5" w:rsidRDefault="00D56D53" w:rsidP="00EF1BF8">
            <w:pPr>
              <w:pStyle w:val="Bezodstpw"/>
              <w:ind w:firstLine="0"/>
              <w:rPr>
                <w:sz w:val="18"/>
                <w:szCs w:val="18"/>
              </w:rPr>
            </w:pPr>
          </w:p>
        </w:tc>
        <w:tc>
          <w:tcPr>
            <w:tcW w:w="5194" w:type="dxa"/>
          </w:tcPr>
          <w:p w:rsidR="00D56D53" w:rsidRPr="004649C5" w:rsidRDefault="00D56D53" w:rsidP="00EF1BF8">
            <w:pPr>
              <w:pStyle w:val="Bezodstpw"/>
              <w:ind w:firstLine="0"/>
              <w:rPr>
                <w:sz w:val="18"/>
                <w:szCs w:val="18"/>
              </w:rPr>
            </w:pPr>
            <w:r w:rsidRPr="004649C5">
              <w:rPr>
                <w:sz w:val="18"/>
                <w:szCs w:val="18"/>
              </w:rPr>
              <w:t>80-100</w:t>
            </w:r>
          </w:p>
        </w:tc>
      </w:tr>
      <w:tr w:rsidR="00D56D53" w:rsidRPr="004649C5" w:rsidTr="00EF1BF8">
        <w:tc>
          <w:tcPr>
            <w:tcW w:w="3085" w:type="dxa"/>
          </w:tcPr>
          <w:p w:rsidR="00D56D53" w:rsidRPr="004649C5" w:rsidRDefault="00D56D53" w:rsidP="00EF1BF8">
            <w:pPr>
              <w:pStyle w:val="Bezodstpw"/>
              <w:ind w:firstLine="0"/>
              <w:jc w:val="left"/>
              <w:rPr>
                <w:sz w:val="18"/>
                <w:szCs w:val="18"/>
              </w:rPr>
            </w:pPr>
            <w:r w:rsidRPr="004649C5">
              <w:rPr>
                <w:sz w:val="18"/>
                <w:szCs w:val="18"/>
              </w:rPr>
              <w:t>Inne cechy środowiskowe</w:t>
            </w:r>
          </w:p>
        </w:tc>
        <w:tc>
          <w:tcPr>
            <w:tcW w:w="709" w:type="dxa"/>
          </w:tcPr>
          <w:p w:rsidR="00D56D53" w:rsidRPr="004649C5" w:rsidRDefault="00D56D53" w:rsidP="00EF1BF8">
            <w:pPr>
              <w:pStyle w:val="Bezodstpw"/>
              <w:ind w:firstLine="0"/>
              <w:rPr>
                <w:sz w:val="18"/>
                <w:szCs w:val="18"/>
              </w:rPr>
            </w:pPr>
            <w:r w:rsidRPr="004649C5">
              <w:rPr>
                <w:sz w:val="18"/>
                <w:szCs w:val="18"/>
              </w:rPr>
              <w:t>4.5</w:t>
            </w:r>
          </w:p>
        </w:tc>
        <w:tc>
          <w:tcPr>
            <w:tcW w:w="5194" w:type="dxa"/>
          </w:tcPr>
          <w:p w:rsidR="00D56D53" w:rsidRPr="004649C5" w:rsidRDefault="00D56D53" w:rsidP="00EF1BF8">
            <w:pPr>
              <w:pStyle w:val="Bezodstpw"/>
              <w:ind w:firstLine="0"/>
              <w:rPr>
                <w:sz w:val="18"/>
                <w:szCs w:val="18"/>
              </w:rPr>
            </w:pPr>
            <w:r w:rsidRPr="004649C5">
              <w:rPr>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D56D53" w:rsidRPr="004649C5" w:rsidRDefault="00D56D53" w:rsidP="00D56D53">
      <w:pPr>
        <w:rPr>
          <w:sz w:val="18"/>
          <w:szCs w:val="18"/>
        </w:rPr>
      </w:pPr>
      <w:r w:rsidRPr="004649C5">
        <w:rPr>
          <w:sz w:val="18"/>
          <w:szCs w:val="18"/>
          <w:vertAlign w:val="superscript"/>
        </w:rPr>
        <w:t>*)</w:t>
      </w:r>
      <w:r w:rsidRPr="004649C5">
        <w:rPr>
          <w:sz w:val="18"/>
          <w:szCs w:val="18"/>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4649C5">
          <w:rPr>
            <w:sz w:val="18"/>
            <w:szCs w:val="18"/>
          </w:rPr>
          <w:t>125 mm</w:t>
        </w:r>
      </w:smartTag>
      <w:r w:rsidRPr="004649C5">
        <w:rPr>
          <w:sz w:val="18"/>
          <w:szCs w:val="18"/>
        </w:rPr>
        <w:t xml:space="preserve"> jako wartość nadziarna.</w:t>
      </w:r>
    </w:p>
    <w:p w:rsidR="00D56D53" w:rsidRPr="004649C5" w:rsidRDefault="00D56D53" w:rsidP="00D56D53">
      <w:pPr>
        <w:rPr>
          <w:sz w:val="18"/>
          <w:szCs w:val="18"/>
        </w:rPr>
      </w:pPr>
      <w:r w:rsidRPr="004649C5">
        <w:rPr>
          <w:sz w:val="18"/>
          <w:szCs w:val="18"/>
          <w:vertAlign w:val="superscript"/>
        </w:rPr>
        <w:t>**)</w:t>
      </w:r>
      <w:r w:rsidRPr="004649C5">
        <w:rPr>
          <w:sz w:val="18"/>
          <w:szCs w:val="18"/>
        </w:rPr>
        <w:t xml:space="preserve"> Procentowa zawartość ziaren przechodzących przez sito D może być większa niż 99% masy, ale w takich przypadkach dostawca powinien zadeklarować typowe uziarnienie.</w:t>
      </w:r>
    </w:p>
    <w:p w:rsidR="00D56D53" w:rsidRPr="004649C5" w:rsidRDefault="00D56D53" w:rsidP="00D56D53">
      <w:pPr>
        <w:rPr>
          <w:sz w:val="18"/>
          <w:szCs w:val="18"/>
        </w:rPr>
      </w:pPr>
      <w:r w:rsidRPr="004649C5">
        <w:rPr>
          <w:sz w:val="18"/>
          <w:szCs w:val="18"/>
          <w:vertAlign w:val="superscript"/>
        </w:rPr>
        <w:t xml:space="preserve">***) </w:t>
      </w:r>
      <w:r w:rsidRPr="004649C5">
        <w:rPr>
          <w:sz w:val="18"/>
          <w:szCs w:val="18"/>
        </w:rPr>
        <w:t xml:space="preserve">Badanie wskaźnika piaskowego SE należy wykonać na mieszance po pięciokrotnym zagęszczeniu metodą Proctora </w:t>
      </w:r>
      <w:r w:rsidRPr="004649C5">
        <w:rPr>
          <w:sz w:val="18"/>
          <w:szCs w:val="18"/>
        </w:rPr>
        <w:br/>
        <w:t>wg PN-EN 13286-2 [18].</w:t>
      </w:r>
    </w:p>
    <w:p w:rsidR="00D56D53" w:rsidRPr="004649C5" w:rsidRDefault="00D56D53" w:rsidP="00D56D53">
      <w:pPr>
        <w:pStyle w:val="Nagwek2"/>
      </w:pPr>
      <w:r w:rsidRPr="004649C5">
        <w:t>5.5. Odcinek próbny</w:t>
      </w:r>
    </w:p>
    <w:p w:rsidR="00D56D53" w:rsidRPr="004649C5" w:rsidRDefault="00D56D53" w:rsidP="00D56D53">
      <w:pPr>
        <w:ind w:firstLine="709"/>
      </w:pPr>
      <w:r w:rsidRPr="004649C5">
        <w:t xml:space="preserve">Jeżeli w ST przewidziano potrzebę wykonania odcinka próbnego, to przed rozpoczęciem robót, w terminie uzgodnionym z Inżynierem, Wykonawca powinien wykonać odcinek próbny w celu: </w:t>
      </w:r>
    </w:p>
    <w:p w:rsidR="00D56D53" w:rsidRPr="004649C5" w:rsidRDefault="00D56D53" w:rsidP="00BA2ADF">
      <w:pPr>
        <w:numPr>
          <w:ilvl w:val="0"/>
          <w:numId w:val="70"/>
        </w:numPr>
        <w:ind w:hanging="720"/>
      </w:pPr>
      <w:r w:rsidRPr="004649C5">
        <w:t>stwierdzenia czy właściwy jest sprzęt budowlany do produkcji mieszanki oraz jej rozkładania i zagęszczania,</w:t>
      </w:r>
    </w:p>
    <w:p w:rsidR="00D56D53" w:rsidRPr="004649C5" w:rsidRDefault="00D56D53" w:rsidP="00BA2ADF">
      <w:pPr>
        <w:numPr>
          <w:ilvl w:val="0"/>
          <w:numId w:val="70"/>
        </w:numPr>
        <w:tabs>
          <w:tab w:val="clear" w:pos="720"/>
          <w:tab w:val="num" w:pos="360"/>
        </w:tabs>
        <w:ind w:left="360"/>
      </w:pPr>
      <w:r w:rsidRPr="004649C5">
        <w:t>określenia grubości wykonywanej warstwy w stanie luźnym, koniecznej do uzyskania wymaganej grubości warstwy po zagęszczeniu,</w:t>
      </w:r>
    </w:p>
    <w:p w:rsidR="00D56D53" w:rsidRPr="004649C5" w:rsidRDefault="00D56D53" w:rsidP="00BA2ADF">
      <w:pPr>
        <w:numPr>
          <w:ilvl w:val="0"/>
          <w:numId w:val="70"/>
        </w:numPr>
        <w:tabs>
          <w:tab w:val="clear" w:pos="720"/>
          <w:tab w:val="num" w:pos="360"/>
        </w:tabs>
        <w:ind w:left="360"/>
      </w:pPr>
      <w:r w:rsidRPr="004649C5">
        <w:t>określenia liczby przejść sprzętu zagęszczającego, potrzebnej do uzyskania wymaganego wskaźnika zagęszczenia wykonywanej warstwy.</w:t>
      </w:r>
    </w:p>
    <w:p w:rsidR="00D56D53" w:rsidRPr="004649C5" w:rsidRDefault="00D56D53" w:rsidP="00D56D53">
      <w:pPr>
        <w:ind w:firstLine="709"/>
      </w:pPr>
      <w:r w:rsidRPr="004649C5">
        <w:t>Na odcinku próbnym Wykonawca powinien użyć takich materiałów oraz sprzętu do mieszania, rozkładania i zagęszczania, jakie będą stosowane do wykonania warstwy.</w:t>
      </w:r>
    </w:p>
    <w:p w:rsidR="00D56D53" w:rsidRPr="004649C5" w:rsidRDefault="00D56D53" w:rsidP="00D56D53">
      <w:pPr>
        <w:ind w:firstLine="709"/>
      </w:pPr>
      <w:r w:rsidRPr="004649C5">
        <w:t xml:space="preserve">Powierzchnia odcinka próbnego powinna wynosić od 400  do </w:t>
      </w:r>
      <w:smartTag w:uri="urn:schemas-microsoft-com:office:smarttags" w:element="metricconverter">
        <w:smartTagPr>
          <w:attr w:name="ProductID" w:val="800 m2"/>
        </w:smartTagPr>
        <w:r w:rsidRPr="004649C5">
          <w:t>800 m</w:t>
        </w:r>
        <w:r w:rsidRPr="004649C5">
          <w:rPr>
            <w:vertAlign w:val="superscript"/>
          </w:rPr>
          <w:t>2</w:t>
        </w:r>
      </w:smartTag>
      <w:r w:rsidRPr="004649C5">
        <w:t>.</w:t>
      </w:r>
    </w:p>
    <w:p w:rsidR="00D56D53" w:rsidRPr="004649C5" w:rsidRDefault="00D56D53" w:rsidP="00D56D53">
      <w:pPr>
        <w:ind w:firstLine="709"/>
      </w:pPr>
      <w:r w:rsidRPr="004649C5">
        <w:t>Odcinek próbny powinien być zlokalizowany w miejscu wskazanym przez Inżyniera.</w:t>
      </w:r>
    </w:p>
    <w:p w:rsidR="00D56D53" w:rsidRPr="004649C5" w:rsidRDefault="00D56D53" w:rsidP="00D56D53">
      <w:pPr>
        <w:ind w:firstLine="709"/>
      </w:pPr>
      <w:r w:rsidRPr="004649C5">
        <w:t>Wykonawca może przystąpić do wykonywania warstwy po zaakceptowaniu odcinka próbnego przez Inżyniera.</w:t>
      </w:r>
    </w:p>
    <w:p w:rsidR="00D56D53" w:rsidRPr="004649C5" w:rsidRDefault="00D56D53" w:rsidP="00D56D53">
      <w:pPr>
        <w:pStyle w:val="Nagwek2"/>
      </w:pPr>
      <w:r w:rsidRPr="004649C5">
        <w:t>5.6. Podłoże pod podbudowę zasadniczą</w:t>
      </w:r>
    </w:p>
    <w:p w:rsidR="00D56D53" w:rsidRPr="004649C5" w:rsidRDefault="00D56D53" w:rsidP="00D56D53">
      <w:r w:rsidRPr="004649C5">
        <w:tab/>
        <w:t xml:space="preserve">Podłoże pod podbudowę zasadniczą </w:t>
      </w:r>
      <w:r w:rsidR="00EF6325" w:rsidRPr="004649C5">
        <w:t>winno spełniać w</w:t>
      </w:r>
      <w:r w:rsidRPr="004649C5">
        <w:t>szystkie niezbędne cechy geometryczne umożliwi</w:t>
      </w:r>
      <w:r w:rsidR="00EF6325" w:rsidRPr="004649C5">
        <w:t>ające</w:t>
      </w:r>
      <w:r w:rsidRPr="004649C5">
        <w:t xml:space="preserve"> ułożenie na niej podbudowy zasadniczej.</w:t>
      </w:r>
    </w:p>
    <w:p w:rsidR="00D56D53" w:rsidRPr="004649C5" w:rsidRDefault="00D56D53" w:rsidP="00D56D53">
      <w:r w:rsidRPr="004649C5">
        <w:tab/>
      </w:r>
    </w:p>
    <w:p w:rsidR="00D56D53" w:rsidRPr="004649C5" w:rsidRDefault="00D56D53" w:rsidP="00D56D53">
      <w:pPr>
        <w:pStyle w:val="Nagwek2"/>
      </w:pPr>
      <w:r w:rsidRPr="004649C5">
        <w:t>5.7. Wytwarzanie mieszanki kruszywa na warstwę podbudowy zasadniczej</w:t>
      </w:r>
    </w:p>
    <w:p w:rsidR="00D56D53" w:rsidRPr="004649C5" w:rsidRDefault="00D56D53" w:rsidP="00D56D53">
      <w:pPr>
        <w:ind w:firstLine="709"/>
      </w:pPr>
      <w:r w:rsidRPr="004649C5">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rsidR="00D56D53" w:rsidRPr="004649C5" w:rsidRDefault="00D56D53" w:rsidP="00D56D53">
      <w:r w:rsidRPr="004649C5">
        <w:tab/>
        <w:t>Ze względu na konieczność zapewnienia mieszance jednorodności nie zaleca się wytwarzania mieszanki przez mieszanie poszczególnych frakcji kruszywa na drodze.</w:t>
      </w:r>
    </w:p>
    <w:p w:rsidR="00D56D53" w:rsidRPr="004649C5" w:rsidRDefault="00D56D53" w:rsidP="00D56D53">
      <w:r w:rsidRPr="004649C5">
        <w:tab/>
        <w:t>Przy produkcji mieszanki kruszywa należy prowadzić zakładową kontrolę produkcji mieszanek niezwiązanych, zgodnie z  WT-4 [20] załącznik C, a przy dostarczaniu mieszanki przez producenta/dostawcę należy stosować się do zasad deklarowania w odniesieniu do zakresu uziarnienia podanych w WT-4 [20] załącznik B.</w:t>
      </w:r>
    </w:p>
    <w:p w:rsidR="00D56D53" w:rsidRPr="004649C5" w:rsidRDefault="00D56D53" w:rsidP="00D56D53">
      <w:pPr>
        <w:pStyle w:val="Nagwek2"/>
      </w:pPr>
      <w:r w:rsidRPr="004649C5">
        <w:t xml:space="preserve">5.8. Wbudowanie mieszanki kruszywa </w:t>
      </w:r>
    </w:p>
    <w:p w:rsidR="00D56D53" w:rsidRPr="004649C5" w:rsidRDefault="00D56D53" w:rsidP="00D56D53">
      <w:r w:rsidRPr="004649C5">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rsidR="00D56D53" w:rsidRPr="004649C5" w:rsidRDefault="00D56D53" w:rsidP="00D56D53">
      <w:r w:rsidRPr="004649C5">
        <w:tab/>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4649C5">
          <w:t>20 cm</w:t>
        </w:r>
      </w:smartTag>
      <w:r w:rsidRPr="004649C5">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D56D53" w:rsidRPr="004649C5" w:rsidRDefault="00D56D53" w:rsidP="00D56D53">
      <w:r w:rsidRPr="004649C5">
        <w:tab/>
        <w:t>Wilgotność mieszanki kruszywa podczas zagęszczania powinna odpowiadać wilgotności optymalnej, określonej według próby Proctora.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D56D53" w:rsidRPr="004649C5" w:rsidRDefault="00D56D53" w:rsidP="00D56D53">
      <w:r w:rsidRPr="004649C5">
        <w:tab/>
        <w:t>Rozścieloną mieszankę kruszywa należy sprofilować równiarką lub ciężkim szablonem, do spadków poprzecznych i pochyleń podłużnych ustalonych w dokumentacji projektowej. W czasie profilowania należy wyrównać lokalne wgłębienia.</w:t>
      </w:r>
    </w:p>
    <w:p w:rsidR="00D56D53" w:rsidRPr="004649C5" w:rsidRDefault="00D56D53" w:rsidP="00D56D53">
      <w:pPr>
        <w:pStyle w:val="Nagwek2"/>
      </w:pPr>
      <w:r w:rsidRPr="004649C5">
        <w:t>5.9. Zagęszczanie mieszanki kruszywa</w:t>
      </w:r>
    </w:p>
    <w:p w:rsidR="00D56D53" w:rsidRPr="004649C5" w:rsidRDefault="00D56D53" w:rsidP="00D56D53">
      <w:r w:rsidRPr="004649C5">
        <w:tab/>
        <w:t>Po wyprofilowaniu mieszanki kruszywa należy rozpocząć jej zagęszczanie, które należy kontynuować aż do osiągnięcia wymaganego w ST wskaźnika zagęszczenia.</w:t>
      </w:r>
    </w:p>
    <w:p w:rsidR="00D56D53" w:rsidRPr="004649C5" w:rsidRDefault="00D56D53" w:rsidP="00D56D53">
      <w:r w:rsidRPr="004649C5">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rsidR="00D56D53" w:rsidRPr="004649C5" w:rsidRDefault="00D56D53" w:rsidP="00D56D53">
      <w:r w:rsidRPr="004649C5">
        <w:tab/>
        <w:t>Zagęszczenie powinno być równomierne na całej szerokości warstwy.</w:t>
      </w:r>
    </w:p>
    <w:p w:rsidR="00D56D53" w:rsidRPr="004649C5" w:rsidRDefault="00D56D53" w:rsidP="00D56D53">
      <w:r w:rsidRPr="004649C5">
        <w:tab/>
        <w:t xml:space="preserve">Zaleca się, aby grubość zagęszczanej warstwy nie przekraczała przy walcach statycznych gładkich </w:t>
      </w:r>
      <w:smartTag w:uri="urn:schemas-microsoft-com:office:smarttags" w:element="metricconverter">
        <w:smartTagPr>
          <w:attr w:name="ProductID" w:val="15 cm"/>
        </w:smartTagPr>
        <w:r w:rsidRPr="004649C5">
          <w:t>15 cm</w:t>
        </w:r>
      </w:smartTag>
      <w:r w:rsidRPr="004649C5">
        <w:t xml:space="preserve">, a przy walcach ogumionych lub wibracyjnych </w:t>
      </w:r>
      <w:smartTag w:uri="urn:schemas-microsoft-com:office:smarttags" w:element="metricconverter">
        <w:smartTagPr>
          <w:attr w:name="ProductID" w:val="20 cm"/>
        </w:smartTagPr>
        <w:r w:rsidRPr="004649C5">
          <w:t>20 cm</w:t>
        </w:r>
      </w:smartTag>
      <w:r w:rsidRPr="004649C5">
        <w:t>.</w:t>
      </w:r>
    </w:p>
    <w:p w:rsidR="00D56D53" w:rsidRPr="004649C5" w:rsidRDefault="00D56D53" w:rsidP="00D56D53">
      <w:pPr>
        <w:pStyle w:val="Nagwek2"/>
      </w:pPr>
      <w:r w:rsidRPr="004649C5">
        <w:t>5.10. Utrzymanie wykonanej warstwy</w:t>
      </w:r>
    </w:p>
    <w:p w:rsidR="00D56D53" w:rsidRPr="004649C5" w:rsidRDefault="00D56D53" w:rsidP="00D56D53">
      <w:r w:rsidRPr="004649C5">
        <w:tab/>
        <w:t>Zagęszczona warstwa, przed ułożeniem następnej warstwy, powinna być utrzymywana w dobrym stanie. Jeżeli po wykonanej warstwie będzie się odbywał ruch budowlany, to Wykonawca jest obowiązany naprawić wszelkie uszkodzenia, spowodowane przez ten ruch.</w:t>
      </w:r>
    </w:p>
    <w:p w:rsidR="00D56D53" w:rsidRPr="004649C5" w:rsidRDefault="00D56D53" w:rsidP="00D56D53">
      <w:pPr>
        <w:pStyle w:val="Nagwek2"/>
      </w:pPr>
      <w:r w:rsidRPr="004649C5">
        <w:t>5.11. Impregnacja podbudowy zasadniczej</w:t>
      </w:r>
    </w:p>
    <w:p w:rsidR="00D56D53" w:rsidRPr="004649C5" w:rsidRDefault="00D56D53" w:rsidP="00D56D53">
      <w:r w:rsidRPr="004649C5">
        <w:tab/>
        <w:t>Jeśli nie przewiduje się układania warstwy ścieralnej bezpośrednio po zagęszczeniu podbudowy zasadniczej można, po zaakceptowaniu przez Inżyniera, zaimpregnować podbudowę zasadniczą asfaltem 160/220 w ilości około 1,0 kg/m</w:t>
      </w:r>
      <w:r w:rsidRPr="004649C5">
        <w:rPr>
          <w:vertAlign w:val="superscript"/>
        </w:rPr>
        <w:t>2</w:t>
      </w:r>
      <w:r w:rsidRPr="004649C5">
        <w:t>, albo emulsją kationową z przysypaniem piaskiem gruboziarnistym w ilości około 5 kg/m</w:t>
      </w:r>
      <w:r w:rsidRPr="004649C5">
        <w:rPr>
          <w:vertAlign w:val="superscript"/>
        </w:rPr>
        <w:t>2</w:t>
      </w:r>
      <w:r w:rsidRPr="004649C5">
        <w:t>.</w:t>
      </w:r>
    </w:p>
    <w:p w:rsidR="00D56D53" w:rsidRPr="004649C5" w:rsidRDefault="00D56D53" w:rsidP="00D56D53">
      <w:pPr>
        <w:pStyle w:val="Nagwek2"/>
      </w:pPr>
      <w:r w:rsidRPr="004649C5">
        <w:t>5.12. Roboty wykończeniowe</w:t>
      </w:r>
    </w:p>
    <w:p w:rsidR="00D56D53" w:rsidRPr="004649C5" w:rsidRDefault="00D56D53" w:rsidP="00D56D53">
      <w:pPr>
        <w:ind w:firstLine="709"/>
      </w:pPr>
      <w:r w:rsidRPr="004649C5">
        <w:t>Roboty wykończeniowe, zgodne z dokumentacją projektową, ST lub wskazaniami Inżyniera dotyczą prac związanych z dostosowaniem wykonanych  robót do istniejących warunków terenowych, takie jak:</w:t>
      </w:r>
    </w:p>
    <w:p w:rsidR="00D56D53" w:rsidRPr="004649C5" w:rsidRDefault="00D56D53" w:rsidP="00BA2ADF">
      <w:pPr>
        <w:numPr>
          <w:ilvl w:val="0"/>
          <w:numId w:val="62"/>
        </w:numPr>
        <w:tabs>
          <w:tab w:val="clear" w:pos="397"/>
          <w:tab w:val="num" w:pos="284"/>
        </w:tabs>
        <w:ind w:left="284" w:hanging="284"/>
      </w:pPr>
      <w:r w:rsidRPr="004649C5">
        <w:t>odtworzenie przeszkód czasowo usuniętych,</w:t>
      </w:r>
    </w:p>
    <w:p w:rsidR="00D56D53" w:rsidRPr="004649C5" w:rsidRDefault="00D56D53" w:rsidP="00BA2ADF">
      <w:pPr>
        <w:numPr>
          <w:ilvl w:val="0"/>
          <w:numId w:val="61"/>
        </w:numPr>
      </w:pPr>
      <w:r w:rsidRPr="004649C5">
        <w:t>uzupełnienie zniszczonych w czasie robót istniejących elementów drogowych lub terenowych,</w:t>
      </w:r>
    </w:p>
    <w:p w:rsidR="00D56D53" w:rsidRPr="004649C5" w:rsidRDefault="00D56D53" w:rsidP="00D56D53">
      <w:pPr>
        <w:numPr>
          <w:ilvl w:val="0"/>
          <w:numId w:val="2"/>
        </w:numPr>
      </w:pPr>
      <w:r w:rsidRPr="004649C5">
        <w:t>roboty porządkujące otoczenie terenu robót,</w:t>
      </w:r>
    </w:p>
    <w:p w:rsidR="00D56D53" w:rsidRPr="004649C5" w:rsidRDefault="00D56D53" w:rsidP="00D56D53">
      <w:pPr>
        <w:numPr>
          <w:ilvl w:val="0"/>
          <w:numId w:val="2"/>
        </w:numPr>
      </w:pPr>
      <w:r w:rsidRPr="004649C5">
        <w:t>usunięcie oznakowania drogi wprowadzonego na okres robót.</w:t>
      </w:r>
    </w:p>
    <w:p w:rsidR="00D56D53" w:rsidRPr="004649C5" w:rsidRDefault="00D56D53" w:rsidP="00D56D53">
      <w:pPr>
        <w:pStyle w:val="Nagwek1"/>
      </w:pPr>
      <w:r w:rsidRPr="004649C5">
        <w:t>6. Kontrola jakości robót</w:t>
      </w:r>
      <w:bookmarkEnd w:id="1006"/>
    </w:p>
    <w:p w:rsidR="00D56D53" w:rsidRPr="004649C5" w:rsidRDefault="00D56D53" w:rsidP="00D56D53">
      <w:pPr>
        <w:pStyle w:val="Nagwek2"/>
        <w:numPr>
          <w:ilvl w:val="12"/>
          <w:numId w:val="0"/>
        </w:numPr>
      </w:pPr>
      <w:bookmarkStart w:id="1007" w:name="_Toc344981399"/>
      <w:r w:rsidRPr="004649C5">
        <w:t>6.1. Ogólne zasady kontroli jakości robót</w:t>
      </w:r>
    </w:p>
    <w:p w:rsidR="00D56D53" w:rsidRPr="004649C5" w:rsidRDefault="00D56D53" w:rsidP="00D56D53">
      <w:pPr>
        <w:numPr>
          <w:ilvl w:val="12"/>
          <w:numId w:val="0"/>
        </w:numPr>
      </w:pPr>
      <w:r w:rsidRPr="004649C5">
        <w:tab/>
        <w:t>Ogólne zasady k</w:t>
      </w:r>
      <w:r w:rsidR="00EF6325" w:rsidRPr="004649C5">
        <w:t xml:space="preserve">ontroli jakości robót podano w </w:t>
      </w:r>
      <w:r w:rsidRPr="004649C5">
        <w:t>ST   D-M-00.00.00 „Wymagania ogólne” [1], pkt 6.</w:t>
      </w:r>
    </w:p>
    <w:p w:rsidR="00D56D53" w:rsidRPr="004649C5" w:rsidRDefault="00D56D53" w:rsidP="00D56D53">
      <w:pPr>
        <w:pStyle w:val="Nagwek2"/>
        <w:numPr>
          <w:ilvl w:val="12"/>
          <w:numId w:val="0"/>
        </w:numPr>
      </w:pPr>
      <w:r w:rsidRPr="004649C5">
        <w:t>6.2. Badania przed przystąpieniem do robót</w:t>
      </w:r>
    </w:p>
    <w:p w:rsidR="00D56D53" w:rsidRPr="004649C5" w:rsidRDefault="00D56D53" w:rsidP="00D56D53">
      <w:pPr>
        <w:numPr>
          <w:ilvl w:val="12"/>
          <w:numId w:val="0"/>
        </w:numPr>
      </w:pPr>
      <w:r w:rsidRPr="004649C5">
        <w:tab/>
        <w:t>Przed przystąpieniem do robót Wykonawca powinien:</w:t>
      </w:r>
    </w:p>
    <w:p w:rsidR="00D56D53" w:rsidRPr="004649C5" w:rsidRDefault="00D56D53" w:rsidP="00D56D53">
      <w:pPr>
        <w:numPr>
          <w:ilvl w:val="0"/>
          <w:numId w:val="2"/>
        </w:numPr>
      </w:pPr>
      <w:r w:rsidRPr="004649C5">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D56D53" w:rsidRPr="004649C5" w:rsidRDefault="00D56D53" w:rsidP="00D56D53">
      <w:pPr>
        <w:numPr>
          <w:ilvl w:val="0"/>
          <w:numId w:val="2"/>
        </w:numPr>
      </w:pPr>
      <w:r w:rsidRPr="004649C5">
        <w:t>wykonać badania kruszyw przeznaczonych do wykonania robót, obejmujące wszystkie właściwości określo</w:t>
      </w:r>
      <w:r w:rsidR="00EF6325" w:rsidRPr="004649C5">
        <w:t xml:space="preserve">ne w tablicy 1 niniejszej </w:t>
      </w:r>
      <w:r w:rsidRPr="004649C5">
        <w:t>ST.</w:t>
      </w:r>
    </w:p>
    <w:p w:rsidR="00D56D53" w:rsidRPr="004649C5" w:rsidRDefault="00D56D53" w:rsidP="00D56D53">
      <w:pPr>
        <w:numPr>
          <w:ilvl w:val="12"/>
          <w:numId w:val="0"/>
        </w:numPr>
      </w:pPr>
      <w:r w:rsidRPr="004649C5">
        <w:tab/>
        <w:t>Wszystkie dokumenty oraz wyniki badań Wykonawca przedstawia Inżynierowi do akceptacji.</w:t>
      </w:r>
    </w:p>
    <w:p w:rsidR="00D56D53" w:rsidRPr="004649C5" w:rsidRDefault="00D56D53" w:rsidP="00D56D53">
      <w:pPr>
        <w:pStyle w:val="Nagwek2"/>
        <w:numPr>
          <w:ilvl w:val="12"/>
          <w:numId w:val="0"/>
        </w:numPr>
      </w:pPr>
      <w:r w:rsidRPr="004649C5">
        <w:t>6.3. Badania w czasie robót</w:t>
      </w:r>
    </w:p>
    <w:p w:rsidR="00D56D53" w:rsidRPr="004649C5" w:rsidRDefault="00D56D53" w:rsidP="00D56D53">
      <w:pPr>
        <w:numPr>
          <w:ilvl w:val="12"/>
          <w:numId w:val="0"/>
        </w:numPr>
      </w:pPr>
      <w:r w:rsidRPr="004649C5">
        <w:tab/>
        <w:t xml:space="preserve">Częstotliwość oraz zakres badań i pomiarów, które należy wykonać w czasie robót podaje tablica 5. </w:t>
      </w:r>
    </w:p>
    <w:p w:rsidR="00D56D53" w:rsidRPr="004649C5" w:rsidRDefault="00D56D53" w:rsidP="00D56D53">
      <w:pPr>
        <w:numPr>
          <w:ilvl w:val="12"/>
          <w:numId w:val="0"/>
        </w:numPr>
        <w:spacing w:before="120" w:after="120"/>
      </w:pPr>
      <w:r w:rsidRPr="004649C5">
        <w:t>Tablica 5.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D56D53" w:rsidRPr="004649C5" w:rsidTr="00EF1BF8">
        <w:tc>
          <w:tcPr>
            <w:tcW w:w="496" w:type="dxa"/>
            <w:tcBorders>
              <w:bottom w:val="single" w:sz="4" w:space="0" w:color="auto"/>
            </w:tcBorders>
          </w:tcPr>
          <w:p w:rsidR="00D56D53" w:rsidRPr="004649C5" w:rsidRDefault="00D56D53" w:rsidP="00EF1BF8">
            <w:pPr>
              <w:numPr>
                <w:ilvl w:val="12"/>
                <w:numId w:val="0"/>
              </w:numPr>
              <w:spacing w:before="60" w:after="60"/>
              <w:jc w:val="center"/>
            </w:pPr>
            <w:r w:rsidRPr="004649C5">
              <w:t>Lp.</w:t>
            </w:r>
          </w:p>
        </w:tc>
        <w:tc>
          <w:tcPr>
            <w:tcW w:w="3534" w:type="dxa"/>
            <w:tcBorders>
              <w:bottom w:val="single" w:sz="4" w:space="0" w:color="auto"/>
            </w:tcBorders>
          </w:tcPr>
          <w:p w:rsidR="00D56D53" w:rsidRPr="004649C5" w:rsidRDefault="00D56D53" w:rsidP="00EF1BF8">
            <w:pPr>
              <w:numPr>
                <w:ilvl w:val="12"/>
                <w:numId w:val="0"/>
              </w:numPr>
              <w:spacing w:before="60" w:after="60"/>
              <w:jc w:val="center"/>
            </w:pPr>
            <w:r w:rsidRPr="004649C5">
              <w:t>Wyszczególnienie robót</w:t>
            </w:r>
          </w:p>
        </w:tc>
        <w:tc>
          <w:tcPr>
            <w:tcW w:w="2204" w:type="dxa"/>
            <w:tcBorders>
              <w:bottom w:val="single" w:sz="4" w:space="0" w:color="auto"/>
            </w:tcBorders>
          </w:tcPr>
          <w:p w:rsidR="00D56D53" w:rsidRPr="004649C5" w:rsidRDefault="00D56D53" w:rsidP="00EF1BF8">
            <w:pPr>
              <w:numPr>
                <w:ilvl w:val="12"/>
                <w:numId w:val="0"/>
              </w:numPr>
              <w:spacing w:before="60" w:after="60"/>
              <w:jc w:val="center"/>
            </w:pPr>
            <w:r w:rsidRPr="004649C5">
              <w:t>Częstotliwość badań</w:t>
            </w:r>
          </w:p>
        </w:tc>
        <w:tc>
          <w:tcPr>
            <w:tcW w:w="2693" w:type="dxa"/>
            <w:tcBorders>
              <w:bottom w:val="single" w:sz="4" w:space="0" w:color="auto"/>
            </w:tcBorders>
          </w:tcPr>
          <w:p w:rsidR="00D56D53" w:rsidRPr="004649C5" w:rsidRDefault="00D56D53" w:rsidP="00EF1BF8">
            <w:pPr>
              <w:numPr>
                <w:ilvl w:val="12"/>
                <w:numId w:val="0"/>
              </w:numPr>
              <w:spacing w:before="60" w:after="60"/>
              <w:jc w:val="center"/>
            </w:pPr>
            <w:r w:rsidRPr="004649C5">
              <w:t>Wartości dopuszczalne</w:t>
            </w:r>
          </w:p>
        </w:tc>
      </w:tr>
      <w:tr w:rsidR="00D56D53" w:rsidRPr="004649C5" w:rsidTr="00EF1BF8">
        <w:tc>
          <w:tcPr>
            <w:tcW w:w="496" w:type="dxa"/>
            <w:tcBorders>
              <w:top w:val="single" w:sz="4" w:space="0" w:color="auto"/>
            </w:tcBorders>
            <w:vAlign w:val="center"/>
          </w:tcPr>
          <w:p w:rsidR="00D56D53" w:rsidRPr="004649C5" w:rsidRDefault="00D56D53" w:rsidP="00EF1BF8">
            <w:pPr>
              <w:numPr>
                <w:ilvl w:val="12"/>
                <w:numId w:val="0"/>
              </w:numPr>
              <w:jc w:val="center"/>
            </w:pPr>
            <w:r w:rsidRPr="004649C5">
              <w:t>1</w:t>
            </w:r>
          </w:p>
        </w:tc>
        <w:tc>
          <w:tcPr>
            <w:tcW w:w="3534" w:type="dxa"/>
            <w:tcBorders>
              <w:top w:val="single" w:sz="4" w:space="0" w:color="auto"/>
            </w:tcBorders>
            <w:vAlign w:val="center"/>
          </w:tcPr>
          <w:p w:rsidR="00D56D53" w:rsidRPr="004649C5" w:rsidRDefault="00D56D53" w:rsidP="00EF1BF8">
            <w:pPr>
              <w:numPr>
                <w:ilvl w:val="12"/>
                <w:numId w:val="0"/>
              </w:numPr>
              <w:jc w:val="left"/>
            </w:pPr>
            <w:r w:rsidRPr="004649C5">
              <w:t>Lokalizacja i zgodność granic terenu robót z dokumentacją projektową</w:t>
            </w:r>
          </w:p>
        </w:tc>
        <w:tc>
          <w:tcPr>
            <w:tcW w:w="2204" w:type="dxa"/>
            <w:tcBorders>
              <w:top w:val="single" w:sz="4" w:space="0" w:color="auto"/>
            </w:tcBorders>
            <w:vAlign w:val="center"/>
          </w:tcPr>
          <w:p w:rsidR="00D56D53" w:rsidRPr="004649C5" w:rsidRDefault="00D56D53" w:rsidP="00EF1BF8">
            <w:pPr>
              <w:numPr>
                <w:ilvl w:val="12"/>
                <w:numId w:val="0"/>
              </w:numPr>
              <w:jc w:val="center"/>
            </w:pPr>
            <w:r w:rsidRPr="004649C5">
              <w:t>1 raz</w:t>
            </w:r>
          </w:p>
        </w:tc>
        <w:tc>
          <w:tcPr>
            <w:tcW w:w="2693" w:type="dxa"/>
            <w:tcBorders>
              <w:top w:val="single" w:sz="4" w:space="0" w:color="auto"/>
            </w:tcBorders>
            <w:vAlign w:val="center"/>
          </w:tcPr>
          <w:p w:rsidR="00D56D53" w:rsidRPr="004649C5" w:rsidRDefault="00D56D53" w:rsidP="00EF1BF8">
            <w:pPr>
              <w:numPr>
                <w:ilvl w:val="12"/>
                <w:numId w:val="0"/>
              </w:numPr>
              <w:jc w:val="center"/>
            </w:pPr>
            <w:r w:rsidRPr="004649C5">
              <w:t xml:space="preserve">Wg pktu 5 </w:t>
            </w:r>
          </w:p>
          <w:p w:rsidR="00D56D53" w:rsidRPr="004649C5" w:rsidRDefault="00D56D53" w:rsidP="00EF1BF8">
            <w:pPr>
              <w:numPr>
                <w:ilvl w:val="12"/>
                <w:numId w:val="0"/>
              </w:numPr>
              <w:jc w:val="center"/>
            </w:pPr>
            <w:r w:rsidRPr="004649C5">
              <w:t xml:space="preserve">i dokumentacji projektowej </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2</w:t>
            </w:r>
          </w:p>
        </w:tc>
        <w:tc>
          <w:tcPr>
            <w:tcW w:w="3534" w:type="dxa"/>
            <w:vAlign w:val="center"/>
          </w:tcPr>
          <w:p w:rsidR="00D56D53" w:rsidRPr="004649C5" w:rsidRDefault="00D56D53" w:rsidP="00EF1BF8">
            <w:pPr>
              <w:numPr>
                <w:ilvl w:val="12"/>
                <w:numId w:val="0"/>
              </w:numPr>
              <w:spacing w:before="60" w:after="60"/>
              <w:jc w:val="left"/>
            </w:pPr>
            <w:r w:rsidRPr="004649C5">
              <w:t>Roboty przygotowawcze</w:t>
            </w:r>
          </w:p>
        </w:tc>
        <w:tc>
          <w:tcPr>
            <w:tcW w:w="2204" w:type="dxa"/>
            <w:vAlign w:val="center"/>
          </w:tcPr>
          <w:p w:rsidR="00D56D53" w:rsidRPr="004649C5" w:rsidRDefault="00D56D53" w:rsidP="00EF1BF8">
            <w:pPr>
              <w:numPr>
                <w:ilvl w:val="12"/>
                <w:numId w:val="0"/>
              </w:numPr>
              <w:spacing w:before="60" w:after="60"/>
              <w:jc w:val="center"/>
            </w:pPr>
            <w:r w:rsidRPr="004649C5">
              <w:t>Ocena ciągła</w:t>
            </w:r>
          </w:p>
        </w:tc>
        <w:tc>
          <w:tcPr>
            <w:tcW w:w="2693" w:type="dxa"/>
            <w:vAlign w:val="center"/>
          </w:tcPr>
          <w:p w:rsidR="00D56D53" w:rsidRPr="004649C5" w:rsidRDefault="00D56D53" w:rsidP="00EF1BF8">
            <w:pPr>
              <w:numPr>
                <w:ilvl w:val="12"/>
                <w:numId w:val="0"/>
              </w:numPr>
              <w:spacing w:before="60" w:after="60"/>
              <w:jc w:val="center"/>
            </w:pPr>
            <w:r w:rsidRPr="004649C5">
              <w:t>Wg pktu 5.3</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3</w:t>
            </w:r>
          </w:p>
        </w:tc>
        <w:tc>
          <w:tcPr>
            <w:tcW w:w="3534" w:type="dxa"/>
            <w:vAlign w:val="center"/>
          </w:tcPr>
          <w:p w:rsidR="00D56D53" w:rsidRPr="004649C5" w:rsidRDefault="00D56D53" w:rsidP="00EF1BF8">
            <w:pPr>
              <w:numPr>
                <w:ilvl w:val="12"/>
                <w:numId w:val="0"/>
              </w:numPr>
              <w:spacing w:before="60" w:after="60"/>
              <w:jc w:val="left"/>
            </w:pPr>
            <w:r w:rsidRPr="004649C5">
              <w:t>Właściwości kruszywa</w:t>
            </w:r>
          </w:p>
        </w:tc>
        <w:tc>
          <w:tcPr>
            <w:tcW w:w="2204" w:type="dxa"/>
            <w:vAlign w:val="center"/>
          </w:tcPr>
          <w:p w:rsidR="00D56D53" w:rsidRPr="004649C5" w:rsidRDefault="00D56D53" w:rsidP="00EF1BF8">
            <w:pPr>
              <w:numPr>
                <w:ilvl w:val="12"/>
                <w:numId w:val="0"/>
              </w:numPr>
              <w:spacing w:before="60" w:after="60"/>
              <w:jc w:val="center"/>
              <w:rPr>
                <w:sz w:val="18"/>
                <w:szCs w:val="18"/>
              </w:rPr>
            </w:pPr>
            <w:r w:rsidRPr="004649C5">
              <w:rPr>
                <w:sz w:val="18"/>
                <w:szCs w:val="18"/>
              </w:rPr>
              <w:t>Dla każdej partii kruszywa  i przy każdej zmianie kruszywa</w:t>
            </w:r>
          </w:p>
        </w:tc>
        <w:tc>
          <w:tcPr>
            <w:tcW w:w="2693" w:type="dxa"/>
            <w:vAlign w:val="center"/>
          </w:tcPr>
          <w:p w:rsidR="00D56D53" w:rsidRPr="004649C5" w:rsidRDefault="00D56D53" w:rsidP="00EF1BF8">
            <w:pPr>
              <w:numPr>
                <w:ilvl w:val="12"/>
                <w:numId w:val="0"/>
              </w:numPr>
              <w:spacing w:before="60" w:after="60"/>
              <w:jc w:val="center"/>
            </w:pPr>
            <w:r w:rsidRPr="004649C5">
              <w:t>Wg tablicy 1</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4</w:t>
            </w:r>
          </w:p>
        </w:tc>
        <w:tc>
          <w:tcPr>
            <w:tcW w:w="3534" w:type="dxa"/>
            <w:vAlign w:val="center"/>
          </w:tcPr>
          <w:p w:rsidR="00D56D53" w:rsidRPr="004649C5" w:rsidRDefault="00D56D53" w:rsidP="00EF1BF8">
            <w:pPr>
              <w:numPr>
                <w:ilvl w:val="12"/>
                <w:numId w:val="0"/>
              </w:numPr>
              <w:spacing w:before="60" w:after="60"/>
              <w:jc w:val="left"/>
            </w:pPr>
            <w:r w:rsidRPr="004649C5">
              <w:t>Uziarnienie mieszanki</w:t>
            </w:r>
          </w:p>
        </w:tc>
        <w:tc>
          <w:tcPr>
            <w:tcW w:w="2204" w:type="dxa"/>
            <w:vAlign w:val="center"/>
          </w:tcPr>
          <w:p w:rsidR="00D56D53" w:rsidRPr="004649C5" w:rsidRDefault="00D56D53" w:rsidP="00EF1BF8">
            <w:pPr>
              <w:numPr>
                <w:ilvl w:val="12"/>
                <w:numId w:val="0"/>
              </w:numPr>
              <w:spacing w:before="60" w:after="60"/>
              <w:jc w:val="center"/>
              <w:rPr>
                <w:szCs w:val="24"/>
              </w:rPr>
            </w:pPr>
            <w:r w:rsidRPr="004649C5">
              <w:rPr>
                <w:szCs w:val="24"/>
              </w:rPr>
              <w:t xml:space="preserve">2 razy na dziennej działce roboczej  </w:t>
            </w:r>
          </w:p>
        </w:tc>
        <w:tc>
          <w:tcPr>
            <w:tcW w:w="2693" w:type="dxa"/>
            <w:vAlign w:val="center"/>
          </w:tcPr>
          <w:p w:rsidR="00D56D53" w:rsidRPr="004649C5" w:rsidRDefault="00D56D53" w:rsidP="00EF1BF8">
            <w:pPr>
              <w:numPr>
                <w:ilvl w:val="12"/>
                <w:numId w:val="0"/>
              </w:numPr>
              <w:spacing w:before="60" w:after="60"/>
              <w:jc w:val="center"/>
            </w:pPr>
            <w:r w:rsidRPr="004649C5">
              <w:t>Wg tablicy 4</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5</w:t>
            </w:r>
          </w:p>
        </w:tc>
        <w:tc>
          <w:tcPr>
            <w:tcW w:w="3534" w:type="dxa"/>
            <w:vAlign w:val="center"/>
          </w:tcPr>
          <w:p w:rsidR="00D56D53" w:rsidRPr="004649C5" w:rsidRDefault="00D56D53" w:rsidP="00EF1BF8">
            <w:pPr>
              <w:numPr>
                <w:ilvl w:val="12"/>
                <w:numId w:val="0"/>
              </w:numPr>
              <w:spacing w:before="60" w:after="60"/>
              <w:jc w:val="left"/>
            </w:pPr>
            <w:r w:rsidRPr="004649C5">
              <w:t>Wilgotność mieszanki</w:t>
            </w:r>
          </w:p>
        </w:tc>
        <w:tc>
          <w:tcPr>
            <w:tcW w:w="2204" w:type="dxa"/>
            <w:vAlign w:val="center"/>
          </w:tcPr>
          <w:p w:rsidR="00D56D53" w:rsidRPr="004649C5" w:rsidRDefault="00D56D53" w:rsidP="00EF1BF8">
            <w:pPr>
              <w:numPr>
                <w:ilvl w:val="12"/>
                <w:numId w:val="0"/>
              </w:numPr>
              <w:spacing w:before="60" w:after="60"/>
              <w:jc w:val="center"/>
              <w:rPr>
                <w:szCs w:val="24"/>
              </w:rPr>
            </w:pPr>
            <w:r w:rsidRPr="004649C5">
              <w:rPr>
                <w:szCs w:val="24"/>
              </w:rPr>
              <w:t>Jw.</w:t>
            </w:r>
          </w:p>
        </w:tc>
        <w:tc>
          <w:tcPr>
            <w:tcW w:w="2693" w:type="dxa"/>
            <w:vAlign w:val="center"/>
          </w:tcPr>
          <w:p w:rsidR="00D56D53" w:rsidRPr="004649C5" w:rsidRDefault="00D56D53" w:rsidP="00EF1BF8">
            <w:pPr>
              <w:numPr>
                <w:ilvl w:val="12"/>
                <w:numId w:val="0"/>
              </w:numPr>
              <w:spacing w:before="60" w:after="60"/>
              <w:jc w:val="center"/>
            </w:pPr>
            <w:r w:rsidRPr="004649C5">
              <w:t>Jw.</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6</w:t>
            </w:r>
          </w:p>
        </w:tc>
        <w:tc>
          <w:tcPr>
            <w:tcW w:w="3534" w:type="dxa"/>
            <w:vAlign w:val="center"/>
          </w:tcPr>
          <w:p w:rsidR="00D56D53" w:rsidRPr="004649C5" w:rsidRDefault="00D56D53" w:rsidP="00EF1BF8">
            <w:pPr>
              <w:numPr>
                <w:ilvl w:val="12"/>
                <w:numId w:val="0"/>
              </w:numPr>
              <w:spacing w:before="60" w:after="60"/>
              <w:jc w:val="left"/>
            </w:pPr>
            <w:r w:rsidRPr="004649C5">
              <w:t>Zawartość pyłów w mieszance</w:t>
            </w:r>
          </w:p>
        </w:tc>
        <w:tc>
          <w:tcPr>
            <w:tcW w:w="2204" w:type="dxa"/>
            <w:vAlign w:val="center"/>
          </w:tcPr>
          <w:p w:rsidR="00D56D53" w:rsidRPr="004649C5" w:rsidRDefault="00D56D53" w:rsidP="00EF1BF8">
            <w:pPr>
              <w:numPr>
                <w:ilvl w:val="12"/>
                <w:numId w:val="0"/>
              </w:numPr>
              <w:spacing w:before="60" w:after="60"/>
              <w:jc w:val="center"/>
              <w:rPr>
                <w:szCs w:val="24"/>
              </w:rPr>
            </w:pPr>
            <w:r w:rsidRPr="004649C5">
              <w:rPr>
                <w:szCs w:val="24"/>
              </w:rPr>
              <w:t>Jw.</w:t>
            </w:r>
          </w:p>
        </w:tc>
        <w:tc>
          <w:tcPr>
            <w:tcW w:w="2693" w:type="dxa"/>
            <w:vAlign w:val="center"/>
          </w:tcPr>
          <w:p w:rsidR="00D56D53" w:rsidRPr="004649C5" w:rsidRDefault="00D56D53" w:rsidP="00EF1BF8">
            <w:pPr>
              <w:numPr>
                <w:ilvl w:val="12"/>
                <w:numId w:val="0"/>
              </w:numPr>
              <w:spacing w:before="60" w:after="60"/>
              <w:jc w:val="center"/>
            </w:pPr>
            <w:r w:rsidRPr="004649C5">
              <w:t>Jw.</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7</w:t>
            </w:r>
          </w:p>
        </w:tc>
        <w:tc>
          <w:tcPr>
            <w:tcW w:w="3534" w:type="dxa"/>
            <w:vAlign w:val="center"/>
          </w:tcPr>
          <w:p w:rsidR="00D56D53" w:rsidRPr="004649C5" w:rsidRDefault="00D56D53" w:rsidP="00EF1BF8">
            <w:pPr>
              <w:numPr>
                <w:ilvl w:val="12"/>
                <w:numId w:val="0"/>
              </w:numPr>
              <w:spacing w:before="60" w:after="60"/>
              <w:jc w:val="left"/>
            </w:pPr>
            <w:r w:rsidRPr="004649C5">
              <w:t>Zawartość nadziarna w mieszance</w:t>
            </w:r>
          </w:p>
        </w:tc>
        <w:tc>
          <w:tcPr>
            <w:tcW w:w="2204" w:type="dxa"/>
            <w:vAlign w:val="center"/>
          </w:tcPr>
          <w:p w:rsidR="00D56D53" w:rsidRPr="004649C5" w:rsidRDefault="00D56D53" w:rsidP="00EF1BF8">
            <w:pPr>
              <w:numPr>
                <w:ilvl w:val="12"/>
                <w:numId w:val="0"/>
              </w:numPr>
              <w:spacing w:before="60" w:after="60"/>
              <w:jc w:val="center"/>
              <w:rPr>
                <w:szCs w:val="24"/>
              </w:rPr>
            </w:pPr>
            <w:r w:rsidRPr="004649C5">
              <w:rPr>
                <w:szCs w:val="24"/>
              </w:rPr>
              <w:t>Jw.</w:t>
            </w:r>
          </w:p>
        </w:tc>
        <w:tc>
          <w:tcPr>
            <w:tcW w:w="2693" w:type="dxa"/>
            <w:vAlign w:val="center"/>
          </w:tcPr>
          <w:p w:rsidR="00D56D53" w:rsidRPr="004649C5" w:rsidRDefault="00D56D53" w:rsidP="00EF1BF8">
            <w:pPr>
              <w:numPr>
                <w:ilvl w:val="12"/>
                <w:numId w:val="0"/>
              </w:numPr>
              <w:spacing w:before="60" w:after="60"/>
              <w:jc w:val="center"/>
            </w:pPr>
            <w:r w:rsidRPr="004649C5">
              <w:t>Jw.</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8</w:t>
            </w:r>
          </w:p>
        </w:tc>
        <w:tc>
          <w:tcPr>
            <w:tcW w:w="3534" w:type="dxa"/>
            <w:vAlign w:val="center"/>
          </w:tcPr>
          <w:p w:rsidR="00D56D53" w:rsidRPr="004649C5" w:rsidRDefault="00D56D53" w:rsidP="00EF1BF8">
            <w:pPr>
              <w:numPr>
                <w:ilvl w:val="12"/>
                <w:numId w:val="0"/>
              </w:numPr>
              <w:spacing w:before="60" w:after="60"/>
            </w:pPr>
            <w:r w:rsidRPr="004649C5">
              <w:t>Wrażliwość mieszanki na mróz, wskaźnik piaskowy</w:t>
            </w:r>
          </w:p>
        </w:tc>
        <w:tc>
          <w:tcPr>
            <w:tcW w:w="2204" w:type="dxa"/>
            <w:vAlign w:val="center"/>
          </w:tcPr>
          <w:p w:rsidR="00D56D53" w:rsidRPr="004649C5" w:rsidRDefault="00D56D53" w:rsidP="00EF1BF8">
            <w:pPr>
              <w:numPr>
                <w:ilvl w:val="12"/>
                <w:numId w:val="0"/>
              </w:numPr>
              <w:spacing w:before="60" w:after="60"/>
              <w:jc w:val="center"/>
            </w:pPr>
            <w:r w:rsidRPr="004649C5">
              <w:t>Jw.</w:t>
            </w:r>
          </w:p>
        </w:tc>
        <w:tc>
          <w:tcPr>
            <w:tcW w:w="2693" w:type="dxa"/>
            <w:vAlign w:val="center"/>
          </w:tcPr>
          <w:p w:rsidR="00D56D53" w:rsidRPr="004649C5" w:rsidRDefault="00D56D53" w:rsidP="00EF1BF8">
            <w:pPr>
              <w:numPr>
                <w:ilvl w:val="12"/>
                <w:numId w:val="0"/>
              </w:numPr>
              <w:spacing w:before="60" w:after="60"/>
              <w:jc w:val="center"/>
            </w:pPr>
            <w:r w:rsidRPr="004649C5">
              <w:t>Jw.</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9</w:t>
            </w:r>
          </w:p>
        </w:tc>
        <w:tc>
          <w:tcPr>
            <w:tcW w:w="3534" w:type="dxa"/>
            <w:vAlign w:val="center"/>
          </w:tcPr>
          <w:p w:rsidR="00D56D53" w:rsidRPr="004649C5" w:rsidRDefault="00D56D53" w:rsidP="00EF1BF8">
            <w:pPr>
              <w:numPr>
                <w:ilvl w:val="12"/>
                <w:numId w:val="0"/>
              </w:numPr>
              <w:spacing w:before="60" w:after="60"/>
              <w:jc w:val="left"/>
            </w:pPr>
            <w:r w:rsidRPr="004649C5">
              <w:t>Zawartość wody w mieszance</w:t>
            </w:r>
          </w:p>
        </w:tc>
        <w:tc>
          <w:tcPr>
            <w:tcW w:w="2204" w:type="dxa"/>
            <w:vAlign w:val="center"/>
          </w:tcPr>
          <w:p w:rsidR="00D56D53" w:rsidRPr="004649C5" w:rsidRDefault="00D56D53" w:rsidP="00EF1BF8">
            <w:pPr>
              <w:numPr>
                <w:ilvl w:val="12"/>
                <w:numId w:val="0"/>
              </w:numPr>
              <w:spacing w:before="60" w:after="60"/>
              <w:jc w:val="center"/>
              <w:rPr>
                <w:szCs w:val="24"/>
              </w:rPr>
            </w:pPr>
            <w:r w:rsidRPr="004649C5">
              <w:t>Jw.</w:t>
            </w:r>
          </w:p>
        </w:tc>
        <w:tc>
          <w:tcPr>
            <w:tcW w:w="2693" w:type="dxa"/>
            <w:vAlign w:val="center"/>
          </w:tcPr>
          <w:p w:rsidR="00D56D53" w:rsidRPr="004649C5" w:rsidRDefault="00D56D53" w:rsidP="00EF1BF8">
            <w:pPr>
              <w:numPr>
                <w:ilvl w:val="12"/>
                <w:numId w:val="0"/>
              </w:numPr>
              <w:spacing w:before="60" w:after="60"/>
              <w:jc w:val="center"/>
            </w:pPr>
            <w:r w:rsidRPr="004649C5">
              <w:t>Jw.</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10</w:t>
            </w:r>
          </w:p>
        </w:tc>
        <w:tc>
          <w:tcPr>
            <w:tcW w:w="3534" w:type="dxa"/>
            <w:vAlign w:val="center"/>
          </w:tcPr>
          <w:p w:rsidR="00D56D53" w:rsidRPr="004649C5" w:rsidRDefault="00D56D53" w:rsidP="00EF1BF8">
            <w:pPr>
              <w:numPr>
                <w:ilvl w:val="12"/>
                <w:numId w:val="0"/>
              </w:numPr>
              <w:spacing w:before="60" w:after="60"/>
              <w:jc w:val="left"/>
            </w:pPr>
            <w:r w:rsidRPr="004649C5">
              <w:t>Wartość CBR po zagęszczeniu mieszanki</w:t>
            </w:r>
          </w:p>
        </w:tc>
        <w:tc>
          <w:tcPr>
            <w:tcW w:w="2204" w:type="dxa"/>
            <w:vAlign w:val="center"/>
          </w:tcPr>
          <w:p w:rsidR="00D56D53" w:rsidRPr="004649C5" w:rsidRDefault="00D56D53" w:rsidP="00EF1BF8">
            <w:pPr>
              <w:numPr>
                <w:ilvl w:val="12"/>
                <w:numId w:val="0"/>
              </w:numPr>
              <w:spacing w:before="60"/>
              <w:jc w:val="center"/>
              <w:rPr>
                <w:szCs w:val="24"/>
              </w:rPr>
            </w:pPr>
            <w:r w:rsidRPr="004649C5">
              <w:rPr>
                <w:szCs w:val="24"/>
              </w:rPr>
              <w:t xml:space="preserve">10 próbek </w:t>
            </w:r>
          </w:p>
          <w:p w:rsidR="00D56D53" w:rsidRPr="004649C5" w:rsidRDefault="00D56D53" w:rsidP="00EF1BF8">
            <w:pPr>
              <w:numPr>
                <w:ilvl w:val="12"/>
                <w:numId w:val="0"/>
              </w:numPr>
              <w:jc w:val="center"/>
              <w:rPr>
                <w:szCs w:val="24"/>
                <w:vertAlign w:val="superscript"/>
              </w:rPr>
            </w:pPr>
            <w:r w:rsidRPr="004649C5">
              <w:rPr>
                <w:szCs w:val="24"/>
              </w:rPr>
              <w:t xml:space="preserve">na </w:t>
            </w:r>
            <w:smartTag w:uri="urn:schemas-microsoft-com:office:smarttags" w:element="metricconverter">
              <w:smartTagPr>
                <w:attr w:name="ProductID" w:val="10ﾠ000 m2"/>
              </w:smartTagPr>
              <w:r w:rsidRPr="004649C5">
                <w:rPr>
                  <w:szCs w:val="24"/>
                </w:rPr>
                <w:t>10 000 m</w:t>
              </w:r>
              <w:r w:rsidRPr="004649C5">
                <w:rPr>
                  <w:szCs w:val="24"/>
                  <w:vertAlign w:val="superscript"/>
                </w:rPr>
                <w:t>2</w:t>
              </w:r>
            </w:smartTag>
          </w:p>
        </w:tc>
        <w:tc>
          <w:tcPr>
            <w:tcW w:w="2693" w:type="dxa"/>
            <w:vAlign w:val="center"/>
          </w:tcPr>
          <w:p w:rsidR="00D56D53" w:rsidRPr="004649C5" w:rsidRDefault="00D56D53" w:rsidP="00EF1BF8">
            <w:pPr>
              <w:numPr>
                <w:ilvl w:val="12"/>
                <w:numId w:val="0"/>
              </w:numPr>
              <w:spacing w:before="60" w:after="60"/>
              <w:jc w:val="center"/>
            </w:pPr>
            <w:r w:rsidRPr="004649C5">
              <w:t>Jw.</w:t>
            </w:r>
          </w:p>
        </w:tc>
      </w:tr>
    </w:tbl>
    <w:p w:rsidR="00D56D53" w:rsidRPr="004649C5" w:rsidRDefault="00D56D53" w:rsidP="00D56D53"/>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11</w:t>
            </w:r>
          </w:p>
        </w:tc>
        <w:tc>
          <w:tcPr>
            <w:tcW w:w="3534" w:type="dxa"/>
            <w:vAlign w:val="center"/>
          </w:tcPr>
          <w:p w:rsidR="00D56D53" w:rsidRPr="004649C5" w:rsidRDefault="00D56D53" w:rsidP="00EF1BF8">
            <w:pPr>
              <w:numPr>
                <w:ilvl w:val="12"/>
                <w:numId w:val="0"/>
              </w:numPr>
              <w:spacing w:before="60" w:after="60"/>
              <w:jc w:val="left"/>
            </w:pPr>
            <w:r w:rsidRPr="004649C5">
              <w:t>Inne właściwości mieszanki</w:t>
            </w:r>
          </w:p>
        </w:tc>
        <w:tc>
          <w:tcPr>
            <w:tcW w:w="2204" w:type="dxa"/>
            <w:vAlign w:val="center"/>
          </w:tcPr>
          <w:p w:rsidR="00D56D53" w:rsidRPr="004649C5" w:rsidRDefault="00D56D53" w:rsidP="00EF1BF8">
            <w:pPr>
              <w:numPr>
                <w:ilvl w:val="12"/>
                <w:numId w:val="0"/>
              </w:numPr>
              <w:spacing w:before="60"/>
              <w:jc w:val="center"/>
              <w:rPr>
                <w:szCs w:val="24"/>
              </w:rPr>
            </w:pPr>
            <w:r w:rsidRPr="004649C5">
              <w:rPr>
                <w:szCs w:val="24"/>
              </w:rPr>
              <w:t>Wg ustalenia Inżyniera</w:t>
            </w:r>
          </w:p>
        </w:tc>
        <w:tc>
          <w:tcPr>
            <w:tcW w:w="2693" w:type="dxa"/>
            <w:vAlign w:val="center"/>
          </w:tcPr>
          <w:p w:rsidR="00D56D53" w:rsidRPr="004649C5" w:rsidRDefault="00D56D53" w:rsidP="00EF1BF8">
            <w:pPr>
              <w:numPr>
                <w:ilvl w:val="12"/>
                <w:numId w:val="0"/>
              </w:numPr>
              <w:spacing w:before="60" w:after="60"/>
              <w:jc w:val="center"/>
            </w:pPr>
            <w:r w:rsidRPr="004649C5">
              <w:t>Jw.</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12</w:t>
            </w:r>
          </w:p>
        </w:tc>
        <w:tc>
          <w:tcPr>
            <w:tcW w:w="3534" w:type="dxa"/>
            <w:vAlign w:val="center"/>
          </w:tcPr>
          <w:p w:rsidR="00D56D53" w:rsidRPr="004649C5" w:rsidRDefault="00D56D53" w:rsidP="00EF1BF8">
            <w:pPr>
              <w:numPr>
                <w:ilvl w:val="12"/>
                <w:numId w:val="0"/>
              </w:numPr>
              <w:spacing w:before="60" w:after="60"/>
              <w:jc w:val="left"/>
            </w:pPr>
            <w:r w:rsidRPr="004649C5">
              <w:t>Cechy środowiskowe</w:t>
            </w:r>
          </w:p>
        </w:tc>
        <w:tc>
          <w:tcPr>
            <w:tcW w:w="2204" w:type="dxa"/>
            <w:vAlign w:val="center"/>
          </w:tcPr>
          <w:p w:rsidR="00D56D53" w:rsidRPr="004649C5" w:rsidRDefault="00D56D53" w:rsidP="00EF1BF8">
            <w:pPr>
              <w:numPr>
                <w:ilvl w:val="12"/>
                <w:numId w:val="0"/>
              </w:numPr>
              <w:spacing w:before="60"/>
              <w:jc w:val="center"/>
              <w:rPr>
                <w:szCs w:val="24"/>
              </w:rPr>
            </w:pPr>
            <w:r w:rsidRPr="004649C5">
              <w:rPr>
                <w:szCs w:val="24"/>
              </w:rPr>
              <w:t>Wg ustalenia Inżyniera</w:t>
            </w:r>
          </w:p>
        </w:tc>
        <w:tc>
          <w:tcPr>
            <w:tcW w:w="2693" w:type="dxa"/>
            <w:vAlign w:val="center"/>
          </w:tcPr>
          <w:p w:rsidR="00D56D53" w:rsidRPr="004649C5" w:rsidRDefault="00D56D53" w:rsidP="00EF1BF8">
            <w:pPr>
              <w:numPr>
                <w:ilvl w:val="12"/>
                <w:numId w:val="0"/>
              </w:numPr>
              <w:spacing w:before="60" w:after="60"/>
              <w:jc w:val="center"/>
            </w:pPr>
            <w:r w:rsidRPr="004649C5">
              <w:t>Jw.</w:t>
            </w:r>
          </w:p>
        </w:tc>
      </w:tr>
      <w:tr w:rsidR="00D56D53" w:rsidRPr="004649C5" w:rsidTr="00EF1BF8">
        <w:tc>
          <w:tcPr>
            <w:tcW w:w="496" w:type="dxa"/>
            <w:vAlign w:val="center"/>
          </w:tcPr>
          <w:p w:rsidR="00D56D53" w:rsidRPr="004649C5" w:rsidRDefault="00D56D53" w:rsidP="00EF1BF8">
            <w:pPr>
              <w:numPr>
                <w:ilvl w:val="12"/>
                <w:numId w:val="0"/>
              </w:numPr>
              <w:spacing w:before="60" w:after="60"/>
              <w:jc w:val="center"/>
            </w:pPr>
            <w:r w:rsidRPr="004649C5">
              <w:t>13</w:t>
            </w:r>
          </w:p>
        </w:tc>
        <w:tc>
          <w:tcPr>
            <w:tcW w:w="3534" w:type="dxa"/>
            <w:vAlign w:val="center"/>
          </w:tcPr>
          <w:p w:rsidR="00D56D53" w:rsidRPr="004649C5" w:rsidRDefault="00D56D53" w:rsidP="00EF1BF8">
            <w:pPr>
              <w:numPr>
                <w:ilvl w:val="12"/>
                <w:numId w:val="0"/>
              </w:numPr>
              <w:spacing w:before="60" w:after="60"/>
              <w:jc w:val="left"/>
            </w:pPr>
            <w:r w:rsidRPr="004649C5">
              <w:t>Roboty wykończeniowe</w:t>
            </w:r>
          </w:p>
        </w:tc>
        <w:tc>
          <w:tcPr>
            <w:tcW w:w="2204" w:type="dxa"/>
            <w:vAlign w:val="center"/>
          </w:tcPr>
          <w:p w:rsidR="00D56D53" w:rsidRPr="004649C5" w:rsidRDefault="00D56D53" w:rsidP="00EF1BF8">
            <w:pPr>
              <w:numPr>
                <w:ilvl w:val="12"/>
                <w:numId w:val="0"/>
              </w:numPr>
              <w:spacing w:before="60"/>
              <w:jc w:val="center"/>
              <w:rPr>
                <w:szCs w:val="24"/>
              </w:rPr>
            </w:pPr>
            <w:r w:rsidRPr="004649C5">
              <w:rPr>
                <w:szCs w:val="24"/>
              </w:rPr>
              <w:t>Ocena ciągła</w:t>
            </w:r>
          </w:p>
        </w:tc>
        <w:tc>
          <w:tcPr>
            <w:tcW w:w="2693" w:type="dxa"/>
            <w:vAlign w:val="center"/>
          </w:tcPr>
          <w:p w:rsidR="00D56D53" w:rsidRPr="004649C5" w:rsidRDefault="00D56D53" w:rsidP="00EF1BF8">
            <w:pPr>
              <w:numPr>
                <w:ilvl w:val="12"/>
                <w:numId w:val="0"/>
              </w:numPr>
              <w:spacing w:before="60" w:after="60"/>
              <w:jc w:val="center"/>
            </w:pPr>
            <w:r w:rsidRPr="004649C5">
              <w:t>Wg pktu 5.12</w:t>
            </w:r>
          </w:p>
        </w:tc>
      </w:tr>
    </w:tbl>
    <w:p w:rsidR="00D56D53" w:rsidRPr="004649C5" w:rsidRDefault="00D56D53" w:rsidP="00D56D53">
      <w:pPr>
        <w:pStyle w:val="Nagwek2"/>
        <w:spacing w:before="240"/>
      </w:pPr>
      <w:r w:rsidRPr="004649C5">
        <w:t>6.4. Wymagania dotyczące cech geometrycznych podbudowy zasadniczej</w:t>
      </w:r>
    </w:p>
    <w:p w:rsidR="00D56D53" w:rsidRPr="004649C5" w:rsidRDefault="00D56D53" w:rsidP="00D56D53">
      <w:pPr>
        <w:ind w:firstLine="709"/>
      </w:pPr>
      <w:r w:rsidRPr="004649C5">
        <w:t>Częstotliwość oraz zakres badań i pomiarów dotyczących cech geometrycznych warstwy z mieszanki niezwiązanej podaje tablica 6.</w:t>
      </w:r>
    </w:p>
    <w:p w:rsidR="00D56D53" w:rsidRPr="004649C5" w:rsidRDefault="00D56D53" w:rsidP="00D56D53">
      <w:pPr>
        <w:keepNext/>
        <w:spacing w:before="60" w:after="120"/>
      </w:pPr>
      <w:r w:rsidRPr="004649C5">
        <w:t>Tablica 6.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D56D53" w:rsidRPr="004649C5" w:rsidTr="00EF1BF8">
        <w:tc>
          <w:tcPr>
            <w:tcW w:w="496" w:type="dxa"/>
            <w:tcBorders>
              <w:top w:val="single" w:sz="4" w:space="0" w:color="auto"/>
              <w:left w:val="single" w:sz="4" w:space="0" w:color="auto"/>
              <w:bottom w:val="single" w:sz="4" w:space="0" w:color="auto"/>
            </w:tcBorders>
          </w:tcPr>
          <w:p w:rsidR="00D56D53" w:rsidRPr="004649C5" w:rsidRDefault="00D56D53" w:rsidP="00EF1BF8">
            <w:pPr>
              <w:jc w:val="center"/>
            </w:pPr>
          </w:p>
          <w:p w:rsidR="00D56D53" w:rsidRPr="004649C5" w:rsidRDefault="00D56D53" w:rsidP="00EF1BF8">
            <w:pPr>
              <w:jc w:val="center"/>
            </w:pPr>
            <w:r w:rsidRPr="004649C5">
              <w:t>Lp.</w:t>
            </w:r>
          </w:p>
        </w:tc>
        <w:tc>
          <w:tcPr>
            <w:tcW w:w="3414" w:type="dxa"/>
            <w:tcBorders>
              <w:top w:val="single" w:sz="4" w:space="0" w:color="auto"/>
              <w:bottom w:val="single" w:sz="4" w:space="0" w:color="auto"/>
              <w:right w:val="single" w:sz="4" w:space="0" w:color="auto"/>
            </w:tcBorders>
          </w:tcPr>
          <w:p w:rsidR="00D56D53" w:rsidRPr="004649C5" w:rsidRDefault="00D56D53" w:rsidP="00EF1BF8">
            <w:pPr>
              <w:spacing w:before="120"/>
              <w:ind w:left="215" w:right="312"/>
              <w:jc w:val="center"/>
            </w:pPr>
            <w:r w:rsidRPr="004649C5">
              <w:t>Wyszczególnienie badań i pomiarów</w:t>
            </w:r>
          </w:p>
        </w:tc>
        <w:tc>
          <w:tcPr>
            <w:tcW w:w="2280" w:type="dxa"/>
            <w:tcBorders>
              <w:left w:val="single" w:sz="4" w:space="0" w:color="auto"/>
            </w:tcBorders>
            <w:shd w:val="clear" w:color="auto" w:fill="auto"/>
          </w:tcPr>
          <w:p w:rsidR="00D56D53" w:rsidRPr="004649C5" w:rsidRDefault="00D56D53" w:rsidP="00EF1BF8">
            <w:pPr>
              <w:jc w:val="center"/>
            </w:pPr>
            <w:r w:rsidRPr="004649C5">
              <w:t>Minimalna częstotliwość badań i pomiarów</w:t>
            </w:r>
          </w:p>
        </w:tc>
        <w:tc>
          <w:tcPr>
            <w:tcW w:w="2760" w:type="dxa"/>
            <w:shd w:val="clear" w:color="auto" w:fill="auto"/>
          </w:tcPr>
          <w:p w:rsidR="00D56D53" w:rsidRPr="004649C5" w:rsidRDefault="00D56D53" w:rsidP="00EF1BF8">
            <w:pPr>
              <w:jc w:val="center"/>
            </w:pPr>
          </w:p>
          <w:p w:rsidR="00D56D53" w:rsidRPr="004649C5" w:rsidRDefault="00D56D53" w:rsidP="00EF1BF8">
            <w:pPr>
              <w:jc w:val="center"/>
            </w:pPr>
            <w:r w:rsidRPr="004649C5">
              <w:t>Dopuszczalne odchyłki</w:t>
            </w:r>
          </w:p>
        </w:tc>
      </w:tr>
      <w:tr w:rsidR="00D56D53" w:rsidRPr="004649C5" w:rsidTr="00EF1BF8">
        <w:tc>
          <w:tcPr>
            <w:tcW w:w="496" w:type="dxa"/>
            <w:tcBorders>
              <w:top w:val="single" w:sz="4" w:space="0" w:color="auto"/>
            </w:tcBorders>
          </w:tcPr>
          <w:p w:rsidR="00D56D53" w:rsidRPr="004649C5" w:rsidRDefault="00D56D53" w:rsidP="00EF1BF8">
            <w:pPr>
              <w:spacing w:before="120"/>
              <w:jc w:val="center"/>
            </w:pPr>
            <w:r w:rsidRPr="004649C5">
              <w:t>1</w:t>
            </w:r>
          </w:p>
        </w:tc>
        <w:tc>
          <w:tcPr>
            <w:tcW w:w="3414" w:type="dxa"/>
            <w:tcBorders>
              <w:top w:val="single" w:sz="4" w:space="0" w:color="auto"/>
            </w:tcBorders>
          </w:tcPr>
          <w:p w:rsidR="00D56D53" w:rsidRPr="004649C5" w:rsidRDefault="00D56D53" w:rsidP="00EF1BF8">
            <w:pPr>
              <w:spacing w:before="120"/>
            </w:pPr>
            <w:r w:rsidRPr="004649C5">
              <w:t>Szerokość warstwy</w:t>
            </w:r>
          </w:p>
        </w:tc>
        <w:tc>
          <w:tcPr>
            <w:tcW w:w="2280" w:type="dxa"/>
            <w:shd w:val="clear" w:color="auto" w:fill="auto"/>
          </w:tcPr>
          <w:p w:rsidR="00D56D53" w:rsidRPr="004649C5" w:rsidRDefault="00D56D53" w:rsidP="00EF1BF8">
            <w:pPr>
              <w:spacing w:before="120"/>
              <w:jc w:val="center"/>
            </w:pPr>
            <w:r w:rsidRPr="004649C5">
              <w:t xml:space="preserve">10 razy na </w:t>
            </w:r>
            <w:smartTag w:uri="urn:schemas-microsoft-com:office:smarttags" w:element="metricconverter">
              <w:smartTagPr>
                <w:attr w:name="ProductID" w:val="1 km"/>
              </w:smartTagPr>
              <w:r w:rsidRPr="004649C5">
                <w:t>1 km</w:t>
              </w:r>
            </w:smartTag>
          </w:p>
        </w:tc>
        <w:tc>
          <w:tcPr>
            <w:tcW w:w="2760" w:type="dxa"/>
            <w:shd w:val="clear" w:color="auto" w:fill="auto"/>
          </w:tcPr>
          <w:p w:rsidR="00D56D53" w:rsidRPr="004649C5" w:rsidRDefault="00D56D53" w:rsidP="00EF1BF8">
            <w:pPr>
              <w:jc w:val="center"/>
            </w:pPr>
            <w:r w:rsidRPr="004649C5">
              <w:t>+</w:t>
            </w:r>
            <w:smartTag w:uri="urn:schemas-microsoft-com:office:smarttags" w:element="metricconverter">
              <w:smartTagPr>
                <w:attr w:name="ProductID" w:val="10 cm"/>
              </w:smartTagPr>
              <w:r w:rsidRPr="004649C5">
                <w:t>10 cm</w:t>
              </w:r>
            </w:smartTag>
            <w:r w:rsidRPr="004649C5">
              <w:t xml:space="preserve">, </w:t>
            </w:r>
            <w:smartTag w:uri="urn:schemas-microsoft-com:office:smarttags" w:element="metricconverter">
              <w:smartTagPr>
                <w:attr w:name="ProductID" w:val="-5 cm"/>
              </w:smartTagPr>
              <w:r w:rsidRPr="004649C5">
                <w:t>-5 cm</w:t>
              </w:r>
            </w:smartTag>
            <w:r w:rsidRPr="004649C5">
              <w:t xml:space="preserve"> (różnice od szerokości projektowej)</w:t>
            </w:r>
          </w:p>
        </w:tc>
      </w:tr>
      <w:tr w:rsidR="00D56D53" w:rsidRPr="004649C5" w:rsidTr="00EF1BF8">
        <w:tc>
          <w:tcPr>
            <w:tcW w:w="496" w:type="dxa"/>
          </w:tcPr>
          <w:p w:rsidR="00D56D53" w:rsidRPr="004649C5" w:rsidRDefault="00D56D53" w:rsidP="00EF1BF8">
            <w:pPr>
              <w:spacing w:before="60" w:after="60"/>
              <w:jc w:val="center"/>
            </w:pPr>
            <w:r w:rsidRPr="004649C5">
              <w:t>2</w:t>
            </w:r>
          </w:p>
        </w:tc>
        <w:tc>
          <w:tcPr>
            <w:tcW w:w="3414" w:type="dxa"/>
          </w:tcPr>
          <w:p w:rsidR="00D56D53" w:rsidRPr="004649C5" w:rsidRDefault="00D56D53" w:rsidP="00EF1BF8">
            <w:pPr>
              <w:spacing w:before="60" w:after="60"/>
            </w:pPr>
            <w:r w:rsidRPr="004649C5">
              <w:t>Równość podłużna</w:t>
            </w:r>
          </w:p>
        </w:tc>
        <w:tc>
          <w:tcPr>
            <w:tcW w:w="2280" w:type="dxa"/>
            <w:shd w:val="clear" w:color="auto" w:fill="auto"/>
          </w:tcPr>
          <w:p w:rsidR="00D56D53" w:rsidRPr="004649C5" w:rsidRDefault="00D56D53" w:rsidP="00EF1BF8">
            <w:pPr>
              <w:spacing w:before="60" w:after="60"/>
              <w:jc w:val="center"/>
            </w:pPr>
            <w:r w:rsidRPr="004649C5">
              <w:t>Wg [21]</w:t>
            </w:r>
          </w:p>
        </w:tc>
        <w:tc>
          <w:tcPr>
            <w:tcW w:w="2760" w:type="dxa"/>
            <w:shd w:val="clear" w:color="auto" w:fill="auto"/>
          </w:tcPr>
          <w:p w:rsidR="00D56D53" w:rsidRPr="004649C5" w:rsidRDefault="00D56D53" w:rsidP="00EF1BF8">
            <w:pPr>
              <w:spacing w:before="60" w:after="60"/>
              <w:jc w:val="center"/>
            </w:pPr>
            <w:r w:rsidRPr="004649C5">
              <w:t>Wg [21]</w:t>
            </w:r>
          </w:p>
        </w:tc>
      </w:tr>
      <w:tr w:rsidR="00D56D53" w:rsidRPr="004649C5" w:rsidTr="00EF1BF8">
        <w:tc>
          <w:tcPr>
            <w:tcW w:w="496" w:type="dxa"/>
          </w:tcPr>
          <w:p w:rsidR="00D56D53" w:rsidRPr="004649C5" w:rsidRDefault="00D56D53" w:rsidP="00EF1BF8">
            <w:pPr>
              <w:spacing w:before="60" w:after="60"/>
              <w:jc w:val="center"/>
            </w:pPr>
            <w:r w:rsidRPr="004649C5">
              <w:t>3</w:t>
            </w:r>
          </w:p>
        </w:tc>
        <w:tc>
          <w:tcPr>
            <w:tcW w:w="3414" w:type="dxa"/>
          </w:tcPr>
          <w:p w:rsidR="00D56D53" w:rsidRPr="004649C5" w:rsidRDefault="00D56D53" w:rsidP="00EF1BF8">
            <w:pPr>
              <w:spacing w:before="60" w:after="60"/>
            </w:pPr>
            <w:r w:rsidRPr="004649C5">
              <w:t>Równość poprzeczna</w:t>
            </w:r>
          </w:p>
        </w:tc>
        <w:tc>
          <w:tcPr>
            <w:tcW w:w="2280" w:type="dxa"/>
            <w:shd w:val="clear" w:color="auto" w:fill="auto"/>
          </w:tcPr>
          <w:p w:rsidR="00D56D53" w:rsidRPr="004649C5" w:rsidRDefault="00D56D53" w:rsidP="00EF1BF8">
            <w:pPr>
              <w:spacing w:before="60" w:after="60"/>
              <w:jc w:val="center"/>
            </w:pPr>
            <w:r w:rsidRPr="004649C5">
              <w:t>Wg [21]</w:t>
            </w:r>
          </w:p>
        </w:tc>
        <w:tc>
          <w:tcPr>
            <w:tcW w:w="2760" w:type="dxa"/>
            <w:shd w:val="clear" w:color="auto" w:fill="auto"/>
          </w:tcPr>
          <w:p w:rsidR="00D56D53" w:rsidRPr="004649C5" w:rsidRDefault="00D56D53" w:rsidP="00EF1BF8">
            <w:pPr>
              <w:spacing w:before="60" w:after="60"/>
              <w:jc w:val="center"/>
            </w:pPr>
            <w:r w:rsidRPr="004649C5">
              <w:t>Wg [21]</w:t>
            </w:r>
          </w:p>
        </w:tc>
      </w:tr>
      <w:tr w:rsidR="00D56D53" w:rsidRPr="004649C5" w:rsidTr="00EF1BF8">
        <w:tc>
          <w:tcPr>
            <w:tcW w:w="496" w:type="dxa"/>
          </w:tcPr>
          <w:p w:rsidR="00D56D53" w:rsidRPr="004649C5" w:rsidRDefault="00D56D53" w:rsidP="00EF1BF8">
            <w:pPr>
              <w:jc w:val="center"/>
            </w:pPr>
          </w:p>
          <w:p w:rsidR="00D56D53" w:rsidRPr="004649C5" w:rsidRDefault="00D56D53" w:rsidP="00EF1BF8">
            <w:pPr>
              <w:jc w:val="center"/>
            </w:pPr>
            <w:r w:rsidRPr="004649C5">
              <w:t>4</w:t>
            </w:r>
          </w:p>
        </w:tc>
        <w:tc>
          <w:tcPr>
            <w:tcW w:w="3414" w:type="dxa"/>
          </w:tcPr>
          <w:p w:rsidR="00D56D53" w:rsidRPr="004649C5" w:rsidRDefault="00D56D53" w:rsidP="00EF1BF8"/>
          <w:p w:rsidR="00D56D53" w:rsidRPr="004649C5" w:rsidRDefault="00D56D53" w:rsidP="00EF1BF8">
            <w:r w:rsidRPr="004649C5">
              <w:t xml:space="preserve">Spadki poprzeczne </w:t>
            </w:r>
            <w:r w:rsidRPr="004649C5">
              <w:rPr>
                <w:vertAlign w:val="superscript"/>
              </w:rPr>
              <w:t>*)</w:t>
            </w:r>
          </w:p>
        </w:tc>
        <w:tc>
          <w:tcPr>
            <w:tcW w:w="2280" w:type="dxa"/>
            <w:shd w:val="clear" w:color="auto" w:fill="auto"/>
          </w:tcPr>
          <w:p w:rsidR="00D56D53" w:rsidRPr="004649C5" w:rsidRDefault="00D56D53" w:rsidP="00EF1BF8">
            <w:pPr>
              <w:jc w:val="center"/>
            </w:pPr>
          </w:p>
          <w:p w:rsidR="00D56D53" w:rsidRPr="004649C5" w:rsidRDefault="00D56D53" w:rsidP="00EF1BF8">
            <w:pPr>
              <w:jc w:val="center"/>
            </w:pPr>
            <w:r w:rsidRPr="004649C5">
              <w:t xml:space="preserve">10 razy na </w:t>
            </w:r>
            <w:smartTag w:uri="urn:schemas-microsoft-com:office:smarttags" w:element="metricconverter">
              <w:smartTagPr>
                <w:attr w:name="ProductID" w:val="1 km"/>
              </w:smartTagPr>
              <w:r w:rsidRPr="004649C5">
                <w:t>1 km</w:t>
              </w:r>
            </w:smartTag>
          </w:p>
        </w:tc>
        <w:tc>
          <w:tcPr>
            <w:tcW w:w="2760" w:type="dxa"/>
            <w:shd w:val="clear" w:color="auto" w:fill="auto"/>
          </w:tcPr>
          <w:p w:rsidR="00D56D53" w:rsidRPr="004649C5" w:rsidRDefault="00D56D53" w:rsidP="00EF1BF8">
            <w:pPr>
              <w:jc w:val="center"/>
            </w:pPr>
            <w:r w:rsidRPr="004649C5">
              <w:t>± 0,5% (dopuszczalna tolerancja od spadków projektowych)</w:t>
            </w:r>
          </w:p>
        </w:tc>
      </w:tr>
      <w:tr w:rsidR="00D56D53" w:rsidRPr="004649C5" w:rsidTr="00EF1BF8">
        <w:tc>
          <w:tcPr>
            <w:tcW w:w="496" w:type="dxa"/>
          </w:tcPr>
          <w:p w:rsidR="00D56D53" w:rsidRPr="004649C5" w:rsidRDefault="00D56D53" w:rsidP="00EF1BF8">
            <w:pPr>
              <w:spacing w:before="60" w:after="60"/>
              <w:jc w:val="center"/>
            </w:pPr>
            <w:r w:rsidRPr="004649C5">
              <w:t>5</w:t>
            </w:r>
          </w:p>
        </w:tc>
        <w:tc>
          <w:tcPr>
            <w:tcW w:w="3414" w:type="dxa"/>
          </w:tcPr>
          <w:p w:rsidR="00D56D53" w:rsidRPr="004649C5" w:rsidRDefault="00D56D53" w:rsidP="00EF1BF8">
            <w:pPr>
              <w:spacing w:before="60" w:after="60"/>
            </w:pPr>
            <w:r w:rsidRPr="004649C5">
              <w:t>Rzędne wysokościowe</w:t>
            </w:r>
          </w:p>
        </w:tc>
        <w:tc>
          <w:tcPr>
            <w:tcW w:w="2280" w:type="dxa"/>
            <w:shd w:val="clear" w:color="auto" w:fill="auto"/>
          </w:tcPr>
          <w:p w:rsidR="00D56D53" w:rsidRPr="004649C5" w:rsidRDefault="00D56D53" w:rsidP="00EF1BF8">
            <w:pPr>
              <w:spacing w:before="60" w:after="60"/>
              <w:jc w:val="center"/>
            </w:pPr>
            <w:r w:rsidRPr="004649C5">
              <w:t>Wg [21]</w:t>
            </w:r>
          </w:p>
        </w:tc>
        <w:tc>
          <w:tcPr>
            <w:tcW w:w="2760" w:type="dxa"/>
            <w:shd w:val="clear" w:color="auto" w:fill="auto"/>
          </w:tcPr>
          <w:p w:rsidR="00D56D53" w:rsidRPr="004649C5" w:rsidRDefault="00D56D53" w:rsidP="00EF1BF8">
            <w:pPr>
              <w:spacing w:before="60" w:after="60"/>
              <w:jc w:val="center"/>
            </w:pPr>
            <w:r w:rsidRPr="004649C5">
              <w:t>Wg [21]</w:t>
            </w:r>
          </w:p>
        </w:tc>
      </w:tr>
      <w:tr w:rsidR="00D56D53" w:rsidRPr="004649C5" w:rsidTr="00EF1BF8">
        <w:tc>
          <w:tcPr>
            <w:tcW w:w="496" w:type="dxa"/>
          </w:tcPr>
          <w:p w:rsidR="00D56D53" w:rsidRPr="004649C5" w:rsidRDefault="00D56D53" w:rsidP="00EF1BF8">
            <w:pPr>
              <w:spacing w:before="120"/>
              <w:jc w:val="center"/>
            </w:pPr>
            <w:r w:rsidRPr="004649C5">
              <w:t>6</w:t>
            </w:r>
          </w:p>
        </w:tc>
        <w:tc>
          <w:tcPr>
            <w:tcW w:w="3414" w:type="dxa"/>
          </w:tcPr>
          <w:p w:rsidR="00D56D53" w:rsidRPr="004649C5" w:rsidRDefault="00D56D53" w:rsidP="00EF1BF8">
            <w:pPr>
              <w:spacing w:before="120"/>
            </w:pPr>
            <w:r w:rsidRPr="004649C5">
              <w:t xml:space="preserve">Ukształtowanie osi w planie </w:t>
            </w:r>
            <w:r w:rsidRPr="004649C5">
              <w:rPr>
                <w:vertAlign w:val="superscript"/>
              </w:rPr>
              <w:t>*)</w:t>
            </w:r>
          </w:p>
        </w:tc>
        <w:tc>
          <w:tcPr>
            <w:tcW w:w="2280" w:type="dxa"/>
            <w:shd w:val="clear" w:color="auto" w:fill="auto"/>
          </w:tcPr>
          <w:p w:rsidR="00D56D53" w:rsidRPr="004649C5" w:rsidRDefault="00D56D53" w:rsidP="00EF1BF8">
            <w:pPr>
              <w:spacing w:before="120"/>
              <w:jc w:val="center"/>
            </w:pPr>
            <w:r w:rsidRPr="004649C5">
              <w:t xml:space="preserve">Co </w:t>
            </w:r>
            <w:smartTag w:uri="urn:schemas-microsoft-com:office:smarttags" w:element="metricconverter">
              <w:smartTagPr>
                <w:attr w:name="ProductID" w:val="100 m"/>
              </w:smartTagPr>
              <w:r w:rsidRPr="004649C5">
                <w:t>100 m</w:t>
              </w:r>
            </w:smartTag>
          </w:p>
        </w:tc>
        <w:tc>
          <w:tcPr>
            <w:tcW w:w="2760" w:type="dxa"/>
            <w:shd w:val="clear" w:color="auto" w:fill="auto"/>
          </w:tcPr>
          <w:p w:rsidR="00D56D53" w:rsidRPr="004649C5" w:rsidRDefault="00D56D53" w:rsidP="00EF1BF8">
            <w:pPr>
              <w:jc w:val="center"/>
            </w:pPr>
            <w:r w:rsidRPr="004649C5">
              <w:t xml:space="preserve">Przesunięcie od osi projektowanej ± </w:t>
            </w:r>
            <w:smartTag w:uri="urn:schemas-microsoft-com:office:smarttags" w:element="metricconverter">
              <w:smartTagPr>
                <w:attr w:name="ProductID" w:val="5 cm"/>
              </w:smartTagPr>
              <w:r w:rsidRPr="004649C5">
                <w:t>5 cm</w:t>
              </w:r>
            </w:smartTag>
          </w:p>
        </w:tc>
      </w:tr>
      <w:tr w:rsidR="00D56D53" w:rsidRPr="004649C5" w:rsidTr="00EF1BF8">
        <w:tc>
          <w:tcPr>
            <w:tcW w:w="496" w:type="dxa"/>
          </w:tcPr>
          <w:p w:rsidR="00D56D53" w:rsidRPr="004649C5" w:rsidRDefault="00D56D53" w:rsidP="00EF1BF8">
            <w:pPr>
              <w:jc w:val="center"/>
            </w:pPr>
          </w:p>
          <w:p w:rsidR="00D56D53" w:rsidRPr="004649C5" w:rsidRDefault="00D56D53" w:rsidP="00EF1BF8">
            <w:pPr>
              <w:jc w:val="center"/>
            </w:pPr>
            <w:r w:rsidRPr="004649C5">
              <w:t>7</w:t>
            </w:r>
          </w:p>
        </w:tc>
        <w:tc>
          <w:tcPr>
            <w:tcW w:w="3414" w:type="dxa"/>
          </w:tcPr>
          <w:p w:rsidR="00D56D53" w:rsidRPr="004649C5" w:rsidRDefault="00D56D53" w:rsidP="00EF1BF8"/>
          <w:p w:rsidR="00D56D53" w:rsidRPr="004649C5" w:rsidRDefault="00D56D53" w:rsidP="00EF1BF8">
            <w:r w:rsidRPr="004649C5">
              <w:t>Grubość warstwy</w:t>
            </w:r>
          </w:p>
        </w:tc>
        <w:tc>
          <w:tcPr>
            <w:tcW w:w="2280" w:type="dxa"/>
            <w:shd w:val="clear" w:color="auto" w:fill="auto"/>
          </w:tcPr>
          <w:p w:rsidR="00D56D53" w:rsidRPr="004649C5" w:rsidRDefault="00D56D53" w:rsidP="00EF1BF8">
            <w:pPr>
              <w:jc w:val="center"/>
            </w:pPr>
            <w:r w:rsidRPr="004649C5">
              <w:t xml:space="preserve">w 3 punktach na działce roboczej, lecz nie rzadziej niż raz na </w:t>
            </w:r>
            <w:smartTag w:uri="urn:schemas-microsoft-com:office:smarttags" w:element="metricconverter">
              <w:smartTagPr>
                <w:attr w:name="ProductID" w:val="2000 m2"/>
              </w:smartTagPr>
              <w:r w:rsidRPr="004649C5">
                <w:t>2000 m</w:t>
              </w:r>
              <w:r w:rsidRPr="004649C5">
                <w:rPr>
                  <w:vertAlign w:val="superscript"/>
                </w:rPr>
                <w:t>2</w:t>
              </w:r>
            </w:smartTag>
          </w:p>
        </w:tc>
        <w:tc>
          <w:tcPr>
            <w:tcW w:w="2760" w:type="dxa"/>
            <w:shd w:val="clear" w:color="auto" w:fill="auto"/>
          </w:tcPr>
          <w:p w:rsidR="00D56D53" w:rsidRPr="004649C5" w:rsidRDefault="00D56D53" w:rsidP="00EF1BF8">
            <w:pPr>
              <w:jc w:val="center"/>
            </w:pPr>
            <w:r w:rsidRPr="004649C5">
              <w:t xml:space="preserve">Różnice od grubości projektowanej ±10%           </w:t>
            </w:r>
          </w:p>
          <w:p w:rsidR="00D56D53" w:rsidRPr="004649C5" w:rsidRDefault="00D56D53" w:rsidP="00EF1BF8"/>
        </w:tc>
      </w:tr>
    </w:tbl>
    <w:p w:rsidR="00D56D53" w:rsidRPr="004649C5" w:rsidRDefault="00D56D53" w:rsidP="00D56D53">
      <w:pPr>
        <w:spacing w:before="120"/>
      </w:pPr>
      <w:r w:rsidRPr="004649C5">
        <w:t>*) Dodatkowe pomiary spadków poprzecznych i ukształtowania osi w planie należy wykonać w punktach głównych łuków poziomych.</w:t>
      </w:r>
    </w:p>
    <w:p w:rsidR="00D56D53" w:rsidRPr="004649C5" w:rsidRDefault="00D56D53" w:rsidP="00D56D53">
      <w:pPr>
        <w:pStyle w:val="Nagwek1"/>
      </w:pPr>
      <w:r w:rsidRPr="004649C5">
        <w:t>7. Obmiar robót</w:t>
      </w:r>
      <w:bookmarkEnd w:id="1007"/>
    </w:p>
    <w:p w:rsidR="00D56D53" w:rsidRPr="004649C5" w:rsidRDefault="00D56D53" w:rsidP="00D56D53">
      <w:pPr>
        <w:pStyle w:val="Nagwek2"/>
        <w:numPr>
          <w:ilvl w:val="12"/>
          <w:numId w:val="0"/>
        </w:numPr>
      </w:pPr>
      <w:bookmarkStart w:id="1008" w:name="_Toc344981400"/>
      <w:r w:rsidRPr="004649C5">
        <w:t>7.1. Ogólne zasady obmiaru robót</w:t>
      </w:r>
    </w:p>
    <w:p w:rsidR="00D56D53" w:rsidRPr="004649C5" w:rsidRDefault="00D56D53" w:rsidP="00D56D53">
      <w:pPr>
        <w:numPr>
          <w:ilvl w:val="12"/>
          <w:numId w:val="0"/>
        </w:numPr>
      </w:pPr>
      <w:r w:rsidRPr="004649C5">
        <w:tab/>
        <w:t>Ogólne</w:t>
      </w:r>
      <w:r w:rsidR="00EF6325" w:rsidRPr="004649C5">
        <w:t xml:space="preserve"> zasady obmiaru robót podano w </w:t>
      </w:r>
      <w:r w:rsidRPr="004649C5">
        <w:t>ST  D-M-00.00.00 „Wymagania ogólne” [1], pkt 7.</w:t>
      </w:r>
    </w:p>
    <w:p w:rsidR="00D56D53" w:rsidRPr="004649C5" w:rsidRDefault="00D56D53" w:rsidP="00D56D53">
      <w:pPr>
        <w:pStyle w:val="Nagwek2"/>
        <w:numPr>
          <w:ilvl w:val="12"/>
          <w:numId w:val="0"/>
        </w:numPr>
      </w:pPr>
      <w:r w:rsidRPr="004649C5">
        <w:t>7.2. Jednostka obmiarowa</w:t>
      </w:r>
    </w:p>
    <w:p w:rsidR="00D56D53" w:rsidRPr="004649C5" w:rsidRDefault="00D56D53" w:rsidP="00D56D53">
      <w:r w:rsidRPr="004649C5">
        <w:tab/>
        <w:t>Jednostką obmiarową jest m</w:t>
      </w:r>
      <w:r w:rsidRPr="004649C5">
        <w:rPr>
          <w:vertAlign w:val="superscript"/>
        </w:rPr>
        <w:t>2</w:t>
      </w:r>
      <w:r w:rsidRPr="004649C5">
        <w:t xml:space="preserve"> (metr kwadratowy) wykonanej warstwy.</w:t>
      </w:r>
    </w:p>
    <w:p w:rsidR="00D56D53" w:rsidRPr="004649C5" w:rsidRDefault="00D56D53" w:rsidP="00D56D53">
      <w:pPr>
        <w:pStyle w:val="Nagwek1"/>
      </w:pPr>
      <w:r w:rsidRPr="004649C5">
        <w:t>8. Odbiór robót</w:t>
      </w:r>
      <w:bookmarkEnd w:id="1008"/>
    </w:p>
    <w:p w:rsidR="00D56D53" w:rsidRPr="004649C5" w:rsidRDefault="00D56D53" w:rsidP="00D56D53">
      <w:pPr>
        <w:numPr>
          <w:ilvl w:val="12"/>
          <w:numId w:val="0"/>
        </w:numPr>
        <w:ind w:firstLine="709"/>
      </w:pPr>
      <w:bookmarkStart w:id="1009" w:name="_Toc344981401"/>
      <w:r w:rsidRPr="004649C5">
        <w:t>Ogólne</w:t>
      </w:r>
      <w:r w:rsidR="00EF6325" w:rsidRPr="004649C5">
        <w:t xml:space="preserve"> zasady odbioru robót podano w </w:t>
      </w:r>
      <w:r w:rsidRPr="004649C5">
        <w:t xml:space="preserve">ST  D-M-00.00.00 „Wymagania ogólne” [1], pkt 8. </w:t>
      </w:r>
    </w:p>
    <w:p w:rsidR="00D56D53" w:rsidRPr="004649C5" w:rsidRDefault="00D56D53" w:rsidP="00D56D53">
      <w:pPr>
        <w:numPr>
          <w:ilvl w:val="12"/>
          <w:numId w:val="0"/>
        </w:numPr>
      </w:pPr>
      <w:r w:rsidRPr="004649C5">
        <w:tab/>
        <w:t>Roboty uznaje się za wykonane zgodnie z dokumentacją projektową, ST i wymaganiami Inżyniera, jeżeli wszystkie pomiary i badania z zachowaniem tolerancji według punktu 6 dały wyniki pozytywne.</w:t>
      </w:r>
    </w:p>
    <w:p w:rsidR="00D56D53" w:rsidRPr="004649C5" w:rsidRDefault="00D56D53" w:rsidP="00D56D53">
      <w:pPr>
        <w:pStyle w:val="Nagwek1"/>
      </w:pPr>
      <w:r w:rsidRPr="004649C5">
        <w:t>9. Podstawa płatności</w:t>
      </w:r>
      <w:bookmarkEnd w:id="1009"/>
    </w:p>
    <w:p w:rsidR="00D56D53" w:rsidRPr="004649C5" w:rsidRDefault="00D56D53" w:rsidP="00D56D53">
      <w:pPr>
        <w:pStyle w:val="Nagwek2"/>
        <w:numPr>
          <w:ilvl w:val="12"/>
          <w:numId w:val="0"/>
        </w:numPr>
      </w:pPr>
      <w:bookmarkStart w:id="1010" w:name="_Toc344981402"/>
      <w:r w:rsidRPr="004649C5">
        <w:t>9.1. Ogólne ustalenia dotyczące podstawy płatności</w:t>
      </w:r>
    </w:p>
    <w:p w:rsidR="00D56D53" w:rsidRPr="004649C5" w:rsidRDefault="00D56D53" w:rsidP="00D56D53">
      <w:pPr>
        <w:numPr>
          <w:ilvl w:val="12"/>
          <w:numId w:val="0"/>
        </w:numPr>
      </w:pPr>
      <w:r w:rsidRPr="004649C5">
        <w:t>Ogólne ustalenia dotyczą</w:t>
      </w:r>
      <w:r w:rsidR="00EF6325" w:rsidRPr="004649C5">
        <w:t xml:space="preserve">ce podstawy płatności podano w </w:t>
      </w:r>
      <w:r w:rsidRPr="004649C5">
        <w:t>ST D-M-00.00.00 „Wymagania ogólne” [1], pkt 9.</w:t>
      </w:r>
    </w:p>
    <w:p w:rsidR="00D56D53" w:rsidRPr="004649C5" w:rsidRDefault="00D56D53" w:rsidP="00D56D53">
      <w:pPr>
        <w:pStyle w:val="Nagwek2"/>
        <w:numPr>
          <w:ilvl w:val="12"/>
          <w:numId w:val="0"/>
        </w:numPr>
      </w:pPr>
      <w:r w:rsidRPr="004649C5">
        <w:t>9.2. Cena jednostki obmiarowej</w:t>
      </w:r>
    </w:p>
    <w:p w:rsidR="00D56D53" w:rsidRPr="004649C5" w:rsidRDefault="00D56D53" w:rsidP="00D56D53">
      <w:pPr>
        <w:numPr>
          <w:ilvl w:val="12"/>
          <w:numId w:val="0"/>
        </w:numPr>
      </w:pPr>
      <w:r w:rsidRPr="004649C5">
        <w:tab/>
        <w:t>Cena wykonania  jednostki obmiarowej (</w:t>
      </w:r>
      <w:smartTag w:uri="urn:schemas-microsoft-com:office:smarttags" w:element="metricconverter">
        <w:smartTagPr>
          <w:attr w:name="ProductID" w:val="1 m2"/>
        </w:smartTagPr>
        <w:r w:rsidRPr="004649C5">
          <w:t>1 m</w:t>
        </w:r>
        <w:r w:rsidRPr="004649C5">
          <w:rPr>
            <w:vertAlign w:val="superscript"/>
          </w:rPr>
          <w:t>2</w:t>
        </w:r>
      </w:smartTag>
      <w:r w:rsidRPr="004649C5">
        <w:t>) obejmuje:</w:t>
      </w:r>
    </w:p>
    <w:p w:rsidR="00D56D53" w:rsidRPr="004649C5" w:rsidRDefault="00D56D53" w:rsidP="00D56D53">
      <w:pPr>
        <w:numPr>
          <w:ilvl w:val="0"/>
          <w:numId w:val="2"/>
        </w:numPr>
      </w:pPr>
      <w:r w:rsidRPr="004649C5">
        <w:t>prace pomiarowe i roboty przygotowawcze,</w:t>
      </w:r>
    </w:p>
    <w:p w:rsidR="00D56D53" w:rsidRPr="004649C5" w:rsidRDefault="00D56D53" w:rsidP="00D56D53">
      <w:pPr>
        <w:numPr>
          <w:ilvl w:val="0"/>
          <w:numId w:val="2"/>
        </w:numPr>
      </w:pPr>
      <w:r w:rsidRPr="004649C5">
        <w:t>oznakowanie robót,</w:t>
      </w:r>
    </w:p>
    <w:p w:rsidR="00D56D53" w:rsidRPr="004649C5" w:rsidRDefault="00D56D53" w:rsidP="00D56D53">
      <w:pPr>
        <w:numPr>
          <w:ilvl w:val="0"/>
          <w:numId w:val="2"/>
        </w:numPr>
      </w:pPr>
      <w:r w:rsidRPr="004649C5">
        <w:t>dostarczenie materiałów i sprzętu,</w:t>
      </w:r>
    </w:p>
    <w:p w:rsidR="00D56D53" w:rsidRPr="004649C5" w:rsidRDefault="00D56D53" w:rsidP="00D56D53">
      <w:pPr>
        <w:numPr>
          <w:ilvl w:val="0"/>
          <w:numId w:val="2"/>
        </w:numPr>
      </w:pPr>
      <w:r w:rsidRPr="004649C5">
        <w:t>przygotowanie mieszanki z kruszywa, zgodnie z receptą,</w:t>
      </w:r>
    </w:p>
    <w:p w:rsidR="00D56D53" w:rsidRPr="004649C5" w:rsidRDefault="00D56D53" w:rsidP="00D56D53">
      <w:pPr>
        <w:numPr>
          <w:ilvl w:val="0"/>
          <w:numId w:val="2"/>
        </w:numPr>
      </w:pPr>
      <w:r w:rsidRPr="004649C5">
        <w:t>dostarczenie mieszanki na miejsce wbudowania,</w:t>
      </w:r>
    </w:p>
    <w:p w:rsidR="00D56D53" w:rsidRPr="004649C5" w:rsidRDefault="00D56D53" w:rsidP="00D56D53">
      <w:pPr>
        <w:numPr>
          <w:ilvl w:val="0"/>
          <w:numId w:val="2"/>
        </w:numPr>
      </w:pPr>
      <w:r w:rsidRPr="004649C5">
        <w:t>rozłożenie mieszanki,</w:t>
      </w:r>
    </w:p>
    <w:p w:rsidR="00D56D53" w:rsidRPr="004649C5" w:rsidRDefault="00D56D53" w:rsidP="00D56D53">
      <w:pPr>
        <w:numPr>
          <w:ilvl w:val="0"/>
          <w:numId w:val="2"/>
        </w:numPr>
      </w:pPr>
      <w:r w:rsidRPr="004649C5">
        <w:t>zagęszczenie mieszanki,</w:t>
      </w:r>
    </w:p>
    <w:p w:rsidR="00D56D53" w:rsidRPr="004649C5" w:rsidRDefault="00D56D53" w:rsidP="00D56D53">
      <w:pPr>
        <w:numPr>
          <w:ilvl w:val="0"/>
          <w:numId w:val="2"/>
        </w:numPr>
      </w:pPr>
      <w:r w:rsidRPr="004649C5">
        <w:t>utrzymanie warstwy w czasie robót, ew. impregnacja warstwy,</w:t>
      </w:r>
    </w:p>
    <w:p w:rsidR="00D56D53" w:rsidRPr="004649C5" w:rsidRDefault="00D56D53" w:rsidP="00D56D53">
      <w:pPr>
        <w:numPr>
          <w:ilvl w:val="0"/>
          <w:numId w:val="2"/>
        </w:numPr>
      </w:pPr>
      <w:r w:rsidRPr="004649C5">
        <w:t>przeprowadzenie wymaganych  pomiarów i badań,</w:t>
      </w:r>
    </w:p>
    <w:p w:rsidR="00D56D53" w:rsidRPr="004649C5" w:rsidRDefault="00D56D53" w:rsidP="00D56D53">
      <w:pPr>
        <w:numPr>
          <w:ilvl w:val="0"/>
          <w:numId w:val="2"/>
        </w:numPr>
      </w:pPr>
      <w:r w:rsidRPr="004649C5">
        <w:t>uporządkowanie terenu robót i jego otoczenia,</w:t>
      </w:r>
    </w:p>
    <w:p w:rsidR="00D56D53" w:rsidRPr="004649C5" w:rsidRDefault="00D56D53" w:rsidP="00D56D53">
      <w:pPr>
        <w:numPr>
          <w:ilvl w:val="0"/>
          <w:numId w:val="2"/>
        </w:numPr>
      </w:pPr>
      <w:r w:rsidRPr="004649C5">
        <w:t>roboty wykończeniowe,</w:t>
      </w:r>
    </w:p>
    <w:p w:rsidR="00D56D53" w:rsidRPr="004649C5" w:rsidRDefault="00D56D53" w:rsidP="00D56D53">
      <w:pPr>
        <w:numPr>
          <w:ilvl w:val="0"/>
          <w:numId w:val="2"/>
        </w:numPr>
        <w:rPr>
          <w:b/>
        </w:rPr>
      </w:pPr>
      <w:r w:rsidRPr="004649C5">
        <w:t>odwiezienie sprzętu.</w:t>
      </w:r>
    </w:p>
    <w:p w:rsidR="00D56D53" w:rsidRPr="004649C5" w:rsidRDefault="00D56D53" w:rsidP="00D56D53">
      <w:pPr>
        <w:ind w:firstLine="709"/>
      </w:pPr>
      <w:r w:rsidRPr="004649C5">
        <w:t>Wszystkie roboty powinny być wykonane według wymagań dokumentacji projektowej, ST, specyfikacji technicznej i postanowień Inżyniera.</w:t>
      </w:r>
    </w:p>
    <w:p w:rsidR="00D56D53" w:rsidRPr="004649C5" w:rsidRDefault="00D56D53" w:rsidP="00D56D53">
      <w:pPr>
        <w:pStyle w:val="Nagwek2"/>
      </w:pPr>
      <w:r w:rsidRPr="004649C5">
        <w:t>9.3. Sposób rozliczenia robót tymczasowych i prac towarzyszących</w:t>
      </w:r>
    </w:p>
    <w:p w:rsidR="00D56D53" w:rsidRPr="004649C5" w:rsidRDefault="00D56D53" w:rsidP="00D56D53">
      <w:r w:rsidRPr="004649C5">
        <w:tab/>
        <w:t>Cena wykonan</w:t>
      </w:r>
      <w:r w:rsidR="00EF6325" w:rsidRPr="004649C5">
        <w:t xml:space="preserve">ia robót określonych niniejszą </w:t>
      </w:r>
      <w:r w:rsidRPr="004649C5">
        <w:t>ST obejmuje:</w:t>
      </w:r>
    </w:p>
    <w:p w:rsidR="00D56D53" w:rsidRPr="004649C5" w:rsidRDefault="00D56D53" w:rsidP="00D56D53">
      <w:pPr>
        <w:numPr>
          <w:ilvl w:val="0"/>
          <w:numId w:val="2"/>
        </w:numPr>
      </w:pPr>
      <w:r w:rsidRPr="004649C5">
        <w:t>roboty tymczasowe, które są potrzebne do wykonania robót podstawowych, ale nie są przekazywane Zamawiającemu i są usuwane po wykonaniu robót podstawowych,</w:t>
      </w:r>
    </w:p>
    <w:p w:rsidR="00D56D53" w:rsidRPr="004649C5" w:rsidRDefault="00D56D53" w:rsidP="00D56D53">
      <w:pPr>
        <w:numPr>
          <w:ilvl w:val="0"/>
          <w:numId w:val="2"/>
        </w:numPr>
      </w:pPr>
      <w:r w:rsidRPr="004649C5">
        <w:t>prace towarzyszące, które są niezbędne do wykonania robót podstawowych, niezaliczane do robót tymczasowych, jak geodezyjne wytyczenie robót itd.</w:t>
      </w:r>
    </w:p>
    <w:p w:rsidR="00D56D53" w:rsidRPr="004649C5" w:rsidRDefault="00D56D53" w:rsidP="00D56D53">
      <w:pPr>
        <w:pStyle w:val="Nagwek1"/>
      </w:pPr>
      <w:r w:rsidRPr="004649C5">
        <w:t>10. Przepisy związane</w:t>
      </w:r>
      <w:bookmarkEnd w:id="1010"/>
    </w:p>
    <w:p w:rsidR="00D56D53" w:rsidRPr="004649C5" w:rsidRDefault="00D56D53" w:rsidP="00D56D53">
      <w:pPr>
        <w:pStyle w:val="Nagwek2"/>
      </w:pPr>
      <w:r w:rsidRPr="004649C5">
        <w:t xml:space="preserve">10.1. </w:t>
      </w:r>
      <w:r w:rsidR="00EF6325" w:rsidRPr="004649C5">
        <w:t>Specyfikacje techniczne (</w:t>
      </w:r>
      <w:r w:rsidRPr="004649C5">
        <w:t>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D56D53" w:rsidRPr="004649C5" w:rsidTr="00EF1BF8">
        <w:tc>
          <w:tcPr>
            <w:tcW w:w="637" w:type="dxa"/>
          </w:tcPr>
          <w:p w:rsidR="00D56D53" w:rsidRPr="004649C5" w:rsidRDefault="00D56D53" w:rsidP="00EF1BF8">
            <w:pPr>
              <w:jc w:val="center"/>
            </w:pPr>
            <w:r w:rsidRPr="004649C5">
              <w:t>1.</w:t>
            </w:r>
          </w:p>
        </w:tc>
        <w:tc>
          <w:tcPr>
            <w:tcW w:w="2073" w:type="dxa"/>
          </w:tcPr>
          <w:p w:rsidR="00D56D53" w:rsidRPr="004649C5" w:rsidRDefault="00D56D53" w:rsidP="00EF1BF8">
            <w:r w:rsidRPr="004649C5">
              <w:t xml:space="preserve"> D-M-00.00.00</w:t>
            </w:r>
          </w:p>
        </w:tc>
        <w:tc>
          <w:tcPr>
            <w:tcW w:w="6492" w:type="dxa"/>
          </w:tcPr>
          <w:p w:rsidR="00D56D53" w:rsidRPr="004649C5" w:rsidRDefault="00D56D53" w:rsidP="00EF1BF8">
            <w:r w:rsidRPr="004649C5">
              <w:t>Wymagania ogólne</w:t>
            </w:r>
          </w:p>
        </w:tc>
      </w:tr>
      <w:tr w:rsidR="00D56D53" w:rsidRPr="004649C5" w:rsidTr="00EF1BF8">
        <w:tc>
          <w:tcPr>
            <w:tcW w:w="637" w:type="dxa"/>
          </w:tcPr>
          <w:p w:rsidR="00D56D53" w:rsidRPr="004649C5" w:rsidRDefault="00D56D53" w:rsidP="00EF1BF8">
            <w:pPr>
              <w:jc w:val="center"/>
            </w:pPr>
            <w:r w:rsidRPr="004649C5">
              <w:t>2.</w:t>
            </w:r>
          </w:p>
        </w:tc>
        <w:tc>
          <w:tcPr>
            <w:tcW w:w="2073" w:type="dxa"/>
          </w:tcPr>
          <w:p w:rsidR="00D56D53" w:rsidRPr="004649C5" w:rsidRDefault="00D56D53" w:rsidP="00EF1BF8">
            <w:r w:rsidRPr="004649C5">
              <w:t xml:space="preserve"> D-01.00.00</w:t>
            </w:r>
          </w:p>
        </w:tc>
        <w:tc>
          <w:tcPr>
            <w:tcW w:w="6492" w:type="dxa"/>
          </w:tcPr>
          <w:p w:rsidR="00D56D53" w:rsidRPr="004649C5" w:rsidRDefault="00D56D53" w:rsidP="00EF1BF8">
            <w:r w:rsidRPr="004649C5">
              <w:t>Roboty przygotowawcze</w:t>
            </w:r>
          </w:p>
        </w:tc>
      </w:tr>
      <w:tr w:rsidR="00D56D53" w:rsidRPr="004649C5" w:rsidTr="00EF1BF8">
        <w:tc>
          <w:tcPr>
            <w:tcW w:w="637" w:type="dxa"/>
          </w:tcPr>
          <w:p w:rsidR="00D56D53" w:rsidRPr="004649C5" w:rsidRDefault="00D56D53" w:rsidP="00EF1BF8">
            <w:pPr>
              <w:jc w:val="center"/>
            </w:pPr>
            <w:r w:rsidRPr="004649C5">
              <w:t>3.</w:t>
            </w:r>
          </w:p>
        </w:tc>
        <w:tc>
          <w:tcPr>
            <w:tcW w:w="2073" w:type="dxa"/>
          </w:tcPr>
          <w:p w:rsidR="00D56D53" w:rsidRPr="004649C5" w:rsidRDefault="00D56D53" w:rsidP="00EF1BF8">
            <w:r w:rsidRPr="004649C5">
              <w:t xml:space="preserve"> D-02.00.00</w:t>
            </w:r>
          </w:p>
        </w:tc>
        <w:tc>
          <w:tcPr>
            <w:tcW w:w="6492" w:type="dxa"/>
          </w:tcPr>
          <w:p w:rsidR="00D56D53" w:rsidRPr="004649C5" w:rsidRDefault="00D56D53" w:rsidP="00EF1BF8">
            <w:r w:rsidRPr="004649C5">
              <w:t>Roboty ziemne</w:t>
            </w:r>
          </w:p>
        </w:tc>
      </w:tr>
      <w:tr w:rsidR="00D56D53" w:rsidRPr="004649C5" w:rsidTr="00EF1BF8">
        <w:tc>
          <w:tcPr>
            <w:tcW w:w="637" w:type="dxa"/>
          </w:tcPr>
          <w:p w:rsidR="00D56D53" w:rsidRPr="004649C5" w:rsidRDefault="00D56D53" w:rsidP="00EF1BF8">
            <w:pPr>
              <w:jc w:val="center"/>
            </w:pPr>
            <w:r w:rsidRPr="004649C5">
              <w:t>4.</w:t>
            </w:r>
          </w:p>
        </w:tc>
        <w:tc>
          <w:tcPr>
            <w:tcW w:w="2073" w:type="dxa"/>
          </w:tcPr>
          <w:p w:rsidR="00D56D53" w:rsidRPr="004649C5" w:rsidRDefault="00D56D53" w:rsidP="00EF1BF8">
            <w:r w:rsidRPr="004649C5">
              <w:t>D-04.04.02a</w:t>
            </w:r>
          </w:p>
        </w:tc>
        <w:tc>
          <w:tcPr>
            <w:tcW w:w="6492" w:type="dxa"/>
          </w:tcPr>
          <w:p w:rsidR="00D56D53" w:rsidRPr="004649C5" w:rsidRDefault="00D56D53" w:rsidP="00EF1BF8">
            <w:r w:rsidRPr="004649C5">
              <w:t>Podbudowa pomocnicza z mieszanki kruszywa niezwiązanego</w:t>
            </w:r>
          </w:p>
        </w:tc>
      </w:tr>
    </w:tbl>
    <w:p w:rsidR="00D56D53" w:rsidRPr="004649C5" w:rsidRDefault="00D56D53" w:rsidP="00D56D53">
      <w:pPr>
        <w:pStyle w:val="Nagwek2"/>
      </w:pPr>
      <w:r w:rsidRPr="004649C5">
        <w:t>10.2. Normy</w:t>
      </w:r>
    </w:p>
    <w:tbl>
      <w:tblPr>
        <w:tblW w:w="9228" w:type="dxa"/>
        <w:tblLook w:val="01E0" w:firstRow="1" w:lastRow="1" w:firstColumn="1" w:lastColumn="1" w:noHBand="0" w:noVBand="0"/>
      </w:tblPr>
      <w:tblGrid>
        <w:gridCol w:w="675"/>
        <w:gridCol w:w="2073"/>
        <w:gridCol w:w="6480"/>
      </w:tblGrid>
      <w:tr w:rsidR="00D56D53" w:rsidRPr="004649C5" w:rsidTr="00EF1BF8">
        <w:tc>
          <w:tcPr>
            <w:tcW w:w="675" w:type="dxa"/>
          </w:tcPr>
          <w:p w:rsidR="00D56D53" w:rsidRPr="004649C5" w:rsidRDefault="00D56D53" w:rsidP="00EF1BF8">
            <w:pPr>
              <w:jc w:val="center"/>
            </w:pPr>
            <w:r w:rsidRPr="004649C5">
              <w:t>5.</w:t>
            </w:r>
          </w:p>
        </w:tc>
        <w:tc>
          <w:tcPr>
            <w:tcW w:w="2073" w:type="dxa"/>
          </w:tcPr>
          <w:p w:rsidR="00D56D53" w:rsidRPr="004649C5" w:rsidRDefault="00D56D53" w:rsidP="00EF1BF8">
            <w:r w:rsidRPr="004649C5">
              <w:t>PN-EN 933-1</w:t>
            </w:r>
          </w:p>
        </w:tc>
        <w:tc>
          <w:tcPr>
            <w:tcW w:w="6480" w:type="dxa"/>
          </w:tcPr>
          <w:p w:rsidR="00D56D53" w:rsidRPr="004649C5" w:rsidRDefault="00D56D53" w:rsidP="00EF1BF8">
            <w:r w:rsidRPr="004649C5">
              <w:t>Badania geometrycznych właściwości kruszyw – Oznaczanie składu ziarnowego – Metoda przesiewania</w:t>
            </w:r>
          </w:p>
        </w:tc>
      </w:tr>
      <w:tr w:rsidR="00D56D53" w:rsidRPr="004649C5" w:rsidTr="00EF1BF8">
        <w:tc>
          <w:tcPr>
            <w:tcW w:w="675" w:type="dxa"/>
          </w:tcPr>
          <w:p w:rsidR="00D56D53" w:rsidRPr="004649C5" w:rsidRDefault="00D56D53" w:rsidP="00EF1BF8">
            <w:pPr>
              <w:jc w:val="center"/>
            </w:pPr>
            <w:r w:rsidRPr="004649C5">
              <w:t>6.</w:t>
            </w:r>
          </w:p>
        </w:tc>
        <w:tc>
          <w:tcPr>
            <w:tcW w:w="2073" w:type="dxa"/>
          </w:tcPr>
          <w:p w:rsidR="00D56D53" w:rsidRPr="004649C5" w:rsidRDefault="00D56D53" w:rsidP="00EF1BF8">
            <w:r w:rsidRPr="004649C5">
              <w:t>PN-EN 933-3</w:t>
            </w:r>
          </w:p>
        </w:tc>
        <w:tc>
          <w:tcPr>
            <w:tcW w:w="6480" w:type="dxa"/>
          </w:tcPr>
          <w:p w:rsidR="00D56D53" w:rsidRPr="004649C5" w:rsidRDefault="00D56D53" w:rsidP="00EF1BF8">
            <w:r w:rsidRPr="004649C5">
              <w:t>Badania geometrycznych właściwości kruszyw – Oznaczanie kształtu ziaren za pomocą wskaźnika płaskości</w:t>
            </w:r>
          </w:p>
        </w:tc>
      </w:tr>
    </w:tbl>
    <w:p w:rsidR="00D56D53" w:rsidRPr="004649C5" w:rsidRDefault="00D56D53" w:rsidP="00D56D53"/>
    <w:tbl>
      <w:tblPr>
        <w:tblW w:w="9228" w:type="dxa"/>
        <w:tblLook w:val="01E0" w:firstRow="1" w:lastRow="1" w:firstColumn="1" w:lastColumn="1" w:noHBand="0" w:noVBand="0"/>
      </w:tblPr>
      <w:tblGrid>
        <w:gridCol w:w="675"/>
        <w:gridCol w:w="2073"/>
        <w:gridCol w:w="6480"/>
      </w:tblGrid>
      <w:tr w:rsidR="00D56D53" w:rsidRPr="004649C5" w:rsidTr="00EF1BF8">
        <w:tc>
          <w:tcPr>
            <w:tcW w:w="675" w:type="dxa"/>
          </w:tcPr>
          <w:p w:rsidR="00D56D53" w:rsidRPr="004649C5" w:rsidRDefault="00D56D53" w:rsidP="00EF1BF8">
            <w:pPr>
              <w:jc w:val="center"/>
            </w:pPr>
            <w:r w:rsidRPr="004649C5">
              <w:t>7.</w:t>
            </w:r>
          </w:p>
        </w:tc>
        <w:tc>
          <w:tcPr>
            <w:tcW w:w="2073" w:type="dxa"/>
          </w:tcPr>
          <w:p w:rsidR="00D56D53" w:rsidRPr="004649C5" w:rsidRDefault="00D56D53" w:rsidP="00EF1BF8">
            <w:r w:rsidRPr="004649C5">
              <w:t>PN-EN 933-4</w:t>
            </w:r>
          </w:p>
        </w:tc>
        <w:tc>
          <w:tcPr>
            <w:tcW w:w="6480" w:type="dxa"/>
          </w:tcPr>
          <w:p w:rsidR="00D56D53" w:rsidRPr="004649C5" w:rsidRDefault="00D56D53" w:rsidP="00EF1BF8">
            <w:r w:rsidRPr="004649C5">
              <w:t>Badania geometrycznych właściwości kruszyw – Oznaczanie kształtu ziaren – Wskaźnik kształtu</w:t>
            </w:r>
          </w:p>
        </w:tc>
      </w:tr>
      <w:tr w:rsidR="00D56D53" w:rsidRPr="004649C5" w:rsidTr="00EF1BF8">
        <w:tc>
          <w:tcPr>
            <w:tcW w:w="675" w:type="dxa"/>
          </w:tcPr>
          <w:p w:rsidR="00D56D53" w:rsidRPr="004649C5" w:rsidRDefault="00D56D53" w:rsidP="00EF1BF8">
            <w:pPr>
              <w:jc w:val="center"/>
            </w:pPr>
            <w:r w:rsidRPr="004649C5">
              <w:t>8.</w:t>
            </w:r>
          </w:p>
        </w:tc>
        <w:tc>
          <w:tcPr>
            <w:tcW w:w="2073" w:type="dxa"/>
          </w:tcPr>
          <w:p w:rsidR="00D56D53" w:rsidRPr="004649C5" w:rsidRDefault="00D56D53" w:rsidP="00EF1BF8">
            <w:r w:rsidRPr="004649C5">
              <w:t>PN-EN 933-5</w:t>
            </w:r>
          </w:p>
        </w:tc>
        <w:tc>
          <w:tcPr>
            <w:tcW w:w="6480" w:type="dxa"/>
          </w:tcPr>
          <w:p w:rsidR="00D56D53" w:rsidRPr="004649C5" w:rsidRDefault="00D56D53" w:rsidP="00EF1BF8">
            <w:r w:rsidRPr="004649C5">
              <w:t>Badania geometrycznych właściwości kruszyw – Oznaczanie procentowej zawartości ziarn o powierzchniach powstałych w wyniku przekruszenia lub łamania kruszyw grubych</w:t>
            </w:r>
          </w:p>
        </w:tc>
      </w:tr>
      <w:tr w:rsidR="00D56D53" w:rsidRPr="004649C5" w:rsidTr="00EF1BF8">
        <w:tc>
          <w:tcPr>
            <w:tcW w:w="675" w:type="dxa"/>
          </w:tcPr>
          <w:p w:rsidR="00D56D53" w:rsidRPr="004649C5" w:rsidRDefault="00D56D53" w:rsidP="00EF1BF8">
            <w:pPr>
              <w:jc w:val="center"/>
            </w:pPr>
            <w:r w:rsidRPr="004649C5">
              <w:t>9.</w:t>
            </w:r>
          </w:p>
        </w:tc>
        <w:tc>
          <w:tcPr>
            <w:tcW w:w="2073" w:type="dxa"/>
          </w:tcPr>
          <w:p w:rsidR="00D56D53" w:rsidRPr="004649C5" w:rsidRDefault="00D56D53" w:rsidP="00EF1BF8">
            <w:r w:rsidRPr="004649C5">
              <w:t>PN-EN 1097-1</w:t>
            </w:r>
          </w:p>
        </w:tc>
        <w:tc>
          <w:tcPr>
            <w:tcW w:w="6480" w:type="dxa"/>
          </w:tcPr>
          <w:p w:rsidR="00D56D53" w:rsidRPr="004649C5" w:rsidRDefault="00D56D53" w:rsidP="00EF1BF8">
            <w:r w:rsidRPr="004649C5">
              <w:t>Badania mechanicznych i fizycznych właściwości kruszyw – Oznaczanie odporności na ścieranie (mikro-Deval)</w:t>
            </w:r>
          </w:p>
        </w:tc>
      </w:tr>
      <w:tr w:rsidR="00D56D53" w:rsidRPr="004649C5" w:rsidTr="00EF1BF8">
        <w:tc>
          <w:tcPr>
            <w:tcW w:w="675" w:type="dxa"/>
          </w:tcPr>
          <w:p w:rsidR="00D56D53" w:rsidRPr="004649C5" w:rsidRDefault="00D56D53" w:rsidP="00EF1BF8">
            <w:pPr>
              <w:jc w:val="center"/>
            </w:pPr>
            <w:r w:rsidRPr="004649C5">
              <w:t>10.</w:t>
            </w:r>
          </w:p>
        </w:tc>
        <w:tc>
          <w:tcPr>
            <w:tcW w:w="2073" w:type="dxa"/>
          </w:tcPr>
          <w:p w:rsidR="00D56D53" w:rsidRPr="004649C5" w:rsidRDefault="00D56D53" w:rsidP="00EF1BF8">
            <w:r w:rsidRPr="004649C5">
              <w:t>PN-EN 1097-2</w:t>
            </w:r>
          </w:p>
        </w:tc>
        <w:tc>
          <w:tcPr>
            <w:tcW w:w="6480" w:type="dxa"/>
          </w:tcPr>
          <w:p w:rsidR="00D56D53" w:rsidRPr="004649C5" w:rsidRDefault="00D56D53" w:rsidP="00EF1BF8">
            <w:r w:rsidRPr="004649C5">
              <w:t>Badania mechanicznych i fizycznych właściwości kruszyw – Metody oznaczania odporności na rozdrabnianie</w:t>
            </w:r>
          </w:p>
        </w:tc>
      </w:tr>
      <w:tr w:rsidR="00D56D53" w:rsidRPr="004649C5" w:rsidTr="00EF1BF8">
        <w:tc>
          <w:tcPr>
            <w:tcW w:w="675" w:type="dxa"/>
          </w:tcPr>
          <w:p w:rsidR="00D56D53" w:rsidRPr="004649C5" w:rsidRDefault="00D56D53" w:rsidP="00EF1BF8">
            <w:pPr>
              <w:jc w:val="center"/>
            </w:pPr>
            <w:r w:rsidRPr="004649C5">
              <w:t>11.</w:t>
            </w:r>
          </w:p>
        </w:tc>
        <w:tc>
          <w:tcPr>
            <w:tcW w:w="2073" w:type="dxa"/>
          </w:tcPr>
          <w:p w:rsidR="00D56D53" w:rsidRPr="004649C5" w:rsidRDefault="00D56D53" w:rsidP="00EF1BF8">
            <w:r w:rsidRPr="004649C5">
              <w:t>PN-EN 1097-6</w:t>
            </w:r>
          </w:p>
        </w:tc>
        <w:tc>
          <w:tcPr>
            <w:tcW w:w="6480" w:type="dxa"/>
          </w:tcPr>
          <w:p w:rsidR="00D56D53" w:rsidRPr="004649C5" w:rsidRDefault="00D56D53" w:rsidP="00EF1BF8">
            <w:r w:rsidRPr="004649C5">
              <w:t>Badania mechanicznych i fizycznych właściwości kruszyw – Część 6: Oznaczanie gęstości ziarn i nasiąkliwości</w:t>
            </w:r>
          </w:p>
        </w:tc>
      </w:tr>
      <w:tr w:rsidR="00D56D53" w:rsidRPr="004649C5" w:rsidTr="00EF1BF8">
        <w:tc>
          <w:tcPr>
            <w:tcW w:w="675" w:type="dxa"/>
          </w:tcPr>
          <w:p w:rsidR="00D56D53" w:rsidRPr="004649C5" w:rsidRDefault="00D56D53" w:rsidP="00EF1BF8">
            <w:pPr>
              <w:jc w:val="center"/>
            </w:pPr>
            <w:r w:rsidRPr="004649C5">
              <w:t>12.</w:t>
            </w:r>
          </w:p>
        </w:tc>
        <w:tc>
          <w:tcPr>
            <w:tcW w:w="2073" w:type="dxa"/>
          </w:tcPr>
          <w:p w:rsidR="00D56D53" w:rsidRPr="004649C5" w:rsidRDefault="00D56D53" w:rsidP="00EF1BF8">
            <w:r w:rsidRPr="004649C5">
              <w:t>PN-EN 1367-1</w:t>
            </w:r>
          </w:p>
        </w:tc>
        <w:tc>
          <w:tcPr>
            <w:tcW w:w="6480" w:type="dxa"/>
          </w:tcPr>
          <w:p w:rsidR="00D56D53" w:rsidRPr="004649C5" w:rsidRDefault="00D56D53" w:rsidP="00EF1BF8">
            <w:r w:rsidRPr="004649C5">
              <w:t>Badania właściwości cieplnych i odporności kruszyw na działanie czynników atmosferycznych – Część 1: Oznaczanie mrozoodporności</w:t>
            </w:r>
          </w:p>
        </w:tc>
      </w:tr>
      <w:tr w:rsidR="00D56D53" w:rsidRPr="004649C5" w:rsidTr="00EF1BF8">
        <w:tc>
          <w:tcPr>
            <w:tcW w:w="675" w:type="dxa"/>
          </w:tcPr>
          <w:p w:rsidR="00D56D53" w:rsidRPr="004649C5" w:rsidRDefault="00D56D53" w:rsidP="00EF1BF8">
            <w:pPr>
              <w:jc w:val="center"/>
            </w:pPr>
            <w:r w:rsidRPr="004649C5">
              <w:t>13.</w:t>
            </w:r>
          </w:p>
        </w:tc>
        <w:tc>
          <w:tcPr>
            <w:tcW w:w="2073" w:type="dxa"/>
          </w:tcPr>
          <w:p w:rsidR="00D56D53" w:rsidRPr="004649C5" w:rsidRDefault="00D56D53" w:rsidP="00EF1BF8">
            <w:r w:rsidRPr="004649C5">
              <w:t>PN-EN 1367-3</w:t>
            </w:r>
          </w:p>
        </w:tc>
        <w:tc>
          <w:tcPr>
            <w:tcW w:w="6480" w:type="dxa"/>
          </w:tcPr>
          <w:p w:rsidR="00D56D53" w:rsidRPr="004649C5" w:rsidRDefault="00D56D53" w:rsidP="00EF1BF8">
            <w:r w:rsidRPr="004649C5">
              <w:t>Badania właściwości cieplnych i odporności kruszyw na działanie czynników atmosferycznych – Część 3: Badanie bazaltowej zgorzeli słonecznej metodą gotowania</w:t>
            </w:r>
          </w:p>
        </w:tc>
      </w:tr>
      <w:tr w:rsidR="00D56D53" w:rsidRPr="004649C5" w:rsidTr="00EF1BF8">
        <w:tc>
          <w:tcPr>
            <w:tcW w:w="675" w:type="dxa"/>
          </w:tcPr>
          <w:p w:rsidR="00D56D53" w:rsidRPr="004649C5" w:rsidRDefault="00D56D53" w:rsidP="00EF1BF8">
            <w:pPr>
              <w:jc w:val="center"/>
            </w:pPr>
            <w:r w:rsidRPr="004649C5">
              <w:t>14.</w:t>
            </w:r>
          </w:p>
        </w:tc>
        <w:tc>
          <w:tcPr>
            <w:tcW w:w="2073" w:type="dxa"/>
          </w:tcPr>
          <w:p w:rsidR="00D56D53" w:rsidRPr="004649C5" w:rsidRDefault="00D56D53" w:rsidP="00EF1BF8">
            <w:r w:rsidRPr="004649C5">
              <w:t>PN-EN 1744-1</w:t>
            </w:r>
          </w:p>
        </w:tc>
        <w:tc>
          <w:tcPr>
            <w:tcW w:w="6480" w:type="dxa"/>
          </w:tcPr>
          <w:p w:rsidR="00D56D53" w:rsidRPr="004649C5" w:rsidRDefault="00D56D53" w:rsidP="00EF1BF8">
            <w:r w:rsidRPr="004649C5">
              <w:t>Badania chemicznych właściwości kruszyw – Analiza chemiczna</w:t>
            </w:r>
          </w:p>
        </w:tc>
      </w:tr>
      <w:tr w:rsidR="00D56D53" w:rsidRPr="004649C5" w:rsidTr="00EF1BF8">
        <w:tc>
          <w:tcPr>
            <w:tcW w:w="675" w:type="dxa"/>
          </w:tcPr>
          <w:p w:rsidR="00D56D53" w:rsidRPr="004649C5" w:rsidRDefault="00D56D53" w:rsidP="00EF1BF8">
            <w:pPr>
              <w:jc w:val="center"/>
            </w:pPr>
            <w:r w:rsidRPr="004649C5">
              <w:t>15.</w:t>
            </w:r>
          </w:p>
        </w:tc>
        <w:tc>
          <w:tcPr>
            <w:tcW w:w="2073" w:type="dxa"/>
          </w:tcPr>
          <w:p w:rsidR="00D56D53" w:rsidRPr="004649C5" w:rsidRDefault="00D56D53" w:rsidP="00EF1BF8">
            <w:r w:rsidRPr="004649C5">
              <w:t>PN-EN 1744-3</w:t>
            </w:r>
          </w:p>
        </w:tc>
        <w:tc>
          <w:tcPr>
            <w:tcW w:w="6480" w:type="dxa"/>
          </w:tcPr>
          <w:p w:rsidR="00D56D53" w:rsidRPr="004649C5" w:rsidRDefault="00D56D53" w:rsidP="00EF1BF8">
            <w:r w:rsidRPr="004649C5">
              <w:t>Badania chemicznych właściwości kruszyw – Część 3: Przygotowanie wyciągów przez wymywanie kruszyw</w:t>
            </w:r>
          </w:p>
        </w:tc>
      </w:tr>
      <w:tr w:rsidR="00D56D53" w:rsidRPr="004649C5" w:rsidTr="00EF1BF8">
        <w:tc>
          <w:tcPr>
            <w:tcW w:w="675" w:type="dxa"/>
          </w:tcPr>
          <w:p w:rsidR="00D56D53" w:rsidRPr="004649C5" w:rsidRDefault="00D56D53" w:rsidP="00EF1BF8">
            <w:pPr>
              <w:jc w:val="center"/>
            </w:pPr>
            <w:r w:rsidRPr="004649C5">
              <w:t>16.</w:t>
            </w:r>
          </w:p>
        </w:tc>
        <w:tc>
          <w:tcPr>
            <w:tcW w:w="2073" w:type="dxa"/>
          </w:tcPr>
          <w:p w:rsidR="00D56D53" w:rsidRPr="004649C5" w:rsidRDefault="00D56D53" w:rsidP="00EF1BF8">
            <w:r w:rsidRPr="004649C5">
              <w:t>PN-EN 13242</w:t>
            </w:r>
          </w:p>
        </w:tc>
        <w:tc>
          <w:tcPr>
            <w:tcW w:w="6480" w:type="dxa"/>
          </w:tcPr>
          <w:p w:rsidR="00D56D53" w:rsidRPr="004649C5" w:rsidRDefault="00D56D53" w:rsidP="00EF1BF8">
            <w:r w:rsidRPr="004649C5">
              <w:t>Kruszywa do niezwiązanych i związanych hydraulicznie materiałów stosowanych w obiektach budowlanych i budownictwie drogowym</w:t>
            </w:r>
          </w:p>
        </w:tc>
      </w:tr>
      <w:tr w:rsidR="00D56D53" w:rsidRPr="004649C5" w:rsidTr="00EF1BF8">
        <w:tc>
          <w:tcPr>
            <w:tcW w:w="675" w:type="dxa"/>
          </w:tcPr>
          <w:p w:rsidR="00D56D53" w:rsidRPr="004649C5" w:rsidRDefault="00D56D53" w:rsidP="00EF1BF8">
            <w:pPr>
              <w:jc w:val="center"/>
            </w:pPr>
            <w:r w:rsidRPr="004649C5">
              <w:t>17.</w:t>
            </w:r>
          </w:p>
        </w:tc>
        <w:tc>
          <w:tcPr>
            <w:tcW w:w="2073" w:type="dxa"/>
          </w:tcPr>
          <w:p w:rsidR="00D56D53" w:rsidRPr="004649C5" w:rsidRDefault="00D56D53" w:rsidP="00EF1BF8">
            <w:r w:rsidRPr="004649C5">
              <w:t>PN-EN 13285</w:t>
            </w:r>
          </w:p>
        </w:tc>
        <w:tc>
          <w:tcPr>
            <w:tcW w:w="6480" w:type="dxa"/>
          </w:tcPr>
          <w:p w:rsidR="00D56D53" w:rsidRPr="004649C5" w:rsidRDefault="00D56D53" w:rsidP="00EF1BF8">
            <w:r w:rsidRPr="004649C5">
              <w:t xml:space="preserve">Mieszanki niezwiązane – Wymagania </w:t>
            </w:r>
          </w:p>
        </w:tc>
      </w:tr>
      <w:tr w:rsidR="00D56D53" w:rsidRPr="004649C5" w:rsidTr="00EF1BF8">
        <w:tc>
          <w:tcPr>
            <w:tcW w:w="675" w:type="dxa"/>
          </w:tcPr>
          <w:p w:rsidR="00D56D53" w:rsidRPr="004649C5" w:rsidRDefault="00D56D53" w:rsidP="00EF1BF8">
            <w:pPr>
              <w:jc w:val="center"/>
            </w:pPr>
            <w:r w:rsidRPr="004649C5">
              <w:t>18.</w:t>
            </w:r>
          </w:p>
        </w:tc>
        <w:tc>
          <w:tcPr>
            <w:tcW w:w="2073" w:type="dxa"/>
          </w:tcPr>
          <w:p w:rsidR="00D56D53" w:rsidRPr="004649C5" w:rsidRDefault="00D56D53" w:rsidP="00EF1BF8">
            <w:r w:rsidRPr="004649C5">
              <w:t>PN-EN 13286-2</w:t>
            </w:r>
          </w:p>
        </w:tc>
        <w:tc>
          <w:tcPr>
            <w:tcW w:w="6480" w:type="dxa"/>
          </w:tcPr>
          <w:p w:rsidR="00D56D53" w:rsidRPr="004649C5" w:rsidRDefault="00D56D53" w:rsidP="00EF1BF8">
            <w:r w:rsidRPr="004649C5">
              <w:t>Mieszanki niezwiązane i związane spoiwem hydraulicznym – Część 2: Metody określania gęstości i zawartości wody – Zagęszczanie metodą Proctora</w:t>
            </w:r>
          </w:p>
        </w:tc>
      </w:tr>
      <w:tr w:rsidR="00D56D53" w:rsidRPr="004649C5" w:rsidTr="00EF1BF8">
        <w:tc>
          <w:tcPr>
            <w:tcW w:w="675" w:type="dxa"/>
          </w:tcPr>
          <w:p w:rsidR="00D56D53" w:rsidRPr="004649C5" w:rsidRDefault="00D56D53" w:rsidP="00EF1BF8">
            <w:pPr>
              <w:jc w:val="center"/>
            </w:pPr>
            <w:r w:rsidRPr="004649C5">
              <w:t>19.</w:t>
            </w:r>
          </w:p>
        </w:tc>
        <w:tc>
          <w:tcPr>
            <w:tcW w:w="2073" w:type="dxa"/>
          </w:tcPr>
          <w:p w:rsidR="00D56D53" w:rsidRPr="004649C5" w:rsidRDefault="00D56D53" w:rsidP="00EF1BF8">
            <w:r w:rsidRPr="004649C5">
              <w:t>PN-EN 13286-47</w:t>
            </w:r>
          </w:p>
        </w:tc>
        <w:tc>
          <w:tcPr>
            <w:tcW w:w="6480" w:type="dxa"/>
          </w:tcPr>
          <w:p w:rsidR="00D56D53" w:rsidRPr="004649C5" w:rsidRDefault="00D56D53" w:rsidP="00EF1BF8">
            <w:r w:rsidRPr="004649C5">
              <w:t>Mieszanki niezwiązane i związane spoiwem hydraulicznym – Część 47: Metody badań dla określenia nośności, kalifornijski wskaźnik nośności CBR, natychmiastowy wskaźnik nośności i pęcznienia liniowego</w:t>
            </w:r>
          </w:p>
        </w:tc>
      </w:tr>
    </w:tbl>
    <w:p w:rsidR="00D56D53" w:rsidRPr="004649C5" w:rsidRDefault="00D56D53" w:rsidP="00D56D53">
      <w:pPr>
        <w:pStyle w:val="Nagwek2"/>
      </w:pPr>
      <w:r w:rsidRPr="004649C5">
        <w:t>10.3. Inne dokumenty</w:t>
      </w:r>
    </w:p>
    <w:p w:rsidR="00D56D53" w:rsidRPr="004649C5" w:rsidRDefault="00D56D53" w:rsidP="00BA2ADF">
      <w:pPr>
        <w:numPr>
          <w:ilvl w:val="0"/>
          <w:numId w:val="68"/>
        </w:numPr>
      </w:pPr>
      <w:r w:rsidRPr="004649C5">
        <w:t>Mieszanki niezwiązane do dróg krajowych. WT-4 2010. Wymagania techniczne (zalecone do stosowania w specyfikacji technicznej na roboty budowlane na drogach krajowych wg zarządzenia nr 102 GDDKiA z dnia 19.11.2010 r.)</w:t>
      </w:r>
    </w:p>
    <w:p w:rsidR="00D56D53" w:rsidRPr="004649C5" w:rsidRDefault="00D56D53" w:rsidP="00BA2ADF">
      <w:pPr>
        <w:numPr>
          <w:ilvl w:val="0"/>
          <w:numId w:val="68"/>
        </w:numPr>
      </w:pPr>
      <w:r w:rsidRPr="004649C5">
        <w:t>Rozporządzenie Ministra Transportu i Gospodarki Morskiej z dnia 2 marca 1999 r. w sprawie warunków technicznych, jakim powinny odpowiadać drogi publiczne i ich usytuowanie (Dz.U. nr 43, poz. 430)</w:t>
      </w:r>
    </w:p>
    <w:p w:rsidR="00D56D53" w:rsidRPr="004649C5" w:rsidRDefault="00D56D53" w:rsidP="00BA2ADF">
      <w:pPr>
        <w:numPr>
          <w:ilvl w:val="0"/>
          <w:numId w:val="68"/>
        </w:numPr>
      </w:pPr>
      <w:r w:rsidRPr="004649C5">
        <w:t>Katalog typowych konstrukcji nawierzchni podatnych i półsztywnych. Generalna Dyrekcja Dróg Publicznych – Instytut Badawczy Dróg i Mostów, Warszawa 1997</w:t>
      </w:r>
    </w:p>
    <w:p w:rsidR="00D56D53" w:rsidRPr="004649C5" w:rsidRDefault="00D56D53" w:rsidP="00D56D53">
      <w:pPr>
        <w:pStyle w:val="Nagwek1"/>
      </w:pPr>
      <w:r w:rsidRPr="004649C5">
        <w:br w:type="page"/>
      </w:r>
      <w:bookmarkStart w:id="1011" w:name="_Toc344981403"/>
      <w:r w:rsidRPr="004649C5">
        <w:t>11. Załączniki</w:t>
      </w:r>
      <w:bookmarkEnd w:id="1011"/>
    </w:p>
    <w:p w:rsidR="00D56D53" w:rsidRPr="004649C5" w:rsidRDefault="00D56D53" w:rsidP="00D56D53">
      <w:pPr>
        <w:spacing w:after="120"/>
        <w:jc w:val="right"/>
        <w:rPr>
          <w:b/>
        </w:rPr>
      </w:pPr>
      <w:r w:rsidRPr="004649C5">
        <w:rPr>
          <w:b/>
        </w:rPr>
        <w:t>ZAŁĄCZNIK 1</w:t>
      </w:r>
    </w:p>
    <w:p w:rsidR="00D56D53" w:rsidRPr="004649C5" w:rsidRDefault="00D56D53" w:rsidP="00D56D53">
      <w:pPr>
        <w:spacing w:after="120"/>
        <w:jc w:val="center"/>
        <w:rPr>
          <w:b/>
        </w:rPr>
      </w:pPr>
      <w:r w:rsidRPr="004649C5">
        <w:rPr>
          <w:b/>
        </w:rPr>
        <w:t>PRZYKŁADOWE  MIESZANKI  KRUSZYW  Z  RECYKLINGU [20]</w:t>
      </w:r>
    </w:p>
    <w:p w:rsidR="00D56D53" w:rsidRPr="004649C5" w:rsidRDefault="00D56D53" w:rsidP="00BA2ADF">
      <w:pPr>
        <w:pStyle w:val="Nagwek2"/>
        <w:numPr>
          <w:ilvl w:val="1"/>
          <w:numId w:val="64"/>
        </w:numPr>
      </w:pPr>
      <w:r w:rsidRPr="004649C5">
        <w:t>Rodzaje mieszanek kruszyw z recyklingu</w:t>
      </w:r>
    </w:p>
    <w:p w:rsidR="00D56D53" w:rsidRPr="004649C5" w:rsidRDefault="00D56D53" w:rsidP="00D56D53">
      <w:pPr>
        <w:ind w:firstLine="709"/>
      </w:pPr>
      <w:r w:rsidRPr="004649C5">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rsidR="00D56D53" w:rsidRPr="004649C5" w:rsidRDefault="00D56D53" w:rsidP="00D56D53">
      <w:pPr>
        <w:ind w:firstLine="709"/>
      </w:pPr>
      <w:r w:rsidRPr="004649C5">
        <w:t>Jako przykładowe podaje się następujące mieszanki kruszyw z recyklingu wraz z ich składami:</w:t>
      </w:r>
    </w:p>
    <w:p w:rsidR="00D56D53" w:rsidRPr="004649C5" w:rsidRDefault="00D56D53" w:rsidP="00BA2ADF">
      <w:pPr>
        <w:numPr>
          <w:ilvl w:val="0"/>
          <w:numId w:val="65"/>
        </w:numPr>
      </w:pPr>
      <w:r w:rsidRPr="004649C5">
        <w:t>mieszanki z betonu przekruszonego,</w:t>
      </w:r>
    </w:p>
    <w:p w:rsidR="00D56D53" w:rsidRPr="004649C5" w:rsidRDefault="00D56D53" w:rsidP="00BA2ADF">
      <w:pPr>
        <w:numPr>
          <w:ilvl w:val="0"/>
          <w:numId w:val="65"/>
        </w:numPr>
      </w:pPr>
      <w:r w:rsidRPr="004649C5">
        <w:t>mieszanki z przekruszonego muru,</w:t>
      </w:r>
    </w:p>
    <w:p w:rsidR="00D56D53" w:rsidRPr="004649C5" w:rsidRDefault="00D56D53" w:rsidP="00BA2ADF">
      <w:pPr>
        <w:numPr>
          <w:ilvl w:val="0"/>
          <w:numId w:val="65"/>
        </w:numPr>
      </w:pPr>
      <w:r w:rsidRPr="004649C5">
        <w:t>mieszanki z przekruszonego betonu i muru,</w:t>
      </w:r>
    </w:p>
    <w:p w:rsidR="00D56D53" w:rsidRPr="004649C5" w:rsidRDefault="00D56D53" w:rsidP="00BA2ADF">
      <w:pPr>
        <w:numPr>
          <w:ilvl w:val="0"/>
          <w:numId w:val="65"/>
        </w:numPr>
      </w:pPr>
      <w:r w:rsidRPr="004649C5">
        <w:t>mieszanki z przekruszonych materiałów drogowych (w tym destruktu asfaltowego),</w:t>
      </w:r>
    </w:p>
    <w:p w:rsidR="00D56D53" w:rsidRPr="004649C5" w:rsidRDefault="00D56D53" w:rsidP="00BA2ADF">
      <w:pPr>
        <w:numPr>
          <w:ilvl w:val="0"/>
          <w:numId w:val="65"/>
        </w:numPr>
      </w:pPr>
      <w:r w:rsidRPr="004649C5">
        <w:t>popiół powstały ze spalania odpadów komunalnych (w tym odpadów z gospodarstw domowych).</w:t>
      </w:r>
    </w:p>
    <w:p w:rsidR="00D56D53" w:rsidRPr="004649C5" w:rsidRDefault="00D56D53" w:rsidP="00D56D53">
      <w:pPr>
        <w:pStyle w:val="Nagwek2"/>
      </w:pPr>
      <w:r w:rsidRPr="004649C5">
        <w:t>1.2. Metoda badania</w:t>
      </w:r>
    </w:p>
    <w:p w:rsidR="00D56D53" w:rsidRPr="004649C5" w:rsidRDefault="00D56D53" w:rsidP="00D56D53">
      <w:r w:rsidRPr="004649C5">
        <w:tab/>
        <w:t>Masa próbki analitycznej niezbędna do wykonania oznaczenia składu mieszanki zależy od wymiaru największego ziarna w mieszance:</w:t>
      </w:r>
    </w:p>
    <w:p w:rsidR="00D56D53" w:rsidRPr="004649C5" w:rsidRDefault="00D56D53" w:rsidP="00BA2ADF">
      <w:pPr>
        <w:numPr>
          <w:ilvl w:val="0"/>
          <w:numId w:val="66"/>
        </w:numPr>
      </w:pPr>
      <w:r w:rsidRPr="004649C5">
        <w:t xml:space="preserve">przy D ≤ </w:t>
      </w:r>
      <w:smartTag w:uri="urn:schemas-microsoft-com:office:smarttags" w:element="metricconverter">
        <w:smartTagPr>
          <w:attr w:name="ProductID" w:val="32 mm"/>
        </w:smartTagPr>
        <w:r w:rsidRPr="004649C5">
          <w:t>32 mm</w:t>
        </w:r>
      </w:smartTag>
      <w:r w:rsidRPr="004649C5">
        <w:tab/>
        <w:t xml:space="preserve">masa próbki </w:t>
      </w:r>
      <w:smartTag w:uri="urn:schemas-microsoft-com:office:smarttags" w:element="metricconverter">
        <w:smartTagPr>
          <w:attr w:name="ProductID" w:val="4 000 g"/>
        </w:smartTagPr>
        <w:r w:rsidRPr="004649C5">
          <w:t>4 000 g</w:t>
        </w:r>
      </w:smartTag>
      <w:r w:rsidRPr="004649C5">
        <w:t>,</w:t>
      </w:r>
    </w:p>
    <w:p w:rsidR="00D56D53" w:rsidRPr="004649C5" w:rsidRDefault="00D56D53" w:rsidP="00BA2ADF">
      <w:pPr>
        <w:numPr>
          <w:ilvl w:val="0"/>
          <w:numId w:val="66"/>
        </w:numPr>
      </w:pPr>
      <w:r w:rsidRPr="004649C5">
        <w:t xml:space="preserve">przy D &gt; </w:t>
      </w:r>
      <w:smartTag w:uri="urn:schemas-microsoft-com:office:smarttags" w:element="metricconverter">
        <w:smartTagPr>
          <w:attr w:name="ProductID" w:val="32 mm"/>
        </w:smartTagPr>
        <w:r w:rsidRPr="004649C5">
          <w:t>32 mm</w:t>
        </w:r>
      </w:smartTag>
      <w:r w:rsidRPr="004649C5">
        <w:tab/>
        <w:t xml:space="preserve">masa próbki </w:t>
      </w:r>
      <w:smartTag w:uri="urn:schemas-microsoft-com:office:smarttags" w:element="metricconverter">
        <w:smartTagPr>
          <w:attr w:name="ProductID" w:val="10 000 g"/>
        </w:smartTagPr>
        <w:r w:rsidRPr="004649C5">
          <w:t>10 000 g</w:t>
        </w:r>
      </w:smartTag>
      <w:r w:rsidRPr="004649C5">
        <w:t>.</w:t>
      </w:r>
    </w:p>
    <w:p w:rsidR="00D56D53" w:rsidRPr="004649C5" w:rsidRDefault="00D56D53" w:rsidP="00D56D53">
      <w:pPr>
        <w:ind w:firstLine="709"/>
      </w:pPr>
      <w:r w:rsidRPr="004649C5">
        <w:t xml:space="preserve">Zgodnie z PN-EN 933-1 [5] próbkę mieszanki należy przepłukać na sicie </w:t>
      </w:r>
      <w:smartTag w:uri="urn:schemas-microsoft-com:office:smarttags" w:element="metricconverter">
        <w:smartTagPr>
          <w:attr w:name="ProductID" w:val="8 mm"/>
        </w:smartTagPr>
        <w:r w:rsidRPr="004649C5">
          <w:t>8 mm</w:t>
        </w:r>
      </w:smartTag>
      <w:r w:rsidRPr="004649C5">
        <w:t>, przy czym sito nie może być przeładowane. Pozostałość na sicie jest suszona do masy stałej i podawana jako „M”.</w:t>
      </w:r>
    </w:p>
    <w:p w:rsidR="00D56D53" w:rsidRPr="004649C5" w:rsidRDefault="00D56D53" w:rsidP="00D56D53">
      <w:pPr>
        <w:ind w:firstLine="709"/>
      </w:pPr>
      <w:r w:rsidRPr="004649C5">
        <w:t>Wymyte i wysuszone ziarna są sortowane metodą wizualną w następujące grupy:</w:t>
      </w:r>
    </w:p>
    <w:p w:rsidR="00D56D53" w:rsidRPr="004649C5" w:rsidRDefault="00D56D53" w:rsidP="00BA2ADF">
      <w:pPr>
        <w:numPr>
          <w:ilvl w:val="0"/>
          <w:numId w:val="67"/>
        </w:numPr>
      </w:pPr>
      <w:r w:rsidRPr="004649C5">
        <w:t>kruszywa z przekruszonej skały,</w:t>
      </w:r>
    </w:p>
    <w:p w:rsidR="00D56D53" w:rsidRPr="004649C5" w:rsidRDefault="00D56D53" w:rsidP="00BA2ADF">
      <w:pPr>
        <w:numPr>
          <w:ilvl w:val="0"/>
          <w:numId w:val="67"/>
        </w:numPr>
      </w:pPr>
      <w:r w:rsidRPr="004649C5">
        <w:t>kruszywa ze żwiru,</w:t>
      </w:r>
    </w:p>
    <w:p w:rsidR="00D56D53" w:rsidRPr="004649C5" w:rsidRDefault="00D56D53" w:rsidP="00BA2ADF">
      <w:pPr>
        <w:numPr>
          <w:ilvl w:val="0"/>
          <w:numId w:val="67"/>
        </w:numPr>
      </w:pPr>
      <w:r w:rsidRPr="004649C5">
        <w:t>beton i inne hydraulicznie związane mieszanki,</w:t>
      </w:r>
    </w:p>
    <w:p w:rsidR="00D56D53" w:rsidRPr="004649C5" w:rsidRDefault="00D56D53" w:rsidP="00BA2ADF">
      <w:pPr>
        <w:numPr>
          <w:ilvl w:val="0"/>
          <w:numId w:val="67"/>
        </w:numPr>
      </w:pPr>
      <w:r w:rsidRPr="004649C5">
        <w:t>żużel (łącznie z rodzajem żużla, jeżeli jest znany),</w:t>
      </w:r>
    </w:p>
    <w:p w:rsidR="00D56D53" w:rsidRPr="004649C5" w:rsidRDefault="00D56D53" w:rsidP="00BA2ADF">
      <w:pPr>
        <w:numPr>
          <w:ilvl w:val="0"/>
          <w:numId w:val="67"/>
        </w:numPr>
      </w:pPr>
      <w:r w:rsidRPr="004649C5">
        <w:t>cegły, mury i bloki betonowe,</w:t>
      </w:r>
    </w:p>
    <w:p w:rsidR="00D56D53" w:rsidRPr="004649C5" w:rsidRDefault="00D56D53" w:rsidP="00BA2ADF">
      <w:pPr>
        <w:numPr>
          <w:ilvl w:val="0"/>
          <w:numId w:val="67"/>
        </w:numPr>
      </w:pPr>
      <w:r w:rsidRPr="004649C5">
        <w:t>mur z cegły wapienno-piaskowej,</w:t>
      </w:r>
    </w:p>
    <w:p w:rsidR="00D56D53" w:rsidRPr="004649C5" w:rsidRDefault="00D56D53" w:rsidP="00BA2ADF">
      <w:pPr>
        <w:numPr>
          <w:ilvl w:val="0"/>
          <w:numId w:val="67"/>
        </w:numPr>
      </w:pPr>
      <w:r w:rsidRPr="004649C5">
        <w:t>kruszywa lekkie,</w:t>
      </w:r>
    </w:p>
    <w:p w:rsidR="00D56D53" w:rsidRPr="004649C5" w:rsidRDefault="00D56D53" w:rsidP="00BA2ADF">
      <w:pPr>
        <w:numPr>
          <w:ilvl w:val="0"/>
          <w:numId w:val="67"/>
        </w:numPr>
      </w:pPr>
      <w:r w:rsidRPr="004649C5">
        <w:t>destrukt asfaltowy,</w:t>
      </w:r>
    </w:p>
    <w:p w:rsidR="00D56D53" w:rsidRPr="004649C5" w:rsidRDefault="00D56D53" w:rsidP="00BA2ADF">
      <w:pPr>
        <w:numPr>
          <w:ilvl w:val="0"/>
          <w:numId w:val="67"/>
        </w:numPr>
      </w:pPr>
      <w:r w:rsidRPr="004649C5">
        <w:t>zanieczyszczenia organiczne – drewno, tworzywo sztuczne itp.</w:t>
      </w:r>
    </w:p>
    <w:p w:rsidR="00D56D53" w:rsidRPr="004649C5" w:rsidRDefault="00D56D53" w:rsidP="00D56D53">
      <w:pPr>
        <w:ind w:firstLine="709"/>
      </w:pPr>
      <w:r w:rsidRPr="004649C5">
        <w:t>Należy określić masę m</w:t>
      </w:r>
      <w:r w:rsidRPr="004649C5">
        <w:rPr>
          <w:vertAlign w:val="subscript"/>
        </w:rPr>
        <w:t xml:space="preserve">i  </w:t>
      </w:r>
      <w:r w:rsidRPr="004649C5">
        <w:t>każdej wydzielonej grupy i obliczyć jej procentową zawartość w całej masie mieszanki M, według poniższego wzoru, oraz podać tę wartość:</w:t>
      </w:r>
    </w:p>
    <w:p w:rsidR="00D56D53" w:rsidRPr="004649C5" w:rsidRDefault="00D56D53" w:rsidP="00D56D53">
      <w:r w:rsidRPr="004649C5">
        <w:rPr>
          <w:b/>
        </w:rPr>
        <w:tab/>
      </w:r>
      <w:r w:rsidRPr="004649C5">
        <w:rPr>
          <w:b/>
        </w:rPr>
        <w:tab/>
      </w:r>
      <w:r w:rsidRPr="004649C5">
        <w:rPr>
          <w:b/>
        </w:rPr>
        <w:tab/>
      </w:r>
      <w:r w:rsidRPr="004649C5">
        <w:rPr>
          <w:b/>
        </w:rPr>
        <w:tab/>
      </w:r>
      <w:r w:rsidRPr="004649C5">
        <w:rPr>
          <w:b/>
        </w:rPr>
        <w:tab/>
      </w:r>
      <w:r w:rsidRPr="004649C5">
        <w:t>100  ×  m</w:t>
      </w:r>
      <w:r w:rsidRPr="004649C5">
        <w:rPr>
          <w:vertAlign w:val="subscript"/>
        </w:rPr>
        <w:t xml:space="preserve">i </w:t>
      </w:r>
      <w:r w:rsidRPr="004649C5">
        <w:t>/ M     [%(m/m)].</w:t>
      </w:r>
    </w:p>
    <w:p w:rsidR="00D56D53" w:rsidRPr="004649C5" w:rsidRDefault="00D56D53" w:rsidP="00D56D53">
      <w:pPr>
        <w:pStyle w:val="Nagwek2"/>
      </w:pPr>
      <w:r w:rsidRPr="004649C5">
        <w:t>1.3. Składy mieszanek kruszyw z recyklingu</w:t>
      </w:r>
    </w:p>
    <w:p w:rsidR="00D56D53" w:rsidRPr="004649C5" w:rsidRDefault="00D56D53" w:rsidP="00D56D53">
      <w:r w:rsidRPr="004649C5">
        <w:t>(Uwaga: Gęstość materiałów podana w tablicach jest gęstością ziaren suszonych w suszarce laboratoryjnej,</w:t>
      </w:r>
      <w:r w:rsidR="00A4739D" w:rsidRPr="004649C5">
        <w:t xml:space="preserve"> ustalana wg PN-EN 1097-6 [11])</w:t>
      </w:r>
    </w:p>
    <w:p w:rsidR="00D56D53" w:rsidRPr="004649C5" w:rsidRDefault="00D56D53" w:rsidP="00D56D53">
      <w:pPr>
        <w:spacing w:after="120"/>
      </w:pPr>
      <w:r w:rsidRPr="004649C5">
        <w:t>Tablica 1.1. Mieszanki z betonu przekruszonego</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D56D53" w:rsidRPr="004649C5" w:rsidTr="00EF1BF8">
        <w:tc>
          <w:tcPr>
            <w:tcW w:w="7184" w:type="dxa"/>
            <w:gridSpan w:val="2"/>
          </w:tcPr>
          <w:p w:rsidR="00D56D53" w:rsidRPr="004649C5" w:rsidRDefault="00D56D53" w:rsidP="00EF1BF8">
            <w:pPr>
              <w:spacing w:before="120"/>
              <w:jc w:val="center"/>
            </w:pPr>
            <w:r w:rsidRPr="004649C5">
              <w:t>Składniki</w:t>
            </w:r>
          </w:p>
        </w:tc>
        <w:tc>
          <w:tcPr>
            <w:tcW w:w="1684" w:type="dxa"/>
          </w:tcPr>
          <w:p w:rsidR="00D56D53" w:rsidRPr="004649C5" w:rsidRDefault="00D56D53" w:rsidP="00EF1BF8">
            <w:pPr>
              <w:jc w:val="center"/>
            </w:pPr>
            <w:r w:rsidRPr="004649C5">
              <w:t>Zawartość, [%(m/m)]</w:t>
            </w:r>
          </w:p>
        </w:tc>
      </w:tr>
      <w:tr w:rsidR="00D56D53" w:rsidRPr="004649C5" w:rsidTr="00EF1BF8">
        <w:tc>
          <w:tcPr>
            <w:tcW w:w="2748" w:type="dxa"/>
          </w:tcPr>
          <w:p w:rsidR="00D56D53" w:rsidRPr="004649C5" w:rsidRDefault="00D56D53" w:rsidP="00EF1BF8">
            <w:pPr>
              <w:spacing w:before="120"/>
            </w:pPr>
            <w:r w:rsidRPr="004649C5">
              <w:t>Główne składniki</w:t>
            </w:r>
          </w:p>
        </w:tc>
        <w:tc>
          <w:tcPr>
            <w:tcW w:w="4436" w:type="dxa"/>
          </w:tcPr>
          <w:p w:rsidR="00D56D53" w:rsidRPr="004649C5" w:rsidRDefault="00D56D53" w:rsidP="00EF1BF8">
            <w:pPr>
              <w:rPr>
                <w:vertAlign w:val="superscript"/>
              </w:rPr>
            </w:pPr>
            <w:r w:rsidRPr="004649C5">
              <w:t>Przekruszony beton (o gęstości &gt; 2,1 Mg/m</w:t>
            </w:r>
            <w:r w:rsidRPr="004649C5">
              <w:rPr>
                <w:vertAlign w:val="superscript"/>
              </w:rPr>
              <w:t>3</w:t>
            </w:r>
            <w:r w:rsidRPr="004649C5">
              <w:t>) i kruszywo (łącznie z żużlem)</w:t>
            </w:r>
          </w:p>
        </w:tc>
        <w:tc>
          <w:tcPr>
            <w:tcW w:w="1684" w:type="dxa"/>
          </w:tcPr>
          <w:p w:rsidR="00D56D53" w:rsidRPr="004649C5" w:rsidRDefault="00D56D53" w:rsidP="00EF1BF8">
            <w:pPr>
              <w:spacing w:before="120"/>
              <w:jc w:val="center"/>
            </w:pPr>
            <w:r w:rsidRPr="004649C5">
              <w:t>≥ 90</w:t>
            </w:r>
          </w:p>
        </w:tc>
      </w:tr>
      <w:tr w:rsidR="00D56D53" w:rsidRPr="004649C5" w:rsidTr="00EF1BF8">
        <w:tc>
          <w:tcPr>
            <w:tcW w:w="2748" w:type="dxa"/>
            <w:vMerge w:val="restart"/>
          </w:tcPr>
          <w:p w:rsidR="00D56D53" w:rsidRPr="004649C5" w:rsidRDefault="00D56D53" w:rsidP="00EF1BF8">
            <w:pPr>
              <w:spacing w:before="120"/>
            </w:pPr>
            <w:r w:rsidRPr="004649C5">
              <w:t>Inne materiały ziarniste</w:t>
            </w:r>
          </w:p>
        </w:tc>
        <w:tc>
          <w:tcPr>
            <w:tcW w:w="4436" w:type="dxa"/>
          </w:tcPr>
          <w:p w:rsidR="00D56D53" w:rsidRPr="004649C5" w:rsidRDefault="00D56D53" w:rsidP="00EF1BF8">
            <w:r w:rsidRPr="004649C5">
              <w:t>Przekruszony mur</w:t>
            </w:r>
          </w:p>
        </w:tc>
        <w:tc>
          <w:tcPr>
            <w:tcW w:w="1684" w:type="dxa"/>
          </w:tcPr>
          <w:p w:rsidR="00D56D53" w:rsidRPr="004649C5" w:rsidRDefault="00D56D53" w:rsidP="00EF1BF8">
            <w:pPr>
              <w:jc w:val="center"/>
            </w:pPr>
            <w:r w:rsidRPr="004649C5">
              <w:t>≤ 10</w:t>
            </w:r>
          </w:p>
        </w:tc>
      </w:tr>
      <w:tr w:rsidR="00D56D53" w:rsidRPr="004649C5" w:rsidTr="00EF1BF8">
        <w:tc>
          <w:tcPr>
            <w:tcW w:w="2748" w:type="dxa"/>
            <w:vMerge/>
          </w:tcPr>
          <w:p w:rsidR="00D56D53" w:rsidRPr="004649C5" w:rsidRDefault="00D56D53" w:rsidP="00EF1BF8">
            <w:pPr>
              <w:spacing w:before="120"/>
            </w:pPr>
          </w:p>
        </w:tc>
        <w:tc>
          <w:tcPr>
            <w:tcW w:w="4436" w:type="dxa"/>
          </w:tcPr>
          <w:p w:rsidR="00D56D53" w:rsidRPr="004649C5" w:rsidRDefault="00D56D53" w:rsidP="00EF1BF8">
            <w:r w:rsidRPr="004649C5">
              <w:t>Destrukt asfaltowy</w:t>
            </w:r>
          </w:p>
        </w:tc>
        <w:tc>
          <w:tcPr>
            <w:tcW w:w="1684" w:type="dxa"/>
          </w:tcPr>
          <w:p w:rsidR="00D56D53" w:rsidRPr="004649C5" w:rsidRDefault="00D56D53" w:rsidP="00EF1BF8">
            <w:pPr>
              <w:jc w:val="center"/>
            </w:pPr>
            <w:r w:rsidRPr="004649C5">
              <w:t>≤ 15</w:t>
            </w:r>
          </w:p>
        </w:tc>
      </w:tr>
      <w:tr w:rsidR="00D56D53" w:rsidRPr="004649C5" w:rsidTr="00EF1BF8">
        <w:tc>
          <w:tcPr>
            <w:tcW w:w="2748" w:type="dxa"/>
            <w:vMerge w:val="restart"/>
          </w:tcPr>
          <w:p w:rsidR="00D56D53" w:rsidRPr="004649C5" w:rsidRDefault="00D56D53" w:rsidP="00EF1BF8">
            <w:pPr>
              <w:spacing w:before="120"/>
            </w:pPr>
            <w:r w:rsidRPr="004649C5">
              <w:t>Zanieczyszczenia</w:t>
            </w:r>
          </w:p>
        </w:tc>
        <w:tc>
          <w:tcPr>
            <w:tcW w:w="4436" w:type="dxa"/>
          </w:tcPr>
          <w:p w:rsidR="00D56D53" w:rsidRPr="004649C5" w:rsidRDefault="00D56D53" w:rsidP="00EF1BF8">
            <w:r w:rsidRPr="004649C5">
              <w:t>Składniki spoiste (łącznie z gliną)</w:t>
            </w:r>
          </w:p>
        </w:tc>
        <w:tc>
          <w:tcPr>
            <w:tcW w:w="1684" w:type="dxa"/>
          </w:tcPr>
          <w:p w:rsidR="00D56D53" w:rsidRPr="004649C5" w:rsidRDefault="00D56D53" w:rsidP="00EF1BF8">
            <w:pPr>
              <w:jc w:val="center"/>
            </w:pPr>
            <w:r w:rsidRPr="004649C5">
              <w:t>≤ 1</w:t>
            </w:r>
          </w:p>
        </w:tc>
      </w:tr>
      <w:tr w:rsidR="00D56D53" w:rsidRPr="004649C5" w:rsidTr="00EF1BF8">
        <w:tc>
          <w:tcPr>
            <w:tcW w:w="2748" w:type="dxa"/>
            <w:vMerge/>
          </w:tcPr>
          <w:p w:rsidR="00D56D53" w:rsidRPr="004649C5" w:rsidRDefault="00D56D53" w:rsidP="00EF1BF8"/>
        </w:tc>
        <w:tc>
          <w:tcPr>
            <w:tcW w:w="4436" w:type="dxa"/>
          </w:tcPr>
          <w:p w:rsidR="00D56D53" w:rsidRPr="004649C5" w:rsidRDefault="00D56D53" w:rsidP="00EF1BF8">
            <w:r w:rsidRPr="004649C5">
              <w:t>Składniki organiczne</w:t>
            </w:r>
          </w:p>
        </w:tc>
        <w:tc>
          <w:tcPr>
            <w:tcW w:w="1684" w:type="dxa"/>
          </w:tcPr>
          <w:p w:rsidR="00D56D53" w:rsidRPr="004649C5" w:rsidRDefault="00D56D53" w:rsidP="00EF1BF8">
            <w:pPr>
              <w:jc w:val="center"/>
            </w:pPr>
            <w:r w:rsidRPr="004649C5">
              <w:t>≤ 0,1</w:t>
            </w:r>
          </w:p>
        </w:tc>
      </w:tr>
    </w:tbl>
    <w:p w:rsidR="00D56D53" w:rsidRPr="004649C5" w:rsidRDefault="00D56D53" w:rsidP="00D56D53">
      <w:pPr>
        <w:spacing w:before="240" w:after="120"/>
      </w:pPr>
      <w:r w:rsidRPr="004649C5">
        <w:t>Tablica 1.2. Mieszanki z przekruszonego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D56D53" w:rsidRPr="004649C5" w:rsidTr="00EF1BF8">
        <w:tc>
          <w:tcPr>
            <w:tcW w:w="7188" w:type="dxa"/>
            <w:gridSpan w:val="2"/>
          </w:tcPr>
          <w:p w:rsidR="00D56D53" w:rsidRPr="004649C5" w:rsidRDefault="00D56D53" w:rsidP="00EF1BF8">
            <w:pPr>
              <w:spacing w:before="120"/>
              <w:jc w:val="center"/>
            </w:pPr>
            <w:r w:rsidRPr="004649C5">
              <w:t>Składniki</w:t>
            </w:r>
          </w:p>
        </w:tc>
        <w:tc>
          <w:tcPr>
            <w:tcW w:w="1680" w:type="dxa"/>
          </w:tcPr>
          <w:p w:rsidR="00D56D53" w:rsidRPr="004649C5" w:rsidRDefault="00D56D53" w:rsidP="00EF1BF8">
            <w:pPr>
              <w:jc w:val="center"/>
            </w:pPr>
            <w:r w:rsidRPr="004649C5">
              <w:t>Zawartość, [%(m/m)]</w:t>
            </w:r>
          </w:p>
        </w:tc>
      </w:tr>
      <w:tr w:rsidR="00D56D53" w:rsidRPr="004649C5" w:rsidTr="00EF1BF8">
        <w:tc>
          <w:tcPr>
            <w:tcW w:w="2748" w:type="dxa"/>
          </w:tcPr>
          <w:p w:rsidR="00D56D53" w:rsidRPr="004649C5" w:rsidRDefault="00D56D53" w:rsidP="00EF1BF8">
            <w:pPr>
              <w:spacing w:before="120"/>
            </w:pPr>
            <w:r w:rsidRPr="004649C5">
              <w:t>Główne składniki</w:t>
            </w:r>
          </w:p>
        </w:tc>
        <w:tc>
          <w:tcPr>
            <w:tcW w:w="4440" w:type="dxa"/>
          </w:tcPr>
          <w:p w:rsidR="00D56D53" w:rsidRPr="004649C5" w:rsidRDefault="00D56D53" w:rsidP="00EF1BF8">
            <w:pPr>
              <w:jc w:val="left"/>
              <w:rPr>
                <w:vertAlign w:val="superscript"/>
              </w:rPr>
            </w:pPr>
            <w:r w:rsidRPr="004649C5">
              <w:t>Przekruszony mur (gęstość &gt; 1,6 Mg/m</w:t>
            </w:r>
            <w:r w:rsidRPr="004649C5">
              <w:rPr>
                <w:vertAlign w:val="superscript"/>
              </w:rPr>
              <w:t>3</w:t>
            </w:r>
            <w:r w:rsidRPr="004649C5">
              <w:t>), przekruszony beton (gęstość &gt; 2,1 Mg/m</w:t>
            </w:r>
            <w:r w:rsidRPr="004649C5">
              <w:rPr>
                <w:vertAlign w:val="superscript"/>
              </w:rPr>
              <w:t>3</w:t>
            </w:r>
            <w:r w:rsidRPr="004649C5">
              <w:t>),   i kruszywo (łącznie z żużlem)</w:t>
            </w:r>
          </w:p>
        </w:tc>
        <w:tc>
          <w:tcPr>
            <w:tcW w:w="1680" w:type="dxa"/>
          </w:tcPr>
          <w:p w:rsidR="00D56D53" w:rsidRPr="004649C5" w:rsidRDefault="00D56D53" w:rsidP="00EF1BF8">
            <w:pPr>
              <w:spacing w:before="120"/>
              <w:jc w:val="center"/>
            </w:pPr>
            <w:r w:rsidRPr="004649C5">
              <w:t>≥ 80</w:t>
            </w:r>
          </w:p>
        </w:tc>
      </w:tr>
      <w:tr w:rsidR="00D56D53" w:rsidRPr="004649C5" w:rsidTr="00EF1BF8">
        <w:tc>
          <w:tcPr>
            <w:tcW w:w="2748" w:type="dxa"/>
            <w:vMerge w:val="restart"/>
          </w:tcPr>
          <w:p w:rsidR="00D56D53" w:rsidRPr="004649C5" w:rsidRDefault="00D56D53" w:rsidP="00EF1BF8">
            <w:pPr>
              <w:spacing w:before="120"/>
            </w:pPr>
            <w:r w:rsidRPr="004649C5">
              <w:t>Inne materiały ziarniste</w:t>
            </w:r>
          </w:p>
        </w:tc>
        <w:tc>
          <w:tcPr>
            <w:tcW w:w="4440" w:type="dxa"/>
          </w:tcPr>
          <w:p w:rsidR="00D56D53" w:rsidRPr="004649C5" w:rsidRDefault="00D56D53" w:rsidP="00EF1BF8">
            <w:r w:rsidRPr="004649C5">
              <w:t>Materiały ziarniste o gęstości &lt; 1,6 Mg/m</w:t>
            </w:r>
            <w:r w:rsidRPr="004649C5">
              <w:rPr>
                <w:vertAlign w:val="superscript"/>
              </w:rPr>
              <w:t>3</w:t>
            </w:r>
          </w:p>
        </w:tc>
        <w:tc>
          <w:tcPr>
            <w:tcW w:w="1680" w:type="dxa"/>
          </w:tcPr>
          <w:p w:rsidR="00D56D53" w:rsidRPr="004649C5" w:rsidRDefault="00D56D53" w:rsidP="00EF1BF8">
            <w:pPr>
              <w:jc w:val="center"/>
            </w:pPr>
            <w:r w:rsidRPr="004649C5">
              <w:t>≤ 20</w:t>
            </w:r>
          </w:p>
        </w:tc>
      </w:tr>
      <w:tr w:rsidR="00D56D53" w:rsidRPr="004649C5" w:rsidTr="00EF1BF8">
        <w:tc>
          <w:tcPr>
            <w:tcW w:w="2748" w:type="dxa"/>
            <w:vMerge/>
          </w:tcPr>
          <w:p w:rsidR="00D56D53" w:rsidRPr="004649C5" w:rsidRDefault="00D56D53" w:rsidP="00EF1BF8">
            <w:pPr>
              <w:spacing w:before="120"/>
            </w:pPr>
          </w:p>
        </w:tc>
        <w:tc>
          <w:tcPr>
            <w:tcW w:w="4440" w:type="dxa"/>
          </w:tcPr>
          <w:p w:rsidR="00D56D53" w:rsidRPr="004649C5" w:rsidRDefault="00D56D53" w:rsidP="00EF1BF8">
            <w:r w:rsidRPr="004649C5">
              <w:t>Destrukt asfaltowy</w:t>
            </w:r>
          </w:p>
        </w:tc>
        <w:tc>
          <w:tcPr>
            <w:tcW w:w="1680" w:type="dxa"/>
          </w:tcPr>
          <w:p w:rsidR="00D56D53" w:rsidRPr="004649C5" w:rsidRDefault="00D56D53" w:rsidP="00EF1BF8">
            <w:pPr>
              <w:jc w:val="center"/>
            </w:pPr>
            <w:r w:rsidRPr="004649C5">
              <w:t>≤ 5</w:t>
            </w:r>
          </w:p>
        </w:tc>
      </w:tr>
      <w:tr w:rsidR="00D56D53" w:rsidRPr="004649C5" w:rsidTr="00EF1BF8">
        <w:tc>
          <w:tcPr>
            <w:tcW w:w="2748" w:type="dxa"/>
            <w:vMerge w:val="restart"/>
          </w:tcPr>
          <w:p w:rsidR="00D56D53" w:rsidRPr="004649C5" w:rsidRDefault="00D56D53" w:rsidP="00EF1BF8">
            <w:pPr>
              <w:spacing w:before="120"/>
            </w:pPr>
            <w:r w:rsidRPr="004649C5">
              <w:t>Zanieczyszczenia</w:t>
            </w:r>
          </w:p>
        </w:tc>
        <w:tc>
          <w:tcPr>
            <w:tcW w:w="4440" w:type="dxa"/>
          </w:tcPr>
          <w:p w:rsidR="00D56D53" w:rsidRPr="004649C5" w:rsidRDefault="00D56D53" w:rsidP="00EF1BF8">
            <w:r w:rsidRPr="004649C5">
              <w:t>Składniki spoiste (łącznie z gliną)</w:t>
            </w:r>
          </w:p>
        </w:tc>
        <w:tc>
          <w:tcPr>
            <w:tcW w:w="1680" w:type="dxa"/>
          </w:tcPr>
          <w:p w:rsidR="00D56D53" w:rsidRPr="004649C5" w:rsidRDefault="00D56D53" w:rsidP="00EF1BF8">
            <w:pPr>
              <w:jc w:val="center"/>
            </w:pPr>
            <w:r w:rsidRPr="004649C5">
              <w:t>≤ 1</w:t>
            </w:r>
          </w:p>
        </w:tc>
      </w:tr>
      <w:tr w:rsidR="00D56D53" w:rsidRPr="004649C5" w:rsidTr="00EF1BF8">
        <w:tc>
          <w:tcPr>
            <w:tcW w:w="2748" w:type="dxa"/>
            <w:vMerge/>
          </w:tcPr>
          <w:p w:rsidR="00D56D53" w:rsidRPr="004649C5" w:rsidRDefault="00D56D53" w:rsidP="00EF1BF8"/>
        </w:tc>
        <w:tc>
          <w:tcPr>
            <w:tcW w:w="4440" w:type="dxa"/>
          </w:tcPr>
          <w:p w:rsidR="00D56D53" w:rsidRPr="004649C5" w:rsidRDefault="00D56D53" w:rsidP="00EF1BF8">
            <w:r w:rsidRPr="004649C5">
              <w:t>Składniki organiczne</w:t>
            </w:r>
          </w:p>
        </w:tc>
        <w:tc>
          <w:tcPr>
            <w:tcW w:w="1680" w:type="dxa"/>
          </w:tcPr>
          <w:p w:rsidR="00D56D53" w:rsidRPr="004649C5" w:rsidRDefault="00D56D53" w:rsidP="00EF1BF8">
            <w:pPr>
              <w:jc w:val="center"/>
            </w:pPr>
            <w:r w:rsidRPr="004649C5">
              <w:t>≤ 0,1</w:t>
            </w:r>
          </w:p>
        </w:tc>
      </w:tr>
    </w:tbl>
    <w:p w:rsidR="00A4739D" w:rsidRPr="004649C5" w:rsidRDefault="00A4739D" w:rsidP="00D56D53">
      <w:pPr>
        <w:spacing w:before="240" w:after="120"/>
      </w:pPr>
    </w:p>
    <w:p w:rsidR="00D56D53" w:rsidRPr="004649C5" w:rsidRDefault="00D56D53" w:rsidP="00D56D53">
      <w:pPr>
        <w:spacing w:before="240" w:after="120"/>
      </w:pPr>
      <w:r w:rsidRPr="004649C5">
        <w:t>Tablica 1.3. Mieszanki z przekruszonego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D56D53" w:rsidRPr="004649C5" w:rsidTr="00EF1BF8">
        <w:tc>
          <w:tcPr>
            <w:tcW w:w="7184" w:type="dxa"/>
            <w:gridSpan w:val="2"/>
          </w:tcPr>
          <w:p w:rsidR="00D56D53" w:rsidRPr="004649C5" w:rsidRDefault="00D56D53" w:rsidP="00EF1BF8">
            <w:pPr>
              <w:spacing w:before="120"/>
              <w:jc w:val="center"/>
            </w:pPr>
            <w:r w:rsidRPr="004649C5">
              <w:t>Składniki</w:t>
            </w:r>
          </w:p>
        </w:tc>
        <w:tc>
          <w:tcPr>
            <w:tcW w:w="1684" w:type="dxa"/>
          </w:tcPr>
          <w:p w:rsidR="00D56D53" w:rsidRPr="004649C5" w:rsidRDefault="00D56D53" w:rsidP="00EF1BF8">
            <w:pPr>
              <w:jc w:val="center"/>
            </w:pPr>
            <w:r w:rsidRPr="004649C5">
              <w:t>Zawartość, [%(m/m)]</w:t>
            </w:r>
          </w:p>
        </w:tc>
      </w:tr>
      <w:tr w:rsidR="00D56D53" w:rsidRPr="004649C5" w:rsidTr="00EF1BF8">
        <w:tc>
          <w:tcPr>
            <w:tcW w:w="2748" w:type="dxa"/>
          </w:tcPr>
          <w:p w:rsidR="00D56D53" w:rsidRPr="004649C5" w:rsidRDefault="00D56D53" w:rsidP="00EF1BF8">
            <w:pPr>
              <w:spacing w:before="120"/>
            </w:pPr>
            <w:r w:rsidRPr="004649C5">
              <w:t>Główne składniki</w:t>
            </w:r>
          </w:p>
        </w:tc>
        <w:tc>
          <w:tcPr>
            <w:tcW w:w="4436" w:type="dxa"/>
          </w:tcPr>
          <w:p w:rsidR="00D56D53" w:rsidRPr="004649C5" w:rsidRDefault="00D56D53" w:rsidP="00EF1BF8">
            <w:pPr>
              <w:rPr>
                <w:vertAlign w:val="superscript"/>
              </w:rPr>
            </w:pPr>
            <w:r w:rsidRPr="004649C5">
              <w:t>Przekruszony beton (gęstość &gt; 2,1 Mg/m</w:t>
            </w:r>
            <w:r w:rsidRPr="004649C5">
              <w:rPr>
                <w:vertAlign w:val="superscript"/>
              </w:rPr>
              <w:t>3</w:t>
            </w:r>
            <w:r w:rsidRPr="004649C5">
              <w:t>) i kruszywo (łącznie z żużlem)</w:t>
            </w:r>
          </w:p>
        </w:tc>
        <w:tc>
          <w:tcPr>
            <w:tcW w:w="1684" w:type="dxa"/>
          </w:tcPr>
          <w:p w:rsidR="00D56D53" w:rsidRPr="004649C5" w:rsidRDefault="00D56D53" w:rsidP="00EF1BF8">
            <w:pPr>
              <w:spacing w:before="120"/>
              <w:jc w:val="center"/>
            </w:pPr>
            <w:r w:rsidRPr="004649C5">
              <w:t>≥ 50</w:t>
            </w:r>
          </w:p>
        </w:tc>
      </w:tr>
      <w:tr w:rsidR="00D56D53" w:rsidRPr="004649C5" w:rsidTr="00EF1BF8">
        <w:tc>
          <w:tcPr>
            <w:tcW w:w="2748" w:type="dxa"/>
            <w:vMerge w:val="restart"/>
          </w:tcPr>
          <w:p w:rsidR="00D56D53" w:rsidRPr="004649C5" w:rsidRDefault="00D56D53" w:rsidP="00EF1BF8"/>
          <w:p w:rsidR="00D56D53" w:rsidRPr="004649C5" w:rsidRDefault="00D56D53" w:rsidP="00EF1BF8">
            <w:r w:rsidRPr="004649C5">
              <w:t>Inne materiały ziarniste</w:t>
            </w:r>
          </w:p>
        </w:tc>
        <w:tc>
          <w:tcPr>
            <w:tcW w:w="4436" w:type="dxa"/>
          </w:tcPr>
          <w:p w:rsidR="00D56D53" w:rsidRPr="004649C5" w:rsidRDefault="00D56D53" w:rsidP="00EF1BF8">
            <w:r w:rsidRPr="004649C5">
              <w:t>Przekruszony mur</w:t>
            </w:r>
          </w:p>
        </w:tc>
        <w:tc>
          <w:tcPr>
            <w:tcW w:w="1684" w:type="dxa"/>
          </w:tcPr>
          <w:p w:rsidR="00D56D53" w:rsidRPr="004649C5" w:rsidRDefault="00D56D53" w:rsidP="00EF1BF8">
            <w:pPr>
              <w:jc w:val="center"/>
            </w:pPr>
            <w:r w:rsidRPr="004649C5">
              <w:t>≤ 50</w:t>
            </w:r>
          </w:p>
        </w:tc>
      </w:tr>
      <w:tr w:rsidR="00D56D53" w:rsidRPr="004649C5" w:rsidTr="00EF1BF8">
        <w:tc>
          <w:tcPr>
            <w:tcW w:w="2748" w:type="dxa"/>
            <w:vMerge/>
          </w:tcPr>
          <w:p w:rsidR="00D56D53" w:rsidRPr="004649C5" w:rsidRDefault="00D56D53" w:rsidP="00EF1BF8">
            <w:pPr>
              <w:spacing w:before="120"/>
            </w:pPr>
          </w:p>
        </w:tc>
        <w:tc>
          <w:tcPr>
            <w:tcW w:w="4436" w:type="dxa"/>
          </w:tcPr>
          <w:p w:rsidR="00D56D53" w:rsidRPr="004649C5" w:rsidRDefault="00D56D53" w:rsidP="00EF1BF8">
            <w:r w:rsidRPr="004649C5">
              <w:t>Destrukt asfaltowy</w:t>
            </w:r>
          </w:p>
        </w:tc>
        <w:tc>
          <w:tcPr>
            <w:tcW w:w="1684" w:type="dxa"/>
          </w:tcPr>
          <w:p w:rsidR="00D56D53" w:rsidRPr="004649C5" w:rsidRDefault="00D56D53" w:rsidP="00EF1BF8">
            <w:pPr>
              <w:jc w:val="center"/>
            </w:pPr>
            <w:r w:rsidRPr="004649C5">
              <w:t>≤ 5</w:t>
            </w:r>
          </w:p>
        </w:tc>
      </w:tr>
      <w:tr w:rsidR="00D56D53" w:rsidRPr="004649C5" w:rsidTr="00EF1BF8">
        <w:tc>
          <w:tcPr>
            <w:tcW w:w="2748" w:type="dxa"/>
            <w:vMerge/>
          </w:tcPr>
          <w:p w:rsidR="00D56D53" w:rsidRPr="004649C5" w:rsidRDefault="00D56D53" w:rsidP="00EF1BF8">
            <w:pPr>
              <w:spacing w:before="120"/>
            </w:pPr>
          </w:p>
        </w:tc>
        <w:tc>
          <w:tcPr>
            <w:tcW w:w="4436" w:type="dxa"/>
          </w:tcPr>
          <w:p w:rsidR="00D56D53" w:rsidRPr="004649C5" w:rsidRDefault="00D56D53" w:rsidP="00EF1BF8">
            <w:pPr>
              <w:rPr>
                <w:vertAlign w:val="superscript"/>
              </w:rPr>
            </w:pPr>
            <w:r w:rsidRPr="004649C5">
              <w:t>Materiały ziarniste o gęstości &gt; 1,6 Mg/m</w:t>
            </w:r>
            <w:r w:rsidRPr="004649C5">
              <w:rPr>
                <w:vertAlign w:val="superscript"/>
              </w:rPr>
              <w:t>3</w:t>
            </w:r>
          </w:p>
        </w:tc>
        <w:tc>
          <w:tcPr>
            <w:tcW w:w="1684" w:type="dxa"/>
          </w:tcPr>
          <w:p w:rsidR="00D56D53" w:rsidRPr="004649C5" w:rsidRDefault="00D56D53" w:rsidP="00EF1BF8">
            <w:pPr>
              <w:jc w:val="center"/>
            </w:pPr>
            <w:r w:rsidRPr="004649C5">
              <w:t>≤ 10</w:t>
            </w:r>
          </w:p>
        </w:tc>
      </w:tr>
      <w:tr w:rsidR="00D56D53" w:rsidRPr="004649C5" w:rsidTr="00EF1BF8">
        <w:tc>
          <w:tcPr>
            <w:tcW w:w="2748" w:type="dxa"/>
            <w:vMerge w:val="restart"/>
          </w:tcPr>
          <w:p w:rsidR="00D56D53" w:rsidRPr="004649C5" w:rsidRDefault="00D56D53" w:rsidP="00EF1BF8">
            <w:pPr>
              <w:spacing w:before="120"/>
            </w:pPr>
            <w:r w:rsidRPr="004649C5">
              <w:t>Zanieczyszczenia</w:t>
            </w:r>
          </w:p>
        </w:tc>
        <w:tc>
          <w:tcPr>
            <w:tcW w:w="4436" w:type="dxa"/>
          </w:tcPr>
          <w:p w:rsidR="00D56D53" w:rsidRPr="004649C5" w:rsidRDefault="00D56D53" w:rsidP="00EF1BF8">
            <w:r w:rsidRPr="004649C5">
              <w:t>Składniki spoiste (łącznie z gliną)</w:t>
            </w:r>
          </w:p>
        </w:tc>
        <w:tc>
          <w:tcPr>
            <w:tcW w:w="1684" w:type="dxa"/>
          </w:tcPr>
          <w:p w:rsidR="00D56D53" w:rsidRPr="004649C5" w:rsidRDefault="00D56D53" w:rsidP="00EF1BF8">
            <w:pPr>
              <w:jc w:val="center"/>
            </w:pPr>
            <w:r w:rsidRPr="004649C5">
              <w:t>≤ 1</w:t>
            </w:r>
          </w:p>
        </w:tc>
      </w:tr>
      <w:tr w:rsidR="00D56D53" w:rsidRPr="004649C5" w:rsidTr="00EF1BF8">
        <w:tc>
          <w:tcPr>
            <w:tcW w:w="2748" w:type="dxa"/>
            <w:vMerge/>
          </w:tcPr>
          <w:p w:rsidR="00D56D53" w:rsidRPr="004649C5" w:rsidRDefault="00D56D53" w:rsidP="00EF1BF8"/>
        </w:tc>
        <w:tc>
          <w:tcPr>
            <w:tcW w:w="4436" w:type="dxa"/>
          </w:tcPr>
          <w:p w:rsidR="00D56D53" w:rsidRPr="004649C5" w:rsidRDefault="00D56D53" w:rsidP="00EF1BF8">
            <w:r w:rsidRPr="004649C5">
              <w:t>Składniki organiczne</w:t>
            </w:r>
          </w:p>
        </w:tc>
        <w:tc>
          <w:tcPr>
            <w:tcW w:w="1684" w:type="dxa"/>
          </w:tcPr>
          <w:p w:rsidR="00D56D53" w:rsidRPr="004649C5" w:rsidRDefault="00D56D53" w:rsidP="00EF1BF8">
            <w:pPr>
              <w:jc w:val="center"/>
            </w:pPr>
            <w:r w:rsidRPr="004649C5">
              <w:t>≤ 0,1</w:t>
            </w:r>
          </w:p>
        </w:tc>
      </w:tr>
    </w:tbl>
    <w:p w:rsidR="00D56D53" w:rsidRPr="004649C5" w:rsidRDefault="00D56D53" w:rsidP="00D56D53">
      <w:pPr>
        <w:spacing w:before="240" w:after="120"/>
      </w:pPr>
      <w:r w:rsidRPr="004649C5">
        <w:t>Tablica 1.4. Przekruszone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D56D53" w:rsidRPr="004649C5" w:rsidTr="00EF1BF8">
        <w:tc>
          <w:tcPr>
            <w:tcW w:w="7184" w:type="dxa"/>
            <w:gridSpan w:val="2"/>
          </w:tcPr>
          <w:p w:rsidR="00D56D53" w:rsidRPr="004649C5" w:rsidRDefault="00D56D53" w:rsidP="00EF1BF8">
            <w:pPr>
              <w:spacing w:before="120"/>
              <w:jc w:val="center"/>
            </w:pPr>
            <w:r w:rsidRPr="004649C5">
              <w:t>Składniki</w:t>
            </w:r>
          </w:p>
        </w:tc>
        <w:tc>
          <w:tcPr>
            <w:tcW w:w="1684" w:type="dxa"/>
          </w:tcPr>
          <w:p w:rsidR="00D56D53" w:rsidRPr="004649C5" w:rsidRDefault="00D56D53" w:rsidP="00EF1BF8">
            <w:pPr>
              <w:jc w:val="center"/>
            </w:pPr>
            <w:r w:rsidRPr="004649C5">
              <w:t>Zawartość, [%(m/m)]</w:t>
            </w:r>
          </w:p>
        </w:tc>
      </w:tr>
      <w:tr w:rsidR="00D56D53" w:rsidRPr="004649C5" w:rsidTr="00EF1BF8">
        <w:tc>
          <w:tcPr>
            <w:tcW w:w="2748" w:type="dxa"/>
            <w:vMerge w:val="restart"/>
          </w:tcPr>
          <w:p w:rsidR="00D56D53" w:rsidRPr="004649C5" w:rsidRDefault="00D56D53" w:rsidP="00EF1BF8">
            <w:pPr>
              <w:spacing w:before="120"/>
            </w:pPr>
          </w:p>
          <w:p w:rsidR="00D56D53" w:rsidRPr="004649C5" w:rsidRDefault="00D56D53" w:rsidP="00EF1BF8">
            <w:pPr>
              <w:spacing w:before="120"/>
            </w:pPr>
            <w:r w:rsidRPr="004649C5">
              <w:t>Główne składniki</w:t>
            </w:r>
          </w:p>
        </w:tc>
        <w:tc>
          <w:tcPr>
            <w:tcW w:w="4436" w:type="dxa"/>
          </w:tcPr>
          <w:p w:rsidR="00D56D53" w:rsidRPr="004649C5" w:rsidRDefault="00D56D53" w:rsidP="00EF1BF8">
            <w:pPr>
              <w:rPr>
                <w:vertAlign w:val="superscript"/>
              </w:rPr>
            </w:pPr>
            <w:r w:rsidRPr="004649C5">
              <w:t>Materiały drogowe – łącznie z kruszonym betonem, niezwiązanymi kruszywami i przekruszone mieszanki kruszyw związane hydraulicznie</w:t>
            </w:r>
          </w:p>
        </w:tc>
        <w:tc>
          <w:tcPr>
            <w:tcW w:w="1684" w:type="dxa"/>
          </w:tcPr>
          <w:p w:rsidR="00D56D53" w:rsidRPr="004649C5" w:rsidRDefault="00D56D53" w:rsidP="00EF1BF8">
            <w:pPr>
              <w:spacing w:before="120"/>
              <w:jc w:val="center"/>
            </w:pPr>
          </w:p>
          <w:p w:rsidR="00D56D53" w:rsidRPr="004649C5" w:rsidRDefault="00D56D53" w:rsidP="00EF1BF8">
            <w:pPr>
              <w:spacing w:before="120"/>
              <w:jc w:val="center"/>
            </w:pPr>
            <w:r w:rsidRPr="004649C5">
              <w:t>≥ 90</w:t>
            </w:r>
          </w:p>
        </w:tc>
      </w:tr>
      <w:tr w:rsidR="00D56D53" w:rsidRPr="004649C5" w:rsidTr="00EF1BF8">
        <w:tc>
          <w:tcPr>
            <w:tcW w:w="2748" w:type="dxa"/>
            <w:vMerge/>
          </w:tcPr>
          <w:p w:rsidR="00D56D53" w:rsidRPr="004649C5" w:rsidRDefault="00D56D53" w:rsidP="00EF1BF8">
            <w:pPr>
              <w:spacing w:before="120"/>
            </w:pPr>
          </w:p>
        </w:tc>
        <w:tc>
          <w:tcPr>
            <w:tcW w:w="4436" w:type="dxa"/>
          </w:tcPr>
          <w:p w:rsidR="00D56D53" w:rsidRPr="004649C5" w:rsidRDefault="00D56D53" w:rsidP="00EF1BF8">
            <w:r w:rsidRPr="004649C5">
              <w:t>Destrukt asfaltowy</w:t>
            </w:r>
          </w:p>
        </w:tc>
        <w:tc>
          <w:tcPr>
            <w:tcW w:w="1684" w:type="dxa"/>
          </w:tcPr>
          <w:p w:rsidR="00D56D53" w:rsidRPr="004649C5" w:rsidRDefault="00D56D53" w:rsidP="00EF1BF8">
            <w:pPr>
              <w:jc w:val="center"/>
            </w:pPr>
            <w:r w:rsidRPr="004649C5">
              <w:t>≤ 30</w:t>
            </w:r>
          </w:p>
        </w:tc>
      </w:tr>
      <w:tr w:rsidR="00D56D53" w:rsidRPr="004649C5" w:rsidTr="00EF1BF8">
        <w:tc>
          <w:tcPr>
            <w:tcW w:w="2748" w:type="dxa"/>
            <w:vMerge w:val="restart"/>
          </w:tcPr>
          <w:p w:rsidR="00D56D53" w:rsidRPr="004649C5" w:rsidRDefault="00D56D53" w:rsidP="00EF1BF8">
            <w:pPr>
              <w:spacing w:before="120"/>
            </w:pPr>
            <w:r w:rsidRPr="004649C5">
              <w:t>Zanieczyszczenia</w:t>
            </w:r>
          </w:p>
        </w:tc>
        <w:tc>
          <w:tcPr>
            <w:tcW w:w="4436" w:type="dxa"/>
          </w:tcPr>
          <w:p w:rsidR="00D56D53" w:rsidRPr="004649C5" w:rsidRDefault="00D56D53" w:rsidP="00EF1BF8">
            <w:r w:rsidRPr="004649C5">
              <w:t>Składniki spoiste (łącznie z gliną)</w:t>
            </w:r>
          </w:p>
        </w:tc>
        <w:tc>
          <w:tcPr>
            <w:tcW w:w="1684" w:type="dxa"/>
          </w:tcPr>
          <w:p w:rsidR="00D56D53" w:rsidRPr="004649C5" w:rsidRDefault="00D56D53" w:rsidP="00EF1BF8">
            <w:pPr>
              <w:jc w:val="center"/>
            </w:pPr>
            <w:r w:rsidRPr="004649C5">
              <w:t>≤ 1</w:t>
            </w:r>
          </w:p>
        </w:tc>
      </w:tr>
      <w:tr w:rsidR="00D56D53" w:rsidRPr="004649C5" w:rsidTr="00EF1BF8">
        <w:tc>
          <w:tcPr>
            <w:tcW w:w="2748" w:type="dxa"/>
            <w:vMerge/>
          </w:tcPr>
          <w:p w:rsidR="00D56D53" w:rsidRPr="004649C5" w:rsidRDefault="00D56D53" w:rsidP="00EF1BF8"/>
        </w:tc>
        <w:tc>
          <w:tcPr>
            <w:tcW w:w="4436" w:type="dxa"/>
          </w:tcPr>
          <w:p w:rsidR="00D56D53" w:rsidRPr="004649C5" w:rsidRDefault="00D56D53" w:rsidP="00EF1BF8">
            <w:r w:rsidRPr="004649C5">
              <w:t>Składniki organiczne</w:t>
            </w:r>
          </w:p>
        </w:tc>
        <w:tc>
          <w:tcPr>
            <w:tcW w:w="1684" w:type="dxa"/>
          </w:tcPr>
          <w:p w:rsidR="00D56D53" w:rsidRPr="004649C5" w:rsidRDefault="00D56D53" w:rsidP="00EF1BF8">
            <w:pPr>
              <w:jc w:val="center"/>
            </w:pPr>
            <w:r w:rsidRPr="004649C5">
              <w:t>≤ 0,1</w:t>
            </w:r>
          </w:p>
        </w:tc>
      </w:tr>
    </w:tbl>
    <w:p w:rsidR="00D56D53" w:rsidRPr="004649C5" w:rsidRDefault="00D56D53" w:rsidP="00D56D53">
      <w:pPr>
        <w:jc w:val="right"/>
        <w:rPr>
          <w:b/>
        </w:rPr>
      </w:pPr>
    </w:p>
    <w:p w:rsidR="00D56D53" w:rsidRPr="004649C5" w:rsidRDefault="00D56D53" w:rsidP="00D56D53">
      <w:pPr>
        <w:jc w:val="right"/>
        <w:rPr>
          <w:b/>
        </w:rPr>
      </w:pPr>
    </w:p>
    <w:p w:rsidR="00D56D53" w:rsidRPr="004649C5" w:rsidRDefault="00D56D53" w:rsidP="00D56D53">
      <w:pPr>
        <w:spacing w:before="120" w:after="120"/>
      </w:pPr>
      <w:r w:rsidRPr="004649C5">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D56D53" w:rsidRPr="004649C5" w:rsidTr="00EF1BF8">
        <w:tc>
          <w:tcPr>
            <w:tcW w:w="6348" w:type="dxa"/>
            <w:gridSpan w:val="2"/>
          </w:tcPr>
          <w:p w:rsidR="00D56D53" w:rsidRPr="004649C5" w:rsidRDefault="00D56D53" w:rsidP="00EF1BF8">
            <w:pPr>
              <w:spacing w:before="120"/>
              <w:jc w:val="center"/>
            </w:pPr>
            <w:r w:rsidRPr="004649C5">
              <w:t>Składniki</w:t>
            </w:r>
          </w:p>
        </w:tc>
        <w:tc>
          <w:tcPr>
            <w:tcW w:w="2520" w:type="dxa"/>
          </w:tcPr>
          <w:p w:rsidR="00D56D53" w:rsidRPr="004649C5" w:rsidRDefault="00D56D53" w:rsidP="00EF1BF8">
            <w:pPr>
              <w:jc w:val="center"/>
            </w:pPr>
            <w:r w:rsidRPr="004649C5">
              <w:t>Zawartość grubego kruszywa [%(m/m)]</w:t>
            </w:r>
          </w:p>
        </w:tc>
      </w:tr>
      <w:tr w:rsidR="00D56D53" w:rsidRPr="004649C5" w:rsidTr="00EF1BF8">
        <w:tc>
          <w:tcPr>
            <w:tcW w:w="2028" w:type="dxa"/>
          </w:tcPr>
          <w:p w:rsidR="00D56D53" w:rsidRPr="004649C5" w:rsidRDefault="00D56D53" w:rsidP="00EF1BF8">
            <w:pPr>
              <w:spacing w:before="120"/>
            </w:pPr>
            <w:r w:rsidRPr="004649C5">
              <w:t>Główne składniki</w:t>
            </w:r>
          </w:p>
        </w:tc>
        <w:tc>
          <w:tcPr>
            <w:tcW w:w="4320" w:type="dxa"/>
          </w:tcPr>
          <w:p w:rsidR="00D56D53" w:rsidRPr="004649C5" w:rsidRDefault="00D56D53" w:rsidP="00EF1BF8">
            <w:pPr>
              <w:rPr>
                <w:vertAlign w:val="superscript"/>
              </w:rPr>
            </w:pPr>
            <w:r w:rsidRPr="004649C5">
              <w:t>Ziarniste substancje mineralne, łącznie ze szkłem, ceramiką, żużlem itp.</w:t>
            </w:r>
          </w:p>
        </w:tc>
        <w:tc>
          <w:tcPr>
            <w:tcW w:w="2520" w:type="dxa"/>
          </w:tcPr>
          <w:p w:rsidR="00D56D53" w:rsidRPr="004649C5" w:rsidRDefault="00D56D53" w:rsidP="00EF1BF8">
            <w:pPr>
              <w:spacing w:before="120"/>
              <w:jc w:val="center"/>
            </w:pPr>
            <w:r w:rsidRPr="004649C5">
              <w:t>≥ 90</w:t>
            </w:r>
          </w:p>
        </w:tc>
      </w:tr>
      <w:tr w:rsidR="00D56D53" w:rsidRPr="004649C5" w:rsidTr="00EF1BF8">
        <w:tc>
          <w:tcPr>
            <w:tcW w:w="2028" w:type="dxa"/>
          </w:tcPr>
          <w:p w:rsidR="00D56D53" w:rsidRPr="004649C5" w:rsidRDefault="00D56D53" w:rsidP="00EF1BF8">
            <w:r w:rsidRPr="004649C5">
              <w:t>Inne składniki</w:t>
            </w:r>
          </w:p>
        </w:tc>
        <w:tc>
          <w:tcPr>
            <w:tcW w:w="4320" w:type="dxa"/>
          </w:tcPr>
          <w:p w:rsidR="00D56D53" w:rsidRPr="004649C5" w:rsidRDefault="00D56D53" w:rsidP="00EF1BF8">
            <w:r w:rsidRPr="004649C5">
              <w:t>Żelazo i inne metale</w:t>
            </w:r>
          </w:p>
        </w:tc>
        <w:tc>
          <w:tcPr>
            <w:tcW w:w="2520" w:type="dxa"/>
          </w:tcPr>
          <w:p w:rsidR="00D56D53" w:rsidRPr="004649C5" w:rsidRDefault="00D56D53" w:rsidP="00EF1BF8">
            <w:pPr>
              <w:jc w:val="center"/>
            </w:pPr>
            <w:r w:rsidRPr="004649C5">
              <w:t>≤ 5</w:t>
            </w:r>
          </w:p>
        </w:tc>
      </w:tr>
      <w:tr w:rsidR="00D56D53" w:rsidRPr="004649C5" w:rsidTr="00EF1BF8">
        <w:tc>
          <w:tcPr>
            <w:tcW w:w="2028" w:type="dxa"/>
            <w:vMerge w:val="restart"/>
          </w:tcPr>
          <w:p w:rsidR="00D56D53" w:rsidRPr="004649C5" w:rsidRDefault="00D56D53" w:rsidP="00EF1BF8"/>
          <w:p w:rsidR="00D56D53" w:rsidRPr="004649C5" w:rsidRDefault="00D56D53" w:rsidP="00EF1BF8">
            <w:r w:rsidRPr="004649C5">
              <w:t>Zanieczyszczenia</w:t>
            </w:r>
          </w:p>
        </w:tc>
        <w:tc>
          <w:tcPr>
            <w:tcW w:w="4320" w:type="dxa"/>
          </w:tcPr>
          <w:p w:rsidR="00D56D53" w:rsidRPr="004649C5" w:rsidRDefault="00D56D53" w:rsidP="00EF1BF8">
            <w:r w:rsidRPr="004649C5">
              <w:t>Składniki niespalone</w:t>
            </w:r>
          </w:p>
        </w:tc>
        <w:tc>
          <w:tcPr>
            <w:tcW w:w="2520" w:type="dxa"/>
          </w:tcPr>
          <w:p w:rsidR="00D56D53" w:rsidRPr="004649C5" w:rsidRDefault="00D56D53" w:rsidP="00EF1BF8">
            <w:pPr>
              <w:jc w:val="center"/>
            </w:pPr>
            <w:r w:rsidRPr="004649C5">
              <w:t>≤ 6</w:t>
            </w:r>
          </w:p>
        </w:tc>
      </w:tr>
      <w:tr w:rsidR="00D56D53" w:rsidRPr="004649C5" w:rsidTr="00EF1BF8">
        <w:tc>
          <w:tcPr>
            <w:tcW w:w="2028" w:type="dxa"/>
            <w:vMerge/>
          </w:tcPr>
          <w:p w:rsidR="00D56D53" w:rsidRPr="004649C5" w:rsidRDefault="00D56D53" w:rsidP="00EF1BF8"/>
        </w:tc>
        <w:tc>
          <w:tcPr>
            <w:tcW w:w="4320" w:type="dxa"/>
          </w:tcPr>
          <w:p w:rsidR="00D56D53" w:rsidRPr="004649C5" w:rsidRDefault="00D56D53" w:rsidP="00EF1BF8">
            <w:r w:rsidRPr="004649C5">
              <w:t>Składniki organiczne</w:t>
            </w:r>
          </w:p>
        </w:tc>
        <w:tc>
          <w:tcPr>
            <w:tcW w:w="2520" w:type="dxa"/>
          </w:tcPr>
          <w:p w:rsidR="00D56D53" w:rsidRPr="004649C5" w:rsidRDefault="00D56D53" w:rsidP="00EF1BF8">
            <w:pPr>
              <w:jc w:val="center"/>
            </w:pPr>
            <w:r w:rsidRPr="004649C5">
              <w:t>≤ 5</w:t>
            </w:r>
          </w:p>
        </w:tc>
      </w:tr>
      <w:tr w:rsidR="00D56D53" w:rsidRPr="004649C5" w:rsidTr="00EF1BF8">
        <w:tc>
          <w:tcPr>
            <w:tcW w:w="2028" w:type="dxa"/>
            <w:vMerge/>
          </w:tcPr>
          <w:p w:rsidR="00D56D53" w:rsidRPr="004649C5" w:rsidRDefault="00D56D53" w:rsidP="00EF1BF8"/>
        </w:tc>
        <w:tc>
          <w:tcPr>
            <w:tcW w:w="4320" w:type="dxa"/>
          </w:tcPr>
          <w:p w:rsidR="00D56D53" w:rsidRPr="004649C5" w:rsidRDefault="00D56D53" w:rsidP="00EF1BF8">
            <w:r w:rsidRPr="004649C5">
              <w:t>Popiół lotny ze spalania odpadów komunalnych</w:t>
            </w:r>
          </w:p>
        </w:tc>
        <w:tc>
          <w:tcPr>
            <w:tcW w:w="2520" w:type="dxa"/>
          </w:tcPr>
          <w:p w:rsidR="00D56D53" w:rsidRPr="004649C5" w:rsidRDefault="00D56D53" w:rsidP="00EF1BF8">
            <w:pPr>
              <w:spacing w:before="120"/>
              <w:jc w:val="center"/>
            </w:pPr>
            <w:r w:rsidRPr="004649C5">
              <w:t>0</w:t>
            </w:r>
          </w:p>
        </w:tc>
      </w:tr>
    </w:tbl>
    <w:p w:rsidR="00D56D53" w:rsidRPr="004649C5" w:rsidRDefault="00D56D53" w:rsidP="00D56D53">
      <w:pPr>
        <w:rPr>
          <w:b/>
        </w:rPr>
      </w:pPr>
    </w:p>
    <w:p w:rsidR="00D56D53" w:rsidRPr="004649C5" w:rsidRDefault="00D56D53" w:rsidP="00D56D53">
      <w:pPr>
        <w:jc w:val="right"/>
        <w:rPr>
          <w:b/>
        </w:rPr>
      </w:pPr>
    </w:p>
    <w:p w:rsidR="00D56D53" w:rsidRPr="004649C5" w:rsidRDefault="00D56D53" w:rsidP="00D56D53">
      <w:pPr>
        <w:jc w:val="right"/>
        <w:rPr>
          <w:b/>
        </w:rPr>
      </w:pPr>
      <w:r w:rsidRPr="004649C5">
        <w:rPr>
          <w:b/>
        </w:rPr>
        <w:t>ZAŁĄCZNIK 2</w:t>
      </w:r>
    </w:p>
    <w:p w:rsidR="00D56D53" w:rsidRPr="004649C5" w:rsidRDefault="00D56D53" w:rsidP="00D56D53">
      <w:pPr>
        <w:spacing w:before="120"/>
        <w:jc w:val="center"/>
        <w:rPr>
          <w:b/>
        </w:rPr>
      </w:pPr>
      <w:r w:rsidRPr="004649C5">
        <w:rPr>
          <w:b/>
        </w:rPr>
        <w:t>PO</w:t>
      </w:r>
      <w:r w:rsidR="00611569" w:rsidRPr="004649C5">
        <w:rPr>
          <w:b/>
        </w:rPr>
        <w:t xml:space="preserve">DSTAWY  FORMALNE  OPRACOWANIA  </w:t>
      </w:r>
      <w:r w:rsidRPr="004649C5">
        <w:rPr>
          <w:b/>
        </w:rPr>
        <w:t>ST</w:t>
      </w:r>
    </w:p>
    <w:p w:rsidR="00D56D53" w:rsidRPr="004649C5" w:rsidRDefault="00D56D53" w:rsidP="00D56D53">
      <w:pPr>
        <w:pStyle w:val="Nagwek2"/>
      </w:pPr>
      <w:r w:rsidRPr="004649C5">
        <w:t>1. Normy i przepisy</w:t>
      </w:r>
    </w:p>
    <w:p w:rsidR="00D56D53" w:rsidRPr="004649C5" w:rsidRDefault="00D56D53" w:rsidP="00D56D53">
      <w:r w:rsidRPr="004649C5">
        <w:tab/>
        <w:t>W 2010 r. wprowadzono do zbioru Polskich Norm normę PN-EN 13285 „Mieszanki niezwiązane – Specyfikacja” [17].  Norma ta jest normą klasyfikacyjną, nie określającą bezpośrednio wymagań wobec mieszanek do konkretnych zastosowań.</w:t>
      </w:r>
    </w:p>
    <w:p w:rsidR="00D56D53" w:rsidRPr="004649C5" w:rsidRDefault="00D56D53" w:rsidP="00D56D53">
      <w:pPr>
        <w:ind w:firstLine="709"/>
      </w:pPr>
      <w:r w:rsidRPr="004649C5">
        <w:t xml:space="preserve"> Wprowadzenie normy PN-EN 13285 do praktycznego stosowania umożliwia krajowy dokument aplikacyjny „Mieszanki niezwiązane do dróg krajowych, WT-4 2010 Wymagania techniczne” [20], zalecony do stosowania w specyfikacjach technicznych wykonania i odbioru robót budowlanych zarządzeniem nr 102 Generalnego Dyrektora Dróg Krajowych i Autostrad z dnia 19 listopada 2010 r.</w:t>
      </w:r>
    </w:p>
    <w:p w:rsidR="00D56D53" w:rsidRPr="004649C5" w:rsidRDefault="00D56D53" w:rsidP="00D56D53">
      <w:r w:rsidRPr="004649C5">
        <w:tab/>
        <w:t>Norma PN-EN 13285 wprowadza stosowanie kruszyw zgodnych z normą PN-EN 13242 [16], obejmujących kruszywa naturalne, sztuczne i kruszywa z recyklingu.</w:t>
      </w:r>
    </w:p>
    <w:p w:rsidR="00D56D53" w:rsidRPr="004649C5" w:rsidRDefault="00D56D53" w:rsidP="00D56D53">
      <w:r w:rsidRPr="004649C5">
        <w:tab/>
        <w:t>Wyżej wymienione przepisy są pods</w:t>
      </w:r>
      <w:r w:rsidR="00611569" w:rsidRPr="004649C5">
        <w:t xml:space="preserve">tawą do opracowania niniejszej </w:t>
      </w:r>
      <w:r w:rsidRPr="004649C5">
        <w:t>ST.</w:t>
      </w:r>
    </w:p>
    <w:p w:rsidR="00D56D53" w:rsidRPr="004649C5" w:rsidRDefault="00D56D53" w:rsidP="00D56D53">
      <w:r w:rsidRPr="004649C5">
        <w:tab/>
        <w:t>Obecnie stosowane określenie „mieszanka kruszywa niezwiązanego” odpowiada dawniej stosowanemu określeniu „kruszywo stabilizowane mechanicznie”.</w:t>
      </w:r>
    </w:p>
    <w:p w:rsidR="00D56D53" w:rsidRPr="004649C5" w:rsidRDefault="00D56D53" w:rsidP="00D56D53">
      <w:pPr>
        <w:pStyle w:val="Nagwek2"/>
      </w:pPr>
      <w:r w:rsidRPr="004649C5">
        <w:t>2. Schemat konstrukcji nawierzchni drogowej</w:t>
      </w:r>
    </w:p>
    <w:p w:rsidR="00D56D53" w:rsidRPr="004649C5" w:rsidRDefault="00D56D53" w:rsidP="00D56D53">
      <w:r w:rsidRPr="004649C5">
        <w:t>Ogólny schemat konstrukcji nawierzchni drogowej podatnej i półsztywnej oraz podłoża, zgodnej z WT-4 2010, przedstawia poniższy szkic.</w:t>
      </w:r>
    </w:p>
    <w:p w:rsidR="00D56D53" w:rsidRPr="004649C5" w:rsidRDefault="00D56D53" w:rsidP="00D56D53">
      <w:pPr>
        <w:jc w:val="right"/>
        <w:rPr>
          <w:b/>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656"/>
        <w:gridCol w:w="1560"/>
      </w:tblGrid>
      <w:tr w:rsidR="00D56D53" w:rsidRPr="004649C5" w:rsidTr="00EF1BF8">
        <w:tc>
          <w:tcPr>
            <w:tcW w:w="7308" w:type="dxa"/>
            <w:gridSpan w:val="2"/>
            <w:tcBorders>
              <w:top w:val="single" w:sz="4" w:space="0" w:color="808080"/>
              <w:left w:val="single" w:sz="4" w:space="0" w:color="808080"/>
              <w:bottom w:val="single" w:sz="4" w:space="0" w:color="808080"/>
              <w:right w:val="single" w:sz="4" w:space="0" w:color="808080"/>
            </w:tcBorders>
            <w:shd w:val="clear" w:color="auto" w:fill="BFBFBF"/>
          </w:tcPr>
          <w:p w:rsidR="00D56D53" w:rsidRPr="004649C5" w:rsidRDefault="00D56D53" w:rsidP="00EF1BF8">
            <w:r w:rsidRPr="004649C5">
              <w:t>warstwa ścieralna</w:t>
            </w:r>
          </w:p>
        </w:tc>
        <w:tc>
          <w:tcPr>
            <w:tcW w:w="1560" w:type="dxa"/>
            <w:vMerge w:val="restart"/>
            <w:tcBorders>
              <w:left w:val="single" w:sz="4" w:space="0" w:color="808080"/>
            </w:tcBorders>
            <w:shd w:val="clear" w:color="auto" w:fill="BFBFBF"/>
          </w:tcPr>
          <w:p w:rsidR="00D56D53" w:rsidRPr="004649C5" w:rsidRDefault="00D56D53" w:rsidP="00EF1BF8">
            <w:pPr>
              <w:jc w:val="center"/>
            </w:pPr>
          </w:p>
          <w:p w:rsidR="00D56D53" w:rsidRPr="004649C5" w:rsidRDefault="00D56D53" w:rsidP="00EF1BF8">
            <w:pPr>
              <w:jc w:val="center"/>
            </w:pPr>
            <w:r w:rsidRPr="004649C5">
              <w:t>nawierzchnia</w:t>
            </w:r>
          </w:p>
        </w:tc>
      </w:tr>
      <w:tr w:rsidR="00D56D53" w:rsidRPr="004649C5" w:rsidTr="00EF1BF8">
        <w:tc>
          <w:tcPr>
            <w:tcW w:w="7308" w:type="dxa"/>
            <w:gridSpan w:val="2"/>
            <w:tcBorders>
              <w:top w:val="single" w:sz="4" w:space="0" w:color="808080"/>
              <w:left w:val="single" w:sz="4" w:space="0" w:color="808080"/>
              <w:bottom w:val="single" w:sz="4" w:space="0" w:color="808080"/>
              <w:right w:val="single" w:sz="4" w:space="0" w:color="808080"/>
            </w:tcBorders>
            <w:shd w:val="clear" w:color="auto" w:fill="BFBFBF"/>
          </w:tcPr>
          <w:p w:rsidR="00D56D53" w:rsidRPr="004649C5" w:rsidRDefault="00D56D53" w:rsidP="00EF1BF8">
            <w:r w:rsidRPr="004649C5">
              <w:t>warstwa wiążąca</w:t>
            </w:r>
          </w:p>
        </w:tc>
        <w:tc>
          <w:tcPr>
            <w:tcW w:w="1560" w:type="dxa"/>
            <w:vMerge/>
            <w:tcBorders>
              <w:left w:val="single" w:sz="4" w:space="0" w:color="808080"/>
            </w:tcBorders>
            <w:shd w:val="clear" w:color="auto" w:fill="BFBFBF"/>
          </w:tcPr>
          <w:p w:rsidR="00D56D53" w:rsidRPr="004649C5" w:rsidRDefault="00D56D53" w:rsidP="00EF1BF8"/>
        </w:tc>
      </w:tr>
      <w:tr w:rsidR="00D56D53" w:rsidRPr="004649C5" w:rsidTr="00EF1BF8">
        <w:tc>
          <w:tcPr>
            <w:tcW w:w="3652" w:type="dxa"/>
            <w:tcBorders>
              <w:top w:val="single" w:sz="4" w:space="0" w:color="808080"/>
              <w:left w:val="single" w:sz="4" w:space="0" w:color="808080"/>
              <w:bottom w:val="single" w:sz="4" w:space="0" w:color="808080"/>
              <w:right w:val="single" w:sz="4" w:space="0" w:color="808080"/>
            </w:tcBorders>
            <w:shd w:val="clear" w:color="auto" w:fill="BFBFBF"/>
          </w:tcPr>
          <w:p w:rsidR="00D56D53" w:rsidRPr="004649C5" w:rsidRDefault="00D56D53" w:rsidP="00EF1BF8">
            <w:r w:rsidRPr="004649C5">
              <w:t>podbudowa zasadnicza</w:t>
            </w:r>
          </w:p>
        </w:tc>
        <w:tc>
          <w:tcPr>
            <w:tcW w:w="3656" w:type="dxa"/>
            <w:vMerge w:val="restart"/>
            <w:tcBorders>
              <w:left w:val="single" w:sz="4" w:space="0" w:color="808080"/>
            </w:tcBorders>
            <w:shd w:val="clear" w:color="auto" w:fill="BFBFBF"/>
          </w:tcPr>
          <w:p w:rsidR="00D56D53" w:rsidRPr="004649C5" w:rsidRDefault="00D56D53" w:rsidP="00EF1BF8">
            <w:pPr>
              <w:spacing w:before="120"/>
              <w:jc w:val="center"/>
            </w:pPr>
            <w:r w:rsidRPr="004649C5">
              <w:t>podbudowa</w:t>
            </w:r>
          </w:p>
        </w:tc>
        <w:tc>
          <w:tcPr>
            <w:tcW w:w="1560" w:type="dxa"/>
            <w:vMerge/>
            <w:shd w:val="clear" w:color="auto" w:fill="BFBFBF"/>
          </w:tcPr>
          <w:p w:rsidR="00D56D53" w:rsidRPr="004649C5" w:rsidRDefault="00D56D53" w:rsidP="00EF1BF8"/>
        </w:tc>
      </w:tr>
      <w:tr w:rsidR="00D56D53" w:rsidRPr="004649C5" w:rsidTr="00EF1BF8">
        <w:tc>
          <w:tcPr>
            <w:tcW w:w="3652" w:type="dxa"/>
            <w:tcBorders>
              <w:top w:val="single" w:sz="4" w:space="0" w:color="808080"/>
              <w:left w:val="single" w:sz="4" w:space="0" w:color="808080"/>
              <w:bottom w:val="single" w:sz="4" w:space="0" w:color="808080"/>
              <w:right w:val="single" w:sz="4" w:space="0" w:color="808080"/>
            </w:tcBorders>
            <w:shd w:val="clear" w:color="auto" w:fill="BFBFBF"/>
          </w:tcPr>
          <w:p w:rsidR="00D56D53" w:rsidRPr="004649C5" w:rsidRDefault="00D56D53" w:rsidP="00EF1BF8">
            <w:r w:rsidRPr="004649C5">
              <w:t>podbudowa pomocnicza</w:t>
            </w:r>
          </w:p>
        </w:tc>
        <w:tc>
          <w:tcPr>
            <w:tcW w:w="3656" w:type="dxa"/>
            <w:vMerge/>
            <w:tcBorders>
              <w:left w:val="single" w:sz="4" w:space="0" w:color="808080"/>
            </w:tcBorders>
            <w:shd w:val="clear" w:color="auto" w:fill="BFBFBF"/>
          </w:tcPr>
          <w:p w:rsidR="00D56D53" w:rsidRPr="004649C5" w:rsidRDefault="00D56D53" w:rsidP="00EF1BF8"/>
        </w:tc>
        <w:tc>
          <w:tcPr>
            <w:tcW w:w="1560" w:type="dxa"/>
            <w:vMerge/>
            <w:shd w:val="clear" w:color="auto" w:fill="BFBFBF"/>
          </w:tcPr>
          <w:p w:rsidR="00D56D53" w:rsidRPr="004649C5" w:rsidRDefault="00D56D53" w:rsidP="00EF1BF8"/>
        </w:tc>
      </w:tr>
      <w:tr w:rsidR="00D56D53" w:rsidRPr="004649C5" w:rsidTr="00EF1BF8">
        <w:tc>
          <w:tcPr>
            <w:tcW w:w="7308" w:type="dxa"/>
            <w:gridSpan w:val="2"/>
            <w:shd w:val="clear" w:color="auto" w:fill="F2F2F2"/>
          </w:tcPr>
          <w:p w:rsidR="00D56D53" w:rsidRPr="004649C5" w:rsidRDefault="00D56D53" w:rsidP="00EF1BF8">
            <w:pPr>
              <w:jc w:val="left"/>
              <w:rPr>
                <w:sz w:val="18"/>
                <w:szCs w:val="18"/>
              </w:rPr>
            </w:pPr>
            <w:r w:rsidRPr="004649C5">
              <w:t xml:space="preserve">podłoże ulepszone </w:t>
            </w:r>
            <w:r w:rsidRPr="004649C5">
              <w:rPr>
                <w:szCs w:val="24"/>
              </w:rPr>
              <w:t>(warstwa mrozoochronna, odsączająca, odcinająca, wzmacniająca)</w:t>
            </w:r>
          </w:p>
        </w:tc>
        <w:tc>
          <w:tcPr>
            <w:tcW w:w="1560" w:type="dxa"/>
            <w:vMerge w:val="restart"/>
            <w:shd w:val="clear" w:color="auto" w:fill="F2F2F2"/>
          </w:tcPr>
          <w:p w:rsidR="00D56D53" w:rsidRPr="004649C5" w:rsidRDefault="00D56D53" w:rsidP="00EF1BF8">
            <w:pPr>
              <w:spacing w:before="120"/>
              <w:jc w:val="center"/>
            </w:pPr>
            <w:r w:rsidRPr="004649C5">
              <w:t>podłoże</w:t>
            </w:r>
          </w:p>
        </w:tc>
      </w:tr>
      <w:tr w:rsidR="00D56D53" w:rsidRPr="004649C5" w:rsidTr="00EF1BF8">
        <w:tc>
          <w:tcPr>
            <w:tcW w:w="7308" w:type="dxa"/>
            <w:gridSpan w:val="2"/>
            <w:shd w:val="clear" w:color="auto" w:fill="F2F2F2"/>
          </w:tcPr>
          <w:p w:rsidR="00D56D53" w:rsidRPr="004649C5" w:rsidRDefault="00D56D53" w:rsidP="00EF1BF8">
            <w:r w:rsidRPr="004649C5">
              <w:t>podłoże gruntowe</w:t>
            </w:r>
          </w:p>
        </w:tc>
        <w:tc>
          <w:tcPr>
            <w:tcW w:w="1560" w:type="dxa"/>
            <w:vMerge/>
            <w:shd w:val="clear" w:color="auto" w:fill="F2F2F2"/>
          </w:tcPr>
          <w:p w:rsidR="00D56D53" w:rsidRPr="004649C5" w:rsidRDefault="00D56D53" w:rsidP="00EF1BF8">
            <w:pPr>
              <w:rPr>
                <w:b/>
              </w:rPr>
            </w:pPr>
          </w:p>
        </w:tc>
      </w:tr>
    </w:tbl>
    <w:p w:rsidR="00D56D53" w:rsidRPr="004649C5" w:rsidRDefault="00D56D53" w:rsidP="00D56D53">
      <w:pPr>
        <w:spacing w:after="120"/>
        <w:ind w:left="284" w:hanging="284"/>
      </w:pPr>
    </w:p>
    <w:p w:rsidR="00D56D53" w:rsidRPr="004649C5" w:rsidRDefault="00D56D53" w:rsidP="00D56D53">
      <w:pPr>
        <w:spacing w:after="120"/>
        <w:ind w:left="284" w:hanging="284"/>
      </w:pPr>
    </w:p>
    <w:p w:rsidR="00D56D53" w:rsidRPr="004649C5" w:rsidRDefault="00D56D53" w:rsidP="00D56D53">
      <w:pPr>
        <w:spacing w:after="120"/>
        <w:ind w:left="284" w:hanging="284"/>
        <w:jc w:val="right"/>
        <w:rPr>
          <w:b/>
        </w:rPr>
      </w:pPr>
      <w:r w:rsidRPr="004649C5">
        <w:rPr>
          <w:b/>
        </w:rPr>
        <w:t>ZAŁĄCZNIK 3</w:t>
      </w:r>
    </w:p>
    <w:p w:rsidR="00D56D53" w:rsidRPr="004649C5" w:rsidRDefault="00D56D53" w:rsidP="00D56D53">
      <w:pPr>
        <w:ind w:left="284" w:hanging="284"/>
        <w:jc w:val="center"/>
        <w:rPr>
          <w:b/>
        </w:rPr>
      </w:pPr>
      <w:r w:rsidRPr="004649C5">
        <w:rPr>
          <w:b/>
        </w:rPr>
        <w:t>PRZYKŁADY  KONSTRUKCJI  NAWIERZCHNI</w:t>
      </w:r>
    </w:p>
    <w:p w:rsidR="00D56D53" w:rsidRPr="004649C5" w:rsidRDefault="00D56D53" w:rsidP="00D56D53">
      <w:pPr>
        <w:ind w:left="284" w:hanging="284"/>
        <w:jc w:val="center"/>
        <w:rPr>
          <w:b/>
        </w:rPr>
      </w:pPr>
      <w:r w:rsidRPr="004649C5">
        <w:rPr>
          <w:b/>
        </w:rPr>
        <w:t xml:space="preserve">Z  PODBUDOWĄ  ZASADNICZĄ  Z  KRUSZYWA  NIEZWIĄZANEGO </w:t>
      </w:r>
    </w:p>
    <w:p w:rsidR="00D56D53" w:rsidRPr="004649C5" w:rsidRDefault="00D56D53" w:rsidP="00D56D53">
      <w:pPr>
        <w:ind w:left="284" w:hanging="284"/>
        <w:jc w:val="center"/>
      </w:pPr>
      <w:r w:rsidRPr="004649C5">
        <w:t>(na podstawie opracowania „Projektowanie i elementy budowy dróg rolniczych i wiejskich”, Instytut Budownictwa, Mechanizacji i Elektryfikacji Rolnictwa – Instytut Badawczy Dróg i Mostów, Warszawa 1986)</w:t>
      </w:r>
    </w:p>
    <w:p w:rsidR="00D56D53" w:rsidRPr="004649C5" w:rsidRDefault="00D56D53" w:rsidP="00D56D53">
      <w:pPr>
        <w:spacing w:before="120"/>
        <w:ind w:left="284" w:hanging="284"/>
      </w:pPr>
      <w:r w:rsidRPr="004649C5">
        <w:t>Kruszywo łamane naturalne</w:t>
      </w:r>
    </w:p>
    <w:tbl>
      <w:tblPr>
        <w:tblW w:w="0" w:type="auto"/>
        <w:tblLook w:val="01E0" w:firstRow="1" w:lastRow="1" w:firstColumn="1" w:lastColumn="1" w:noHBand="0" w:noVBand="0"/>
      </w:tblPr>
      <w:tblGrid>
        <w:gridCol w:w="2988"/>
        <w:gridCol w:w="5939"/>
      </w:tblGrid>
      <w:tr w:rsidR="00D56D53" w:rsidRPr="004649C5" w:rsidTr="00EF1BF8">
        <w:tc>
          <w:tcPr>
            <w:tcW w:w="2988" w:type="dxa"/>
          </w:tcPr>
          <w:p w:rsidR="00D56D53" w:rsidRPr="004649C5" w:rsidRDefault="00D56D53" w:rsidP="00EF1BF8">
            <w:r w:rsidRPr="004649C5">
              <w:rPr>
                <w:noProof/>
              </w:rPr>
              <w:drawing>
                <wp:inline distT="0" distB="0" distL="0" distR="0">
                  <wp:extent cx="1440815" cy="1569720"/>
                  <wp:effectExtent l="19050" t="0" r="6985" b="0"/>
                  <wp:docPr id="144" name="Obraz 47" descr="zal3r1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zal3r1final"/>
                          <pic:cNvPicPr>
                            <a:picLocks noChangeAspect="1" noChangeArrowheads="1"/>
                          </pic:cNvPicPr>
                        </pic:nvPicPr>
                        <pic:blipFill>
                          <a:blip r:embed="rId27" cstate="print"/>
                          <a:srcRect/>
                          <a:stretch>
                            <a:fillRect/>
                          </a:stretch>
                        </pic:blipFill>
                        <pic:spPr bwMode="auto">
                          <a:xfrm>
                            <a:off x="0" y="0"/>
                            <a:ext cx="1440815" cy="1569720"/>
                          </a:xfrm>
                          <a:prstGeom prst="rect">
                            <a:avLst/>
                          </a:prstGeom>
                          <a:noFill/>
                          <a:ln w="9525">
                            <a:noFill/>
                            <a:miter lim="800000"/>
                            <a:headEnd/>
                            <a:tailEnd/>
                          </a:ln>
                        </pic:spPr>
                      </pic:pic>
                    </a:graphicData>
                  </a:graphic>
                </wp:inline>
              </w:drawing>
            </w:r>
          </w:p>
          <w:p w:rsidR="00D56D53" w:rsidRPr="004649C5" w:rsidRDefault="00D56D53" w:rsidP="00EF1BF8"/>
        </w:tc>
        <w:tc>
          <w:tcPr>
            <w:tcW w:w="5939" w:type="dxa"/>
            <w:noWrap/>
            <w:vAlign w:val="center"/>
          </w:tcPr>
          <w:p w:rsidR="00D56D53" w:rsidRPr="004649C5" w:rsidRDefault="00D56D53" w:rsidP="00EF1BF8">
            <w:r w:rsidRPr="004649C5">
              <w:t>Warstwa ścieralna asfaltowa</w:t>
            </w:r>
          </w:p>
          <w:p w:rsidR="00D56D53" w:rsidRPr="004649C5" w:rsidRDefault="00D56D53" w:rsidP="00EF1BF8">
            <w:r w:rsidRPr="004649C5">
              <w:t>na podbudowie zasadniczej z kruszywa łamanego lub naturalnego niezwiązanego i podbudowie pomocniczej z gruntu wzmocnionego spoiwem hydraulicznym</w:t>
            </w:r>
          </w:p>
        </w:tc>
      </w:tr>
      <w:tr w:rsidR="00D56D53" w:rsidRPr="004649C5" w:rsidTr="00EF1BF8">
        <w:tc>
          <w:tcPr>
            <w:tcW w:w="2988" w:type="dxa"/>
          </w:tcPr>
          <w:p w:rsidR="00D56D53" w:rsidRPr="004649C5" w:rsidRDefault="00D56D53" w:rsidP="00EF1BF8">
            <w:r w:rsidRPr="004649C5">
              <w:rPr>
                <w:noProof/>
              </w:rPr>
              <w:drawing>
                <wp:inline distT="0" distB="0" distL="0" distR="0">
                  <wp:extent cx="1492250" cy="1509395"/>
                  <wp:effectExtent l="19050" t="0" r="0" b="0"/>
                  <wp:docPr id="143" name="Obraz 48" descr="zal3r2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zal3r2final"/>
                          <pic:cNvPicPr>
                            <a:picLocks noChangeAspect="1" noChangeArrowheads="1"/>
                          </pic:cNvPicPr>
                        </pic:nvPicPr>
                        <pic:blipFill>
                          <a:blip r:embed="rId28" cstate="print"/>
                          <a:srcRect/>
                          <a:stretch>
                            <a:fillRect/>
                          </a:stretch>
                        </pic:blipFill>
                        <pic:spPr bwMode="auto">
                          <a:xfrm>
                            <a:off x="0" y="0"/>
                            <a:ext cx="1492250" cy="1509395"/>
                          </a:xfrm>
                          <a:prstGeom prst="rect">
                            <a:avLst/>
                          </a:prstGeom>
                          <a:noFill/>
                          <a:ln w="9525">
                            <a:noFill/>
                            <a:miter lim="800000"/>
                            <a:headEnd/>
                            <a:tailEnd/>
                          </a:ln>
                        </pic:spPr>
                      </pic:pic>
                    </a:graphicData>
                  </a:graphic>
                </wp:inline>
              </w:drawing>
            </w:r>
          </w:p>
          <w:p w:rsidR="00D56D53" w:rsidRPr="004649C5" w:rsidRDefault="00D56D53" w:rsidP="00EF1BF8"/>
        </w:tc>
        <w:tc>
          <w:tcPr>
            <w:tcW w:w="5939" w:type="dxa"/>
            <w:noWrap/>
            <w:vAlign w:val="center"/>
          </w:tcPr>
          <w:p w:rsidR="00D56D53" w:rsidRPr="004649C5" w:rsidRDefault="00D56D53" w:rsidP="00EF1BF8">
            <w:r w:rsidRPr="004649C5">
              <w:t>Warstwa ścieralna z kruszywa łamanego lub naturalnego niezwiązanego na podbudowie zasadniczej z kruszywa naturalnego niezwiązanego i podbudowie pomocniczej z gruntu wzmocnionego spoiwem hydraulicznym</w:t>
            </w:r>
          </w:p>
        </w:tc>
      </w:tr>
      <w:tr w:rsidR="00D56D53" w:rsidRPr="004649C5" w:rsidTr="00EF1BF8">
        <w:tc>
          <w:tcPr>
            <w:tcW w:w="2988" w:type="dxa"/>
          </w:tcPr>
          <w:p w:rsidR="00D56D53" w:rsidRPr="004649C5" w:rsidRDefault="00D56D53" w:rsidP="00EF1BF8">
            <w:r w:rsidRPr="004649C5">
              <w:rPr>
                <w:noProof/>
              </w:rPr>
              <w:drawing>
                <wp:inline distT="0" distB="0" distL="0" distR="0">
                  <wp:extent cx="1518285" cy="2173605"/>
                  <wp:effectExtent l="19050" t="0" r="5715" b="0"/>
                  <wp:docPr id="142" name="Obraz 49" descr="zal3r3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zal3r3final"/>
                          <pic:cNvPicPr>
                            <a:picLocks noChangeAspect="1" noChangeArrowheads="1"/>
                          </pic:cNvPicPr>
                        </pic:nvPicPr>
                        <pic:blipFill>
                          <a:blip r:embed="rId29" cstate="print"/>
                          <a:srcRect/>
                          <a:stretch>
                            <a:fillRect/>
                          </a:stretch>
                        </pic:blipFill>
                        <pic:spPr bwMode="auto">
                          <a:xfrm>
                            <a:off x="0" y="0"/>
                            <a:ext cx="1518285" cy="2173605"/>
                          </a:xfrm>
                          <a:prstGeom prst="rect">
                            <a:avLst/>
                          </a:prstGeom>
                          <a:noFill/>
                          <a:ln w="9525">
                            <a:noFill/>
                            <a:miter lim="800000"/>
                            <a:headEnd/>
                            <a:tailEnd/>
                          </a:ln>
                        </pic:spPr>
                      </pic:pic>
                    </a:graphicData>
                  </a:graphic>
                </wp:inline>
              </w:drawing>
            </w:r>
          </w:p>
          <w:p w:rsidR="00D56D53" w:rsidRPr="004649C5" w:rsidRDefault="00D56D53" w:rsidP="00EF1BF8"/>
        </w:tc>
        <w:tc>
          <w:tcPr>
            <w:tcW w:w="5939" w:type="dxa"/>
            <w:noWrap/>
            <w:vAlign w:val="center"/>
          </w:tcPr>
          <w:p w:rsidR="00D56D53" w:rsidRPr="004649C5" w:rsidRDefault="00D56D53" w:rsidP="00EF1BF8">
            <w:r w:rsidRPr="004649C5">
              <w:t>Warstwa ścieralna asfaltowa</w:t>
            </w:r>
          </w:p>
          <w:p w:rsidR="00D56D53" w:rsidRPr="004649C5" w:rsidRDefault="00D56D53" w:rsidP="00EF1BF8">
            <w:r w:rsidRPr="004649C5">
              <w:t>na podbudowie zasadniczej z kruszywa łamanego lub naturalnego niezwiązanego i warstwie odsączającej z piasku</w:t>
            </w:r>
          </w:p>
        </w:tc>
      </w:tr>
    </w:tbl>
    <w:p w:rsidR="00D56D53" w:rsidRPr="004649C5" w:rsidRDefault="00D56D53" w:rsidP="00D56D53">
      <w:r w:rsidRPr="004649C5">
        <w:t>Oznaczenia na rysunkach</w:t>
      </w:r>
    </w:p>
    <w:p w:rsidR="00D56D53" w:rsidRPr="004649C5" w:rsidRDefault="00D56D53" w:rsidP="00D56D53">
      <w:r w:rsidRPr="004649C5">
        <w:t xml:space="preserve">  7 – warstwa gruntu związana spoiwem hydraulicznym</w:t>
      </w:r>
    </w:p>
    <w:p w:rsidR="00D56D53" w:rsidRPr="004649C5" w:rsidRDefault="00D56D53" w:rsidP="00D56D53">
      <w:r w:rsidRPr="004649C5">
        <w:t>10 – warstwa kruszywa niezwiązanego łamanego</w:t>
      </w:r>
    </w:p>
    <w:p w:rsidR="00D56D53" w:rsidRPr="004649C5" w:rsidRDefault="00D56D53" w:rsidP="00D56D53">
      <w:r w:rsidRPr="004649C5">
        <w:t>11 – warstwa kruszywa niezwiązanego naturalnego</w:t>
      </w:r>
    </w:p>
    <w:p w:rsidR="00D56D53" w:rsidRPr="004649C5" w:rsidRDefault="00D56D53" w:rsidP="00D56D53">
      <w:r w:rsidRPr="004649C5">
        <w:t>14 – warstwa odsączająca z piasku</w:t>
      </w:r>
    </w:p>
    <w:p w:rsidR="00D56D53" w:rsidRPr="004649C5" w:rsidRDefault="00D56D53" w:rsidP="00D56D53">
      <w:r w:rsidRPr="004649C5">
        <w:t>Grubość warstw podano w cm</w:t>
      </w:r>
    </w:p>
    <w:p w:rsidR="007B172C" w:rsidRPr="004649C5" w:rsidRDefault="007B172C" w:rsidP="00A24FCE">
      <w:pPr>
        <w:jc w:val="center"/>
        <w:rPr>
          <w:b/>
          <w:sz w:val="28"/>
        </w:rPr>
      </w:pPr>
    </w:p>
    <w:p w:rsidR="007B172C" w:rsidRPr="004649C5" w:rsidRDefault="007B172C" w:rsidP="00A24FCE">
      <w:pPr>
        <w:jc w:val="center"/>
        <w:rPr>
          <w:b/>
          <w:sz w:val="28"/>
        </w:rPr>
      </w:pPr>
    </w:p>
    <w:p w:rsidR="002F6EE1" w:rsidRPr="004649C5" w:rsidRDefault="002F6EE1" w:rsidP="002F6EE1"/>
    <w:p w:rsidR="002F6EE1" w:rsidRPr="004649C5" w:rsidRDefault="002F6EE1" w:rsidP="002F6EE1"/>
    <w:p w:rsidR="00B852A1" w:rsidRPr="004649C5" w:rsidRDefault="00B852A1" w:rsidP="002F6EE1"/>
    <w:p w:rsidR="00B852A1" w:rsidRPr="004649C5" w:rsidRDefault="00B852A1" w:rsidP="002F6EE1"/>
    <w:p w:rsidR="00B852A1" w:rsidRPr="004649C5" w:rsidRDefault="00B852A1" w:rsidP="002F6EE1"/>
    <w:p w:rsidR="00B852A1" w:rsidRPr="004649C5" w:rsidRDefault="00B852A1" w:rsidP="002F6EE1"/>
    <w:p w:rsidR="00B852A1" w:rsidRPr="004649C5" w:rsidRDefault="00B852A1" w:rsidP="002F6EE1"/>
    <w:p w:rsidR="00B852A1" w:rsidRPr="004649C5" w:rsidRDefault="00B852A1" w:rsidP="002F6EE1">
      <w:pPr>
        <w:rPr>
          <w:color w:val="FF0000"/>
        </w:rPr>
      </w:pPr>
    </w:p>
    <w:p w:rsidR="00B852A1" w:rsidRPr="004649C5" w:rsidRDefault="00B852A1" w:rsidP="002F6EE1">
      <w:pPr>
        <w:rPr>
          <w:color w:val="FF0000"/>
        </w:rPr>
      </w:pPr>
    </w:p>
    <w:p w:rsidR="000A7B67" w:rsidRDefault="000A7B67" w:rsidP="00C976E2">
      <w:pPr>
        <w:jc w:val="center"/>
        <w:outlineLvl w:val="0"/>
        <w:rPr>
          <w:rFonts w:ascii="Arial" w:hAnsi="Arial" w:cs="Arial"/>
          <w:b/>
          <w:color w:val="FF0000"/>
        </w:rPr>
      </w:pPr>
      <w:bookmarkStart w:id="1012" w:name="_Toc213224426"/>
      <w:bookmarkStart w:id="1013" w:name="_Toc107903636"/>
      <w:bookmarkStart w:id="1014" w:name="_Toc260915486"/>
      <w:bookmarkEnd w:id="1012"/>
      <w:bookmarkEnd w:id="1013"/>
    </w:p>
    <w:p w:rsidR="000A7B67" w:rsidRDefault="000A7B67" w:rsidP="000A7B67">
      <w:pPr>
        <w:jc w:val="center"/>
        <w:rPr>
          <w:b/>
          <w:sz w:val="28"/>
        </w:rPr>
      </w:pPr>
      <w:r>
        <w:rPr>
          <w:b/>
          <w:sz w:val="28"/>
        </w:rPr>
        <w:t>D - 08.02.01</w:t>
      </w:r>
    </w:p>
    <w:p w:rsidR="000A7B67" w:rsidRDefault="000A7B67" w:rsidP="000A7B67">
      <w:pPr>
        <w:jc w:val="center"/>
        <w:rPr>
          <w:b/>
          <w:sz w:val="28"/>
        </w:rPr>
      </w:pPr>
      <w:r>
        <w:rPr>
          <w:b/>
          <w:sz w:val="28"/>
        </w:rPr>
        <w:t>CHODNIK   Z   PŁYT</w:t>
      </w:r>
    </w:p>
    <w:p w:rsidR="000A7B67" w:rsidRDefault="000A7B67" w:rsidP="000A7B67">
      <w:pPr>
        <w:jc w:val="center"/>
        <w:rPr>
          <w:b/>
          <w:sz w:val="27"/>
        </w:rPr>
      </w:pPr>
      <w:r>
        <w:rPr>
          <w:b/>
          <w:sz w:val="27"/>
        </w:rPr>
        <w:t>CHODNIKOWYCH   BETONOWYCH</w:t>
      </w:r>
    </w:p>
    <w:p w:rsidR="000A7B67" w:rsidRDefault="000A7B67" w:rsidP="000A7B67">
      <w:pPr>
        <w:jc w:val="center"/>
        <w:rPr>
          <w:b/>
          <w:sz w:val="28"/>
        </w:rPr>
      </w:pPr>
    </w:p>
    <w:p w:rsidR="000A7B67" w:rsidRDefault="000A7B67" w:rsidP="000A7B67">
      <w:pPr>
        <w:pStyle w:val="Nagwek1"/>
        <w:ind w:left="-851" w:firstLine="851"/>
      </w:pPr>
      <w:bookmarkStart w:id="1015" w:name="_Toc428759421"/>
      <w:bookmarkStart w:id="1016" w:name="_Toc429551221"/>
      <w:r>
        <w:t>1. WSTĘP</w:t>
      </w:r>
      <w:bookmarkEnd w:id="1015"/>
      <w:bookmarkEnd w:id="1016"/>
    </w:p>
    <w:p w:rsidR="000A7B67" w:rsidRDefault="000A7B67" w:rsidP="000A7B67">
      <w:pPr>
        <w:pStyle w:val="Nagwek2"/>
      </w:pPr>
      <w:r>
        <w:t>1.1. Przedmiot ST</w:t>
      </w:r>
    </w:p>
    <w:p w:rsidR="000A7B67" w:rsidRDefault="000A7B67" w:rsidP="000A7B67">
      <w:r>
        <w:rPr>
          <w:b/>
        </w:rPr>
        <w:tab/>
      </w:r>
      <w:r>
        <w:t>Przedmiotem niniejszej ogólnej specyfikacji technicznej (ST) są wymagania dotyczące wykonania i odbioru robót związanych z wykonaniem chodnika z płyt chodnikowych betonowych.</w:t>
      </w:r>
    </w:p>
    <w:p w:rsidR="000A7B67" w:rsidRDefault="000A7B67" w:rsidP="000A7B67">
      <w:pPr>
        <w:pStyle w:val="Nagwek2"/>
      </w:pPr>
      <w:r>
        <w:t>1.2. Zakres stosowania ST</w:t>
      </w:r>
    </w:p>
    <w:p w:rsidR="000A7B67" w:rsidRDefault="000A7B67" w:rsidP="000A7B67">
      <w:r>
        <w:rPr>
          <w:b/>
        </w:rPr>
        <w:tab/>
        <w:t>J</w:t>
      </w:r>
      <w:r>
        <w:t>ako dokument przetargowy i kontraktowy przy zlecaniu i realizacji robót budowlanych.</w:t>
      </w:r>
    </w:p>
    <w:p w:rsidR="000A7B67" w:rsidRDefault="000A7B67" w:rsidP="000A7B67">
      <w:pPr>
        <w:pStyle w:val="Nagwek2"/>
      </w:pPr>
      <w:r>
        <w:t>1.3. Zakres robót objętych ST</w:t>
      </w:r>
    </w:p>
    <w:p w:rsidR="000A7B67" w:rsidRDefault="000A7B67" w:rsidP="000A7B67">
      <w:r>
        <w:rPr>
          <w:b/>
        </w:rPr>
        <w:tab/>
      </w:r>
      <w:r>
        <w:t>Ustalenia zawarte w niniejszej specyfikacji dotyczą zasad prowadzenia robót związanych z wykonaniem chodnika:</w:t>
      </w:r>
    </w:p>
    <w:p w:rsidR="000A7B67" w:rsidRDefault="000A7B67" w:rsidP="000A7B67">
      <w:pPr>
        <w:numPr>
          <w:ilvl w:val="0"/>
          <w:numId w:val="2"/>
        </w:numPr>
      </w:pPr>
      <w:r>
        <w:t>z płyt chodnikowych betonowych 35 x 35 cm,</w:t>
      </w:r>
    </w:p>
    <w:p w:rsidR="000A7B67" w:rsidRDefault="000A7B67" w:rsidP="000A7B67">
      <w:pPr>
        <w:numPr>
          <w:ilvl w:val="0"/>
          <w:numId w:val="2"/>
        </w:numPr>
      </w:pPr>
      <w:r>
        <w:t>z płyt chodnikowych betonowych 50 x 50 cm.</w:t>
      </w:r>
    </w:p>
    <w:p w:rsidR="000A7B67" w:rsidRDefault="000A7B67" w:rsidP="000A7B67">
      <w:pPr>
        <w:pStyle w:val="Nagwek2"/>
        <w:numPr>
          <w:ilvl w:val="12"/>
          <w:numId w:val="0"/>
        </w:numPr>
      </w:pPr>
      <w:r>
        <w:t>1.4. Określenia podstawowe</w:t>
      </w:r>
    </w:p>
    <w:p w:rsidR="000A7B67" w:rsidRDefault="000A7B67" w:rsidP="000A7B67">
      <w:pPr>
        <w:numPr>
          <w:ilvl w:val="12"/>
          <w:numId w:val="0"/>
        </w:numPr>
      </w:pPr>
      <w:r>
        <w:rPr>
          <w:b/>
        </w:rPr>
        <w:t xml:space="preserve">1.4.1. </w:t>
      </w:r>
      <w:r>
        <w:t>Płyty chodnikowe betonowe - prefabrykowane płyty betonowe przeznaczone do budowy chodników dla pieszych.</w:t>
      </w:r>
    </w:p>
    <w:p w:rsidR="000A7B67" w:rsidRDefault="000A7B67" w:rsidP="000A7B67">
      <w:pPr>
        <w:numPr>
          <w:ilvl w:val="12"/>
          <w:numId w:val="0"/>
        </w:numPr>
        <w:spacing w:before="120"/>
      </w:pPr>
      <w:r>
        <w:rPr>
          <w:b/>
        </w:rPr>
        <w:t xml:space="preserve">1.4.2. </w:t>
      </w:r>
      <w:r>
        <w:t>Pozostałe określenia podstawowe są zgodne z obowiązującymi, odpowiednimi polskimi normami i z definicjami i z definicjami podanymi w ST D-M-00.00.00 „Wymagania ogólne” pkt 1.4.</w:t>
      </w:r>
    </w:p>
    <w:p w:rsidR="000A7B67" w:rsidRDefault="000A7B67" w:rsidP="000A7B67">
      <w:pPr>
        <w:pStyle w:val="Nagwek2"/>
        <w:numPr>
          <w:ilvl w:val="12"/>
          <w:numId w:val="0"/>
        </w:numPr>
      </w:pPr>
      <w:r>
        <w:t>1.5. Ogólne wymagania dotyczące robót</w:t>
      </w:r>
    </w:p>
    <w:p w:rsidR="000A7B67" w:rsidRDefault="000A7B67" w:rsidP="000A7B67">
      <w:pPr>
        <w:numPr>
          <w:ilvl w:val="12"/>
          <w:numId w:val="0"/>
        </w:numPr>
      </w:pPr>
      <w:r>
        <w:tab/>
        <w:t>Ogólne wymagania dotyczące robót podano w ST D-M-00.00.00 „Wymagania ogólne” pkt 1.5.</w:t>
      </w:r>
    </w:p>
    <w:p w:rsidR="000A7B67" w:rsidRDefault="000A7B67" w:rsidP="000A7B67">
      <w:pPr>
        <w:pStyle w:val="Nagwek1"/>
        <w:numPr>
          <w:ilvl w:val="12"/>
          <w:numId w:val="0"/>
        </w:numPr>
      </w:pPr>
      <w:bookmarkStart w:id="1017" w:name="_Toc428759422"/>
      <w:bookmarkStart w:id="1018" w:name="_Toc429551222"/>
      <w:r>
        <w:t>2. MATERIAŁY</w:t>
      </w:r>
      <w:bookmarkEnd w:id="1017"/>
      <w:bookmarkEnd w:id="1018"/>
    </w:p>
    <w:p w:rsidR="000A7B67" w:rsidRDefault="000A7B67" w:rsidP="000A7B67">
      <w:pPr>
        <w:pStyle w:val="Nagwek2"/>
        <w:numPr>
          <w:ilvl w:val="12"/>
          <w:numId w:val="0"/>
        </w:numPr>
      </w:pPr>
      <w:r>
        <w:t>2.1. Ogólne wymagania dotyczące materiałów</w:t>
      </w:r>
    </w:p>
    <w:p w:rsidR="000A7B67" w:rsidRPr="000A7B67" w:rsidRDefault="000A7B67" w:rsidP="000A7B67">
      <w:pPr>
        <w:pStyle w:val="Nagwek2"/>
        <w:numPr>
          <w:ilvl w:val="12"/>
          <w:numId w:val="0"/>
        </w:numPr>
        <w:rPr>
          <w:b w:val="0"/>
        </w:rPr>
      </w:pPr>
      <w:r>
        <w:tab/>
      </w:r>
      <w:r>
        <w:rPr>
          <w:b w:val="0"/>
        </w:rPr>
        <w:t>Ogólne wymagania dotyczące materiałów, ich pozyskiwania i składowania, podano w  ST D-M-00.00.00 „Wymagania ogólne” pkt 2.</w:t>
      </w:r>
    </w:p>
    <w:p w:rsidR="000A7B67" w:rsidRDefault="000A7B67" w:rsidP="000A7B67">
      <w:pPr>
        <w:pStyle w:val="Nagwek2"/>
        <w:numPr>
          <w:ilvl w:val="12"/>
          <w:numId w:val="0"/>
        </w:numPr>
      </w:pPr>
      <w:r>
        <w:t>2.2. Płyty chodnikowe betonowe - klasyfikacja</w:t>
      </w:r>
    </w:p>
    <w:p w:rsidR="000A7B67" w:rsidRDefault="000A7B67" w:rsidP="000A7B67">
      <w:pPr>
        <w:numPr>
          <w:ilvl w:val="12"/>
          <w:numId w:val="0"/>
        </w:numPr>
      </w:pPr>
      <w:r>
        <w:rPr>
          <w:b/>
        </w:rPr>
        <w:t xml:space="preserve">2.2.1. </w:t>
      </w:r>
      <w:r>
        <w:t>Rodzaje</w:t>
      </w:r>
    </w:p>
    <w:p w:rsidR="000A7B67" w:rsidRDefault="000A7B67" w:rsidP="000A7B67">
      <w:pPr>
        <w:numPr>
          <w:ilvl w:val="12"/>
          <w:numId w:val="0"/>
        </w:numPr>
        <w:spacing w:before="120"/>
      </w:pPr>
      <w:r>
        <w:tab/>
        <w:t>W zależności od wymiarów i kształtu, rozróżnia się następujące rodzaje płyt chodnikowych betonowych:</w:t>
      </w:r>
    </w:p>
    <w:p w:rsidR="000A7B67" w:rsidRDefault="000A7B67" w:rsidP="000A7B67">
      <w:pPr>
        <w:numPr>
          <w:ilvl w:val="12"/>
          <w:numId w:val="0"/>
        </w:numPr>
      </w:pPr>
      <w:r>
        <w:t>A - płyta normalna kwadratowa,</w:t>
      </w:r>
    </w:p>
    <w:p w:rsidR="000A7B67" w:rsidRDefault="000A7B67" w:rsidP="000A7B67">
      <w:pPr>
        <w:numPr>
          <w:ilvl w:val="12"/>
          <w:numId w:val="0"/>
        </w:numPr>
      </w:pPr>
      <w:r>
        <w:t>B - płyta połówkowa,</w:t>
      </w:r>
    </w:p>
    <w:p w:rsidR="000A7B67" w:rsidRDefault="000A7B67" w:rsidP="000A7B67">
      <w:pPr>
        <w:numPr>
          <w:ilvl w:val="12"/>
          <w:numId w:val="0"/>
        </w:numPr>
      </w:pPr>
      <w:r>
        <w:t>C - płyta infuła,</w:t>
      </w:r>
    </w:p>
    <w:p w:rsidR="000A7B67" w:rsidRDefault="000A7B67" w:rsidP="000A7B67">
      <w:pPr>
        <w:numPr>
          <w:ilvl w:val="12"/>
          <w:numId w:val="0"/>
        </w:numPr>
      </w:pPr>
      <w:r>
        <w:t>D - płyta narożnikowa ścięta,</w:t>
      </w:r>
    </w:p>
    <w:p w:rsidR="000A7B67" w:rsidRDefault="000A7B67" w:rsidP="000A7B67">
      <w:pPr>
        <w:numPr>
          <w:ilvl w:val="12"/>
          <w:numId w:val="0"/>
        </w:numPr>
      </w:pPr>
      <w:r>
        <w:t>E - płyta narożnikowa kwadratowa.</w:t>
      </w:r>
    </w:p>
    <w:p w:rsidR="000A7B67" w:rsidRDefault="000A7B67" w:rsidP="000A7B67">
      <w:pPr>
        <w:numPr>
          <w:ilvl w:val="12"/>
          <w:numId w:val="0"/>
        </w:numPr>
        <w:spacing w:before="120"/>
      </w:pPr>
      <w:r>
        <w:rPr>
          <w:b/>
        </w:rPr>
        <w:t xml:space="preserve">2.2.2. </w:t>
      </w:r>
      <w:r>
        <w:t>Odmiany</w:t>
      </w:r>
    </w:p>
    <w:p w:rsidR="000A7B67" w:rsidRDefault="000A7B67" w:rsidP="000A7B67">
      <w:pPr>
        <w:numPr>
          <w:ilvl w:val="12"/>
          <w:numId w:val="0"/>
        </w:numPr>
        <w:spacing w:before="120"/>
      </w:pPr>
      <w:r>
        <w:tab/>
        <w:t>W zależności od technologii produkcji płyty rozróżnia się odmiany:</w:t>
      </w:r>
    </w:p>
    <w:p w:rsidR="000A7B67" w:rsidRDefault="000A7B67" w:rsidP="000A7B67">
      <w:pPr>
        <w:numPr>
          <w:ilvl w:val="12"/>
          <w:numId w:val="0"/>
        </w:numPr>
      </w:pPr>
      <w:r>
        <w:t>płyta jednowarstwowa  - 1,</w:t>
      </w:r>
    </w:p>
    <w:p w:rsidR="000A7B67" w:rsidRDefault="000A7B67" w:rsidP="000A7B67">
      <w:pPr>
        <w:numPr>
          <w:ilvl w:val="12"/>
          <w:numId w:val="0"/>
        </w:numPr>
      </w:pPr>
      <w:r>
        <w:t>płyta dwuwarstwowa    - 2.</w:t>
      </w:r>
    </w:p>
    <w:p w:rsidR="000A7B67" w:rsidRDefault="000A7B67" w:rsidP="000A7B67">
      <w:pPr>
        <w:numPr>
          <w:ilvl w:val="12"/>
          <w:numId w:val="0"/>
        </w:numPr>
        <w:spacing w:before="120"/>
      </w:pPr>
      <w:r>
        <w:rPr>
          <w:b/>
        </w:rPr>
        <w:t xml:space="preserve">2.2.3. </w:t>
      </w:r>
      <w:r>
        <w:t>Gatunki</w:t>
      </w:r>
    </w:p>
    <w:p w:rsidR="000A7B67" w:rsidRDefault="000A7B67" w:rsidP="000A7B67">
      <w:pPr>
        <w:numPr>
          <w:ilvl w:val="12"/>
          <w:numId w:val="0"/>
        </w:numPr>
        <w:spacing w:before="120"/>
      </w:pPr>
      <w:r>
        <w:tab/>
        <w:t>W zależności od dopuszczalnych wielkości i liczby uszkodzeń oraz odchyłek wymiarowych rozróżnia się gatunki płyt:</w:t>
      </w:r>
    </w:p>
    <w:p w:rsidR="000A7B67" w:rsidRDefault="000A7B67" w:rsidP="000A7B67">
      <w:pPr>
        <w:numPr>
          <w:ilvl w:val="12"/>
          <w:numId w:val="0"/>
        </w:numPr>
      </w:pPr>
      <w:r>
        <w:t>- gatunek I</w:t>
      </w:r>
      <w:r>
        <w:tab/>
        <w:t>- G1,</w:t>
      </w:r>
    </w:p>
    <w:p w:rsidR="000A7B67" w:rsidRDefault="000A7B67" w:rsidP="000A7B67">
      <w:pPr>
        <w:numPr>
          <w:ilvl w:val="12"/>
          <w:numId w:val="0"/>
        </w:numPr>
      </w:pPr>
      <w:r>
        <w:t>- gatunek II</w:t>
      </w:r>
      <w:r>
        <w:tab/>
        <w:t>- G2.</w:t>
      </w:r>
    </w:p>
    <w:p w:rsidR="000A7B67" w:rsidRDefault="000A7B67" w:rsidP="000A7B67">
      <w:pPr>
        <w:numPr>
          <w:ilvl w:val="12"/>
          <w:numId w:val="0"/>
        </w:numPr>
      </w:pPr>
      <w:r>
        <w:tab/>
        <w:t>Płyty chodnikowe betonowe powinny odpowiadać wymaganiom BN-80/6775-03/01 [7] i BN-80/6775-03/03 [8].</w:t>
      </w:r>
    </w:p>
    <w:p w:rsidR="000A7B67" w:rsidRDefault="000A7B67" w:rsidP="000A7B67">
      <w:pPr>
        <w:numPr>
          <w:ilvl w:val="12"/>
          <w:numId w:val="0"/>
        </w:numPr>
      </w:pPr>
      <w:r>
        <w:t>Przykład oznaczenia płyty chodnikowej normalnej połówkowej (B) jednowarstwowej (1) o wymiarach 35 x 17,5 cm gat. I:</w:t>
      </w:r>
    </w:p>
    <w:p w:rsidR="000A7B67" w:rsidRDefault="000A7B67" w:rsidP="000A7B67">
      <w:pPr>
        <w:numPr>
          <w:ilvl w:val="12"/>
          <w:numId w:val="0"/>
        </w:numPr>
      </w:pPr>
      <w:r>
        <w:tab/>
        <w:t>Płyta chodnikowa B-1 35/17,5 BN-80/6775-03/03 [8].</w:t>
      </w:r>
    </w:p>
    <w:p w:rsidR="000A7B67" w:rsidRDefault="000A7B67" w:rsidP="000A7B67">
      <w:pPr>
        <w:numPr>
          <w:ilvl w:val="12"/>
          <w:numId w:val="0"/>
        </w:numPr>
      </w:pPr>
      <w:r>
        <w:tab/>
        <w:t>Co najmniej co 50-ta płyta na stronie nie narażonej na ścieranie powinna mieć podany w sposób trwały: znak wytwórni, symbole elementu, datę produkcji i znak kontroli odbiorczej.</w:t>
      </w:r>
    </w:p>
    <w:p w:rsidR="000A7B67" w:rsidRDefault="000A7B67" w:rsidP="000A7B67">
      <w:pPr>
        <w:pStyle w:val="Nagwek2"/>
        <w:numPr>
          <w:ilvl w:val="12"/>
          <w:numId w:val="0"/>
        </w:numPr>
      </w:pPr>
      <w:r>
        <w:t>2.3. Płyty chodnikowe betonowe - wymagania techniczne</w:t>
      </w:r>
    </w:p>
    <w:p w:rsidR="000A7B67" w:rsidRDefault="000A7B67" w:rsidP="000A7B67">
      <w:pPr>
        <w:numPr>
          <w:ilvl w:val="12"/>
          <w:numId w:val="0"/>
        </w:numPr>
      </w:pPr>
      <w:r>
        <w:rPr>
          <w:b/>
        </w:rPr>
        <w:t xml:space="preserve">2.3.1. </w:t>
      </w:r>
      <w:r>
        <w:t>Kształt i wymiary</w:t>
      </w:r>
    </w:p>
    <w:p w:rsidR="000A7B67" w:rsidRDefault="000A7B67" w:rsidP="000A7B67">
      <w:pPr>
        <w:numPr>
          <w:ilvl w:val="12"/>
          <w:numId w:val="0"/>
        </w:numPr>
        <w:spacing w:before="120"/>
      </w:pPr>
      <w:r>
        <w:tab/>
        <w:t>Kształt płyt chodnikowych betonowych podano na rys. 1, a wymiary płyt podano w tablicy 1.</w:t>
      </w:r>
    </w:p>
    <w:p w:rsidR="000A7B67" w:rsidRDefault="000A7B67" w:rsidP="000A7B67">
      <w:pPr>
        <w:numPr>
          <w:ilvl w:val="12"/>
          <w:numId w:val="0"/>
        </w:numPr>
        <w:spacing w:before="120"/>
      </w:pPr>
    </w:p>
    <w:p w:rsidR="000A7B67" w:rsidRDefault="000A7B67" w:rsidP="000A7B67">
      <w:pPr>
        <w:numPr>
          <w:ilvl w:val="12"/>
          <w:numId w:val="0"/>
        </w:numPr>
        <w:spacing w:before="120"/>
        <w:jc w:val="center"/>
      </w:pPr>
      <w:r>
        <w:rPr>
          <w:noProof/>
        </w:rPr>
        <w:drawing>
          <wp:inline distT="0" distB="0" distL="0" distR="0">
            <wp:extent cx="4495800" cy="2886075"/>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4495800" cy="2886075"/>
                    </a:xfrm>
                    <a:prstGeom prst="rect">
                      <a:avLst/>
                    </a:prstGeom>
                    <a:noFill/>
                    <a:ln w="9525">
                      <a:noFill/>
                      <a:miter lim="800000"/>
                      <a:headEnd/>
                      <a:tailEnd/>
                    </a:ln>
                  </pic:spPr>
                </pic:pic>
              </a:graphicData>
            </a:graphic>
          </wp:inline>
        </w:drawing>
      </w:r>
    </w:p>
    <w:p w:rsidR="000A7B67" w:rsidRDefault="000A7B67" w:rsidP="000A7B67">
      <w:pPr>
        <w:pStyle w:val="tekstost"/>
        <w:numPr>
          <w:ilvl w:val="12"/>
          <w:numId w:val="0"/>
        </w:numPr>
        <w:jc w:val="center"/>
      </w:pPr>
      <w:r>
        <w:t>Rysunek 1. Rodzaje płyt chodnikowych betonowych</w:t>
      </w:r>
    </w:p>
    <w:p w:rsidR="000A7B67" w:rsidRDefault="000A7B67" w:rsidP="000A7B67">
      <w:pPr>
        <w:pStyle w:val="tekstost"/>
        <w:numPr>
          <w:ilvl w:val="12"/>
          <w:numId w:val="0"/>
        </w:numPr>
        <w:spacing w:before="240" w:after="120"/>
      </w:pPr>
      <w:r>
        <w:t>Tablica 1. Wymiary płyt chodnikowych betonowych</w:t>
      </w:r>
    </w:p>
    <w:tbl>
      <w:tblPr>
        <w:tblW w:w="0" w:type="auto"/>
        <w:tblLayout w:type="fixed"/>
        <w:tblCellMar>
          <w:left w:w="70" w:type="dxa"/>
          <w:right w:w="70" w:type="dxa"/>
        </w:tblCellMar>
        <w:tblLook w:val="0000" w:firstRow="0" w:lastRow="0" w:firstColumn="0" w:lastColumn="0" w:noHBand="0" w:noVBand="0"/>
      </w:tblPr>
      <w:tblGrid>
        <w:gridCol w:w="1204"/>
        <w:gridCol w:w="1260"/>
        <w:gridCol w:w="1260"/>
        <w:gridCol w:w="1260"/>
        <w:gridCol w:w="1182"/>
        <w:gridCol w:w="1338"/>
        <w:gridCol w:w="6"/>
      </w:tblGrid>
      <w:tr w:rsidR="000A7B67" w:rsidTr="002E75E3">
        <w:tc>
          <w:tcPr>
            <w:tcW w:w="1204" w:type="dxa"/>
            <w:tcBorders>
              <w:top w:val="single" w:sz="6" w:space="0" w:color="auto"/>
              <w:left w:val="single" w:sz="6" w:space="0" w:color="auto"/>
            </w:tcBorders>
          </w:tcPr>
          <w:p w:rsidR="000A7B67" w:rsidRDefault="000A7B67" w:rsidP="002E75E3">
            <w:pPr>
              <w:pStyle w:val="tekstost"/>
              <w:numPr>
                <w:ilvl w:val="12"/>
                <w:numId w:val="0"/>
              </w:numPr>
              <w:spacing w:before="60"/>
              <w:jc w:val="center"/>
            </w:pPr>
            <w:r>
              <w:t>Rodzaj</w:t>
            </w:r>
          </w:p>
        </w:tc>
        <w:tc>
          <w:tcPr>
            <w:tcW w:w="4962" w:type="dxa"/>
            <w:gridSpan w:val="4"/>
            <w:tcBorders>
              <w:top w:val="single" w:sz="6" w:space="0" w:color="auto"/>
              <w:left w:val="single" w:sz="6" w:space="0" w:color="auto"/>
            </w:tcBorders>
          </w:tcPr>
          <w:p w:rsidR="000A7B67" w:rsidRDefault="000A7B67" w:rsidP="002E75E3">
            <w:pPr>
              <w:pStyle w:val="tekstost"/>
              <w:numPr>
                <w:ilvl w:val="12"/>
                <w:numId w:val="0"/>
              </w:numPr>
              <w:spacing w:before="60"/>
              <w:jc w:val="center"/>
            </w:pPr>
            <w:r>
              <w:t>Wymiary płyt,   cm</w:t>
            </w:r>
          </w:p>
        </w:tc>
        <w:tc>
          <w:tcPr>
            <w:tcW w:w="1344" w:type="dxa"/>
            <w:gridSpan w:val="2"/>
            <w:tcBorders>
              <w:top w:val="single" w:sz="6" w:space="0" w:color="auto"/>
              <w:left w:val="single" w:sz="6" w:space="0" w:color="auto"/>
              <w:right w:val="single" w:sz="6" w:space="0" w:color="auto"/>
            </w:tcBorders>
          </w:tcPr>
          <w:p w:rsidR="000A7B67" w:rsidRDefault="000A7B67" w:rsidP="002E75E3">
            <w:pPr>
              <w:pStyle w:val="tekstost"/>
              <w:numPr>
                <w:ilvl w:val="12"/>
                <w:numId w:val="0"/>
              </w:numPr>
              <w:spacing w:before="60"/>
              <w:jc w:val="center"/>
            </w:pPr>
            <w:r>
              <w:t>Grubość</w:t>
            </w:r>
          </w:p>
        </w:tc>
      </w:tr>
      <w:tr w:rsidR="000A7B67" w:rsidTr="002E75E3">
        <w:trPr>
          <w:gridAfter w:val="1"/>
          <w:wAfter w:w="6" w:type="dxa"/>
        </w:trPr>
        <w:tc>
          <w:tcPr>
            <w:tcW w:w="1204" w:type="dxa"/>
            <w:tcBorders>
              <w:left w:val="single" w:sz="6" w:space="0" w:color="auto"/>
              <w:bottom w:val="double" w:sz="6" w:space="0" w:color="auto"/>
            </w:tcBorders>
          </w:tcPr>
          <w:p w:rsidR="000A7B67" w:rsidRDefault="000A7B67" w:rsidP="002E75E3">
            <w:pPr>
              <w:pStyle w:val="tekstost"/>
              <w:numPr>
                <w:ilvl w:val="12"/>
                <w:numId w:val="0"/>
              </w:numPr>
              <w:spacing w:after="60"/>
              <w:jc w:val="center"/>
            </w:pPr>
            <w:r>
              <w:t>płyty</w:t>
            </w:r>
          </w:p>
        </w:tc>
        <w:tc>
          <w:tcPr>
            <w:tcW w:w="1260" w:type="dxa"/>
            <w:tcBorders>
              <w:top w:val="single" w:sz="6" w:space="0" w:color="auto"/>
              <w:left w:val="single" w:sz="6" w:space="0" w:color="auto"/>
              <w:bottom w:val="double" w:sz="6" w:space="0" w:color="auto"/>
              <w:right w:val="single" w:sz="6" w:space="0" w:color="auto"/>
            </w:tcBorders>
          </w:tcPr>
          <w:p w:rsidR="000A7B67" w:rsidRDefault="000A7B67" w:rsidP="002E75E3">
            <w:pPr>
              <w:pStyle w:val="tekstost"/>
              <w:numPr>
                <w:ilvl w:val="12"/>
                <w:numId w:val="0"/>
              </w:numPr>
              <w:spacing w:after="60"/>
              <w:jc w:val="center"/>
            </w:pPr>
            <w:r>
              <w:t>a</w:t>
            </w:r>
          </w:p>
        </w:tc>
        <w:tc>
          <w:tcPr>
            <w:tcW w:w="1260" w:type="dxa"/>
            <w:tcBorders>
              <w:top w:val="single" w:sz="6" w:space="0" w:color="auto"/>
              <w:left w:val="single" w:sz="6" w:space="0" w:color="auto"/>
              <w:bottom w:val="double" w:sz="6" w:space="0" w:color="auto"/>
              <w:right w:val="single" w:sz="6" w:space="0" w:color="auto"/>
            </w:tcBorders>
          </w:tcPr>
          <w:p w:rsidR="000A7B67" w:rsidRDefault="000A7B67" w:rsidP="002E75E3">
            <w:pPr>
              <w:pStyle w:val="tekstost"/>
              <w:numPr>
                <w:ilvl w:val="12"/>
                <w:numId w:val="0"/>
              </w:numPr>
              <w:spacing w:after="60"/>
              <w:jc w:val="center"/>
            </w:pPr>
            <w:r>
              <w:t>b</w:t>
            </w:r>
          </w:p>
        </w:tc>
        <w:tc>
          <w:tcPr>
            <w:tcW w:w="1260" w:type="dxa"/>
            <w:tcBorders>
              <w:top w:val="single" w:sz="6" w:space="0" w:color="auto"/>
              <w:left w:val="single" w:sz="6" w:space="0" w:color="auto"/>
              <w:bottom w:val="double" w:sz="6" w:space="0" w:color="auto"/>
              <w:right w:val="single" w:sz="6" w:space="0" w:color="auto"/>
            </w:tcBorders>
          </w:tcPr>
          <w:p w:rsidR="000A7B67" w:rsidRDefault="000A7B67" w:rsidP="002E75E3">
            <w:pPr>
              <w:pStyle w:val="tekstost"/>
              <w:numPr>
                <w:ilvl w:val="12"/>
                <w:numId w:val="0"/>
              </w:numPr>
              <w:spacing w:after="60"/>
              <w:jc w:val="center"/>
            </w:pPr>
            <w:r>
              <w:t>c</w:t>
            </w:r>
          </w:p>
        </w:tc>
        <w:tc>
          <w:tcPr>
            <w:tcW w:w="1182" w:type="dxa"/>
            <w:tcBorders>
              <w:top w:val="single" w:sz="6" w:space="0" w:color="auto"/>
              <w:left w:val="single" w:sz="6" w:space="0" w:color="auto"/>
              <w:bottom w:val="double" w:sz="6" w:space="0" w:color="auto"/>
              <w:right w:val="single" w:sz="6" w:space="0" w:color="auto"/>
            </w:tcBorders>
          </w:tcPr>
          <w:p w:rsidR="000A7B67" w:rsidRDefault="000A7B67" w:rsidP="002E75E3">
            <w:pPr>
              <w:pStyle w:val="tekstost"/>
              <w:numPr>
                <w:ilvl w:val="12"/>
                <w:numId w:val="0"/>
              </w:numPr>
              <w:spacing w:after="60"/>
              <w:jc w:val="center"/>
            </w:pPr>
            <w:r>
              <w:t>d</w:t>
            </w:r>
          </w:p>
        </w:tc>
        <w:tc>
          <w:tcPr>
            <w:tcW w:w="1338" w:type="dxa"/>
            <w:tcBorders>
              <w:bottom w:val="double" w:sz="6" w:space="0" w:color="auto"/>
              <w:right w:val="single" w:sz="6" w:space="0" w:color="auto"/>
            </w:tcBorders>
          </w:tcPr>
          <w:p w:rsidR="000A7B67" w:rsidRDefault="000A7B67" w:rsidP="002E75E3">
            <w:pPr>
              <w:pStyle w:val="tekstost"/>
              <w:numPr>
                <w:ilvl w:val="12"/>
                <w:numId w:val="0"/>
              </w:numPr>
              <w:spacing w:after="60"/>
              <w:jc w:val="center"/>
            </w:pPr>
            <w:r>
              <w:t>płyty h,   cm</w:t>
            </w:r>
          </w:p>
        </w:tc>
      </w:tr>
      <w:tr w:rsidR="000A7B67" w:rsidTr="002E75E3">
        <w:trPr>
          <w:gridAfter w:val="1"/>
          <w:wAfter w:w="6" w:type="dxa"/>
        </w:trPr>
        <w:tc>
          <w:tcPr>
            <w:tcW w:w="1204" w:type="dxa"/>
            <w:tcBorders>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180"/>
              <w:jc w:val="center"/>
              <w:rPr>
                <w:lang w:val="de-DE"/>
              </w:rPr>
            </w:pPr>
            <w:r>
              <w:rPr>
                <w:lang w:val="de-DE"/>
              </w:rPr>
              <w:t>A</w:t>
            </w:r>
          </w:p>
        </w:tc>
        <w:tc>
          <w:tcPr>
            <w:tcW w:w="1260" w:type="dxa"/>
            <w:tcBorders>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jc w:val="center"/>
              <w:rPr>
                <w:lang w:val="de-DE"/>
              </w:rPr>
            </w:pPr>
            <w:r>
              <w:rPr>
                <w:u w:val="single"/>
                <w:lang w:val="de-DE"/>
              </w:rPr>
              <w:t>35</w:t>
            </w:r>
          </w:p>
          <w:p w:rsidR="000A7B67" w:rsidRDefault="000A7B67" w:rsidP="002E75E3">
            <w:pPr>
              <w:pStyle w:val="tekstost"/>
              <w:numPr>
                <w:ilvl w:val="12"/>
                <w:numId w:val="0"/>
              </w:numPr>
              <w:spacing w:after="60"/>
              <w:jc w:val="center"/>
              <w:rPr>
                <w:lang w:val="de-DE"/>
              </w:rPr>
            </w:pPr>
            <w:r>
              <w:rPr>
                <w:lang w:val="de-DE"/>
              </w:rPr>
              <w:t>50</w:t>
            </w:r>
          </w:p>
        </w:tc>
        <w:tc>
          <w:tcPr>
            <w:tcW w:w="1260" w:type="dxa"/>
            <w:tcBorders>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180"/>
              <w:jc w:val="center"/>
              <w:rPr>
                <w:lang w:val="de-DE"/>
              </w:rPr>
            </w:pPr>
            <w:r>
              <w:rPr>
                <w:lang w:val="de-DE"/>
              </w:rPr>
              <w:t>-</w:t>
            </w:r>
          </w:p>
        </w:tc>
        <w:tc>
          <w:tcPr>
            <w:tcW w:w="1260" w:type="dxa"/>
            <w:tcBorders>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180"/>
              <w:jc w:val="center"/>
              <w:rPr>
                <w:lang w:val="de-DE"/>
              </w:rPr>
            </w:pPr>
            <w:r>
              <w:rPr>
                <w:lang w:val="de-DE"/>
              </w:rPr>
              <w:t>-</w:t>
            </w:r>
          </w:p>
        </w:tc>
        <w:tc>
          <w:tcPr>
            <w:tcW w:w="1182" w:type="dxa"/>
            <w:tcBorders>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180"/>
              <w:jc w:val="center"/>
              <w:rPr>
                <w:lang w:val="de-DE"/>
              </w:rPr>
            </w:pPr>
            <w:r>
              <w:rPr>
                <w:lang w:val="de-DE"/>
              </w:rPr>
              <w:t>-</w:t>
            </w:r>
          </w:p>
        </w:tc>
        <w:tc>
          <w:tcPr>
            <w:tcW w:w="1338" w:type="dxa"/>
            <w:tcBorders>
              <w:right w:val="single" w:sz="6" w:space="0" w:color="auto"/>
            </w:tcBorders>
          </w:tcPr>
          <w:p w:rsidR="000A7B67" w:rsidRDefault="000A7B67" w:rsidP="002E75E3">
            <w:pPr>
              <w:pStyle w:val="tekstost"/>
              <w:numPr>
                <w:ilvl w:val="12"/>
                <w:numId w:val="0"/>
              </w:numPr>
              <w:jc w:val="center"/>
              <w:rPr>
                <w:lang w:val="de-DE"/>
              </w:rPr>
            </w:pPr>
          </w:p>
          <w:p w:rsidR="000A7B67" w:rsidRDefault="000A7B67" w:rsidP="002E75E3">
            <w:pPr>
              <w:pStyle w:val="tekstost"/>
              <w:numPr>
                <w:ilvl w:val="12"/>
                <w:numId w:val="0"/>
              </w:numPr>
              <w:spacing w:before="120"/>
              <w:jc w:val="center"/>
              <w:rPr>
                <w:lang w:val="de-DE"/>
              </w:rPr>
            </w:pPr>
            <w:r>
              <w:rPr>
                <w:lang w:val="de-DE"/>
              </w:rPr>
              <w:t>min 5</w:t>
            </w:r>
          </w:p>
        </w:tc>
      </w:tr>
      <w:tr w:rsidR="000A7B67" w:rsidTr="002E75E3">
        <w:trPr>
          <w:gridAfter w:val="1"/>
          <w:wAfter w:w="6" w:type="dxa"/>
        </w:trPr>
        <w:tc>
          <w:tcPr>
            <w:tcW w:w="1204"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180"/>
              <w:jc w:val="center"/>
              <w:rPr>
                <w:lang w:val="de-DE"/>
              </w:rPr>
            </w:pPr>
            <w:r>
              <w:rPr>
                <w:lang w:val="de-DE"/>
              </w:rPr>
              <w:t>B</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jc w:val="center"/>
              <w:rPr>
                <w:lang w:val="de-DE"/>
              </w:rPr>
            </w:pPr>
            <w:r>
              <w:rPr>
                <w:u w:val="single"/>
                <w:lang w:val="de-DE"/>
              </w:rPr>
              <w:t>35</w:t>
            </w:r>
          </w:p>
          <w:p w:rsidR="000A7B67" w:rsidRDefault="000A7B67" w:rsidP="002E75E3">
            <w:pPr>
              <w:pStyle w:val="tekstost"/>
              <w:numPr>
                <w:ilvl w:val="12"/>
                <w:numId w:val="0"/>
              </w:numPr>
              <w:spacing w:after="60"/>
              <w:jc w:val="center"/>
              <w:rPr>
                <w:lang w:val="de-DE"/>
              </w:rPr>
            </w:pPr>
            <w:r>
              <w:rPr>
                <w:lang w:val="de-DE"/>
              </w:rPr>
              <w:t>50</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jc w:val="center"/>
              <w:rPr>
                <w:lang w:val="de-DE"/>
              </w:rPr>
            </w:pPr>
            <w:r>
              <w:rPr>
                <w:u w:val="single"/>
                <w:lang w:val="de-DE"/>
              </w:rPr>
              <w:t>17,5</w:t>
            </w:r>
          </w:p>
          <w:p w:rsidR="000A7B67" w:rsidRDefault="000A7B67" w:rsidP="002E75E3">
            <w:pPr>
              <w:pStyle w:val="tekstost"/>
              <w:numPr>
                <w:ilvl w:val="12"/>
                <w:numId w:val="0"/>
              </w:numPr>
              <w:spacing w:after="60"/>
              <w:jc w:val="center"/>
              <w:rPr>
                <w:lang w:val="de-DE"/>
              </w:rPr>
            </w:pPr>
            <w:r>
              <w:rPr>
                <w:lang w:val="de-DE"/>
              </w:rPr>
              <w:t>25</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180"/>
              <w:jc w:val="center"/>
              <w:rPr>
                <w:lang w:val="de-DE"/>
              </w:rPr>
            </w:pPr>
            <w:r>
              <w:rPr>
                <w:lang w:val="de-DE"/>
              </w:rPr>
              <w:t>-</w:t>
            </w:r>
          </w:p>
        </w:tc>
        <w:tc>
          <w:tcPr>
            <w:tcW w:w="1182"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180"/>
              <w:jc w:val="center"/>
              <w:rPr>
                <w:lang w:val="de-DE"/>
              </w:rPr>
            </w:pPr>
            <w:r>
              <w:rPr>
                <w:lang w:val="de-DE"/>
              </w:rPr>
              <w:t>-</w:t>
            </w:r>
          </w:p>
        </w:tc>
        <w:tc>
          <w:tcPr>
            <w:tcW w:w="1338" w:type="dxa"/>
            <w:tcBorders>
              <w:right w:val="single" w:sz="6" w:space="0" w:color="auto"/>
            </w:tcBorders>
          </w:tcPr>
          <w:p w:rsidR="000A7B67" w:rsidRDefault="000A7B67" w:rsidP="002E75E3">
            <w:pPr>
              <w:pStyle w:val="tekstost"/>
              <w:numPr>
                <w:ilvl w:val="12"/>
                <w:numId w:val="0"/>
              </w:numPr>
              <w:jc w:val="center"/>
              <w:rPr>
                <w:lang w:val="de-DE"/>
              </w:rPr>
            </w:pPr>
          </w:p>
          <w:p w:rsidR="000A7B67" w:rsidRDefault="000A7B67" w:rsidP="002E75E3">
            <w:pPr>
              <w:pStyle w:val="tekstost"/>
              <w:numPr>
                <w:ilvl w:val="12"/>
                <w:numId w:val="0"/>
              </w:numPr>
              <w:spacing w:before="120"/>
              <w:jc w:val="center"/>
              <w:rPr>
                <w:lang w:val="de-DE"/>
              </w:rPr>
            </w:pPr>
            <w:r>
              <w:rPr>
                <w:lang w:val="de-DE"/>
              </w:rPr>
              <w:t>max 7</w:t>
            </w:r>
          </w:p>
        </w:tc>
      </w:tr>
      <w:tr w:rsidR="000A7B67" w:rsidTr="002E75E3">
        <w:trPr>
          <w:gridAfter w:val="1"/>
          <w:wAfter w:w="6" w:type="dxa"/>
        </w:trPr>
        <w:tc>
          <w:tcPr>
            <w:tcW w:w="1204"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C</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35</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49,7</w:t>
            </w:r>
          </w:p>
        </w:tc>
        <w:tc>
          <w:tcPr>
            <w:tcW w:w="1182"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25</w:t>
            </w:r>
          </w:p>
        </w:tc>
        <w:tc>
          <w:tcPr>
            <w:tcW w:w="1338" w:type="dxa"/>
            <w:tcBorders>
              <w:right w:val="single" w:sz="6" w:space="0" w:color="auto"/>
            </w:tcBorders>
          </w:tcPr>
          <w:p w:rsidR="000A7B67" w:rsidRDefault="000A7B67" w:rsidP="002E75E3">
            <w:pPr>
              <w:pStyle w:val="tekstost"/>
              <w:numPr>
                <w:ilvl w:val="12"/>
                <w:numId w:val="0"/>
              </w:numPr>
              <w:spacing w:after="60"/>
              <w:jc w:val="center"/>
              <w:rPr>
                <w:lang w:val="de-DE"/>
              </w:rPr>
            </w:pPr>
          </w:p>
        </w:tc>
      </w:tr>
      <w:tr w:rsidR="000A7B67" w:rsidTr="002E75E3">
        <w:trPr>
          <w:gridAfter w:val="1"/>
          <w:wAfter w:w="6" w:type="dxa"/>
        </w:trPr>
        <w:tc>
          <w:tcPr>
            <w:tcW w:w="1204"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D</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49,7</w:t>
            </w:r>
          </w:p>
        </w:tc>
        <w:tc>
          <w:tcPr>
            <w:tcW w:w="1182"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25</w:t>
            </w:r>
          </w:p>
        </w:tc>
        <w:tc>
          <w:tcPr>
            <w:tcW w:w="1338" w:type="dxa"/>
            <w:tcBorders>
              <w:right w:val="single" w:sz="6" w:space="0" w:color="auto"/>
            </w:tcBorders>
          </w:tcPr>
          <w:p w:rsidR="000A7B67" w:rsidRDefault="000A7B67" w:rsidP="002E75E3">
            <w:pPr>
              <w:pStyle w:val="tekstost"/>
              <w:numPr>
                <w:ilvl w:val="12"/>
                <w:numId w:val="0"/>
              </w:numPr>
              <w:spacing w:before="60" w:after="60"/>
              <w:jc w:val="center"/>
              <w:rPr>
                <w:lang w:val="de-DE"/>
              </w:rPr>
            </w:pPr>
          </w:p>
        </w:tc>
      </w:tr>
      <w:tr w:rsidR="000A7B67" w:rsidTr="002E75E3">
        <w:trPr>
          <w:gridAfter w:val="1"/>
          <w:wAfter w:w="6" w:type="dxa"/>
        </w:trPr>
        <w:tc>
          <w:tcPr>
            <w:tcW w:w="1204"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rPr>
                <w:lang w:val="de-DE"/>
              </w:rPr>
            </w:pPr>
            <w:r>
              <w:rPr>
                <w:lang w:val="de-DE"/>
              </w:rPr>
              <w:t>E</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pPr>
            <w:r>
              <w:t>-</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pPr>
            <w:r>
              <w:t>-</w:t>
            </w:r>
          </w:p>
        </w:tc>
        <w:tc>
          <w:tcPr>
            <w:tcW w:w="1260"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pPr>
            <w:r>
              <w:t>-</w:t>
            </w:r>
          </w:p>
        </w:tc>
        <w:tc>
          <w:tcPr>
            <w:tcW w:w="1182" w:type="dxa"/>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pPr>
            <w:r>
              <w:t>25</w:t>
            </w:r>
          </w:p>
        </w:tc>
        <w:tc>
          <w:tcPr>
            <w:tcW w:w="1338" w:type="dxa"/>
            <w:tcBorders>
              <w:bottom w:val="single" w:sz="6" w:space="0" w:color="auto"/>
              <w:right w:val="single" w:sz="6" w:space="0" w:color="auto"/>
            </w:tcBorders>
          </w:tcPr>
          <w:p w:rsidR="000A7B67" w:rsidRDefault="000A7B67" w:rsidP="002E75E3">
            <w:pPr>
              <w:pStyle w:val="tekstost"/>
              <w:numPr>
                <w:ilvl w:val="12"/>
                <w:numId w:val="0"/>
              </w:numPr>
              <w:spacing w:before="60" w:after="60"/>
              <w:jc w:val="center"/>
            </w:pPr>
          </w:p>
        </w:tc>
      </w:tr>
    </w:tbl>
    <w:p w:rsidR="000A7B67" w:rsidRDefault="000A7B67" w:rsidP="000A7B67">
      <w:pPr>
        <w:pStyle w:val="tekstost"/>
        <w:numPr>
          <w:ilvl w:val="12"/>
          <w:numId w:val="0"/>
        </w:numPr>
        <w:spacing w:before="120"/>
      </w:pPr>
      <w:r>
        <w:tab/>
        <w:t>Dopuszczalne odchyłki wymiarów płyt chodnikowych betonowych podano w tablicy 2.</w:t>
      </w:r>
    </w:p>
    <w:p w:rsidR="000A7B67" w:rsidRDefault="000A7B67" w:rsidP="000A7B67">
      <w:pPr>
        <w:pStyle w:val="tekstost"/>
        <w:numPr>
          <w:ilvl w:val="12"/>
          <w:numId w:val="0"/>
        </w:numPr>
        <w:spacing w:before="120" w:after="120"/>
      </w:pPr>
      <w:r>
        <w:t>Tablica 2. Dopuszczalne odchyłki wymiarów płyt chodnikowych betonowych</w:t>
      </w:r>
    </w:p>
    <w:tbl>
      <w:tblPr>
        <w:tblW w:w="0" w:type="auto"/>
        <w:tblLayout w:type="fixed"/>
        <w:tblCellMar>
          <w:left w:w="70" w:type="dxa"/>
          <w:right w:w="70" w:type="dxa"/>
        </w:tblCellMar>
        <w:tblLook w:val="0000" w:firstRow="0" w:lastRow="0" w:firstColumn="0" w:lastColumn="0" w:noHBand="0" w:noVBand="0"/>
      </w:tblPr>
      <w:tblGrid>
        <w:gridCol w:w="2480"/>
        <w:gridCol w:w="2515"/>
        <w:gridCol w:w="2515"/>
      </w:tblGrid>
      <w:tr w:rsidR="000A7B67" w:rsidTr="002E75E3">
        <w:tc>
          <w:tcPr>
            <w:tcW w:w="2480" w:type="dxa"/>
            <w:tcBorders>
              <w:top w:val="single" w:sz="6" w:space="0" w:color="auto"/>
              <w:left w:val="single" w:sz="6" w:space="0" w:color="auto"/>
            </w:tcBorders>
          </w:tcPr>
          <w:p w:rsidR="000A7B67" w:rsidRDefault="000A7B67" w:rsidP="002E75E3">
            <w:pPr>
              <w:pStyle w:val="tekstost"/>
              <w:numPr>
                <w:ilvl w:val="12"/>
                <w:numId w:val="0"/>
              </w:numPr>
              <w:spacing w:before="60"/>
              <w:jc w:val="center"/>
            </w:pPr>
            <w:r>
              <w:t>Rodzaje</w:t>
            </w:r>
          </w:p>
        </w:tc>
        <w:tc>
          <w:tcPr>
            <w:tcW w:w="5030" w:type="dxa"/>
            <w:gridSpan w:val="2"/>
            <w:tcBorders>
              <w:top w:val="single" w:sz="6" w:space="0" w:color="auto"/>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jc w:val="center"/>
            </w:pPr>
            <w:r>
              <w:t>Dopuszczalne odchyłki,   mm</w:t>
            </w:r>
          </w:p>
        </w:tc>
      </w:tr>
      <w:tr w:rsidR="000A7B67" w:rsidTr="002E75E3">
        <w:tc>
          <w:tcPr>
            <w:tcW w:w="2480" w:type="dxa"/>
            <w:tcBorders>
              <w:left w:val="single" w:sz="6" w:space="0" w:color="auto"/>
              <w:bottom w:val="double" w:sz="6" w:space="0" w:color="auto"/>
            </w:tcBorders>
          </w:tcPr>
          <w:p w:rsidR="000A7B67" w:rsidRDefault="000A7B67" w:rsidP="002E75E3">
            <w:pPr>
              <w:pStyle w:val="tekstost"/>
              <w:numPr>
                <w:ilvl w:val="12"/>
                <w:numId w:val="0"/>
              </w:numPr>
              <w:jc w:val="center"/>
            </w:pPr>
            <w:r>
              <w:t>wymiaru</w:t>
            </w:r>
          </w:p>
        </w:tc>
        <w:tc>
          <w:tcPr>
            <w:tcW w:w="2515" w:type="dxa"/>
            <w:tcBorders>
              <w:top w:val="single" w:sz="6" w:space="0" w:color="auto"/>
              <w:left w:val="single" w:sz="6" w:space="0" w:color="auto"/>
              <w:bottom w:val="double" w:sz="6" w:space="0" w:color="auto"/>
              <w:right w:val="single" w:sz="6" w:space="0" w:color="auto"/>
            </w:tcBorders>
          </w:tcPr>
          <w:p w:rsidR="000A7B67" w:rsidRDefault="000A7B67" w:rsidP="002E75E3">
            <w:pPr>
              <w:pStyle w:val="tekstost"/>
              <w:numPr>
                <w:ilvl w:val="12"/>
                <w:numId w:val="0"/>
              </w:numPr>
              <w:spacing w:after="60"/>
              <w:jc w:val="center"/>
            </w:pPr>
            <w:r>
              <w:t>Gatunek I</w:t>
            </w:r>
          </w:p>
        </w:tc>
        <w:tc>
          <w:tcPr>
            <w:tcW w:w="2515" w:type="dxa"/>
            <w:tcBorders>
              <w:top w:val="single" w:sz="6" w:space="0" w:color="auto"/>
              <w:left w:val="single" w:sz="6" w:space="0" w:color="auto"/>
              <w:bottom w:val="double" w:sz="6" w:space="0" w:color="auto"/>
              <w:right w:val="single" w:sz="6" w:space="0" w:color="auto"/>
            </w:tcBorders>
          </w:tcPr>
          <w:p w:rsidR="000A7B67" w:rsidRDefault="000A7B67" w:rsidP="002E75E3">
            <w:pPr>
              <w:pStyle w:val="tekstost"/>
              <w:numPr>
                <w:ilvl w:val="12"/>
                <w:numId w:val="0"/>
              </w:numPr>
              <w:spacing w:after="60"/>
              <w:jc w:val="center"/>
            </w:pPr>
            <w:r>
              <w:t>Gatunek II</w:t>
            </w:r>
          </w:p>
        </w:tc>
      </w:tr>
      <w:tr w:rsidR="000A7B67" w:rsidTr="002E75E3">
        <w:tc>
          <w:tcPr>
            <w:tcW w:w="2480" w:type="dxa"/>
            <w:tcBorders>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pPr>
            <w:r>
              <w:t>a, b, c, d, h</w:t>
            </w:r>
          </w:p>
        </w:tc>
        <w:tc>
          <w:tcPr>
            <w:tcW w:w="2515" w:type="dxa"/>
            <w:tcBorders>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pPr>
            <w:r>
              <w:sym w:font="Symbol" w:char="F0B1"/>
            </w:r>
            <w:r>
              <w:t xml:space="preserve"> 2</w:t>
            </w:r>
          </w:p>
        </w:tc>
        <w:tc>
          <w:tcPr>
            <w:tcW w:w="2515" w:type="dxa"/>
            <w:tcBorders>
              <w:left w:val="single" w:sz="6" w:space="0" w:color="auto"/>
              <w:bottom w:val="single" w:sz="6" w:space="0" w:color="auto"/>
              <w:right w:val="single" w:sz="6" w:space="0" w:color="auto"/>
            </w:tcBorders>
          </w:tcPr>
          <w:p w:rsidR="000A7B67" w:rsidRDefault="000A7B67" w:rsidP="002E75E3">
            <w:pPr>
              <w:pStyle w:val="tekstost"/>
              <w:numPr>
                <w:ilvl w:val="12"/>
                <w:numId w:val="0"/>
              </w:numPr>
              <w:spacing w:before="60" w:after="60"/>
              <w:jc w:val="center"/>
            </w:pPr>
            <w:r>
              <w:sym w:font="Symbol" w:char="F0B1"/>
            </w:r>
            <w:r>
              <w:t xml:space="preserve"> 3</w:t>
            </w:r>
          </w:p>
        </w:tc>
      </w:tr>
    </w:tbl>
    <w:p w:rsidR="000A7B67" w:rsidRDefault="000A7B67" w:rsidP="000A7B67">
      <w:pPr>
        <w:pStyle w:val="tekstost"/>
        <w:numPr>
          <w:ilvl w:val="12"/>
          <w:numId w:val="0"/>
        </w:numPr>
      </w:pPr>
      <w:r>
        <w:rPr>
          <w:b/>
        </w:rPr>
        <w:t xml:space="preserve">2.3.2. </w:t>
      </w:r>
      <w:r>
        <w:t>Dopuszczalne wady i uszkodzenia</w:t>
      </w:r>
    </w:p>
    <w:p w:rsidR="000A7B67" w:rsidRDefault="000A7B67" w:rsidP="000A7B67">
      <w:pPr>
        <w:pStyle w:val="tekstost"/>
        <w:numPr>
          <w:ilvl w:val="12"/>
          <w:numId w:val="0"/>
        </w:numPr>
        <w:spacing w:before="120"/>
      </w:pPr>
      <w:r>
        <w:tab/>
        <w:t>Dopuszczalne wady i uszkodzenia powierzchni i krawędzi płyt chodnikowych betonowych podano w tablicy 3.</w:t>
      </w:r>
    </w:p>
    <w:p w:rsidR="000A7B67" w:rsidRDefault="000A7B67" w:rsidP="000A7B67">
      <w:pPr>
        <w:pStyle w:val="tekstost"/>
        <w:numPr>
          <w:ilvl w:val="12"/>
          <w:numId w:val="0"/>
        </w:numPr>
        <w:spacing w:before="120" w:after="120"/>
      </w:pPr>
      <w:r>
        <w:t>Tablica 3. Dopuszczalne wady i uszkodzenia</w:t>
      </w:r>
    </w:p>
    <w:tbl>
      <w:tblPr>
        <w:tblW w:w="0" w:type="auto"/>
        <w:tblLayout w:type="fixed"/>
        <w:tblCellMar>
          <w:left w:w="70" w:type="dxa"/>
          <w:right w:w="70" w:type="dxa"/>
        </w:tblCellMar>
        <w:tblLook w:val="0000" w:firstRow="0" w:lastRow="0" w:firstColumn="0" w:lastColumn="0" w:noHBand="0" w:noVBand="0"/>
      </w:tblPr>
      <w:tblGrid>
        <w:gridCol w:w="2055"/>
        <w:gridCol w:w="3260"/>
        <w:gridCol w:w="1098"/>
        <w:gridCol w:w="1098"/>
      </w:tblGrid>
      <w:tr w:rsidR="000A7B67" w:rsidTr="002E75E3">
        <w:tc>
          <w:tcPr>
            <w:tcW w:w="5315" w:type="dxa"/>
            <w:gridSpan w:val="2"/>
            <w:tcBorders>
              <w:top w:val="single" w:sz="6" w:space="0" w:color="auto"/>
              <w:left w:val="single" w:sz="6" w:space="0" w:color="auto"/>
            </w:tcBorders>
          </w:tcPr>
          <w:p w:rsidR="000A7B67" w:rsidRDefault="000A7B67" w:rsidP="002E75E3">
            <w:pPr>
              <w:numPr>
                <w:ilvl w:val="12"/>
                <w:numId w:val="0"/>
              </w:numPr>
              <w:spacing w:before="180"/>
              <w:jc w:val="center"/>
            </w:pPr>
            <w:r>
              <w:t>Rodzaj wad i uszkodzeń</w:t>
            </w:r>
          </w:p>
        </w:tc>
        <w:tc>
          <w:tcPr>
            <w:tcW w:w="2196" w:type="dxa"/>
            <w:gridSpan w:val="2"/>
            <w:tcBorders>
              <w:top w:val="single" w:sz="6" w:space="0" w:color="auto"/>
              <w:left w:val="single" w:sz="6" w:space="0" w:color="auto"/>
              <w:bottom w:val="single" w:sz="6" w:space="0" w:color="auto"/>
              <w:right w:val="single" w:sz="6" w:space="0" w:color="auto"/>
            </w:tcBorders>
          </w:tcPr>
          <w:p w:rsidR="000A7B67" w:rsidRDefault="000A7B67" w:rsidP="002E75E3">
            <w:pPr>
              <w:numPr>
                <w:ilvl w:val="12"/>
                <w:numId w:val="0"/>
              </w:numPr>
              <w:spacing w:before="60"/>
              <w:jc w:val="center"/>
            </w:pPr>
            <w:r>
              <w:t>Dopuszczalna wielkość wad i uszkodzeń</w:t>
            </w:r>
          </w:p>
        </w:tc>
      </w:tr>
      <w:tr w:rsidR="000A7B67" w:rsidTr="002E75E3">
        <w:tc>
          <w:tcPr>
            <w:tcW w:w="5315" w:type="dxa"/>
            <w:gridSpan w:val="2"/>
            <w:tcBorders>
              <w:left w:val="single" w:sz="6" w:space="0" w:color="auto"/>
              <w:bottom w:val="double" w:sz="6" w:space="0" w:color="auto"/>
            </w:tcBorders>
          </w:tcPr>
          <w:p w:rsidR="000A7B67" w:rsidRDefault="000A7B67" w:rsidP="002E75E3">
            <w:pPr>
              <w:numPr>
                <w:ilvl w:val="12"/>
                <w:numId w:val="0"/>
              </w:numPr>
              <w:jc w:val="center"/>
            </w:pPr>
            <w:r>
              <w:t>płyt chodnikowych betonowych</w:t>
            </w:r>
          </w:p>
        </w:tc>
        <w:tc>
          <w:tcPr>
            <w:tcW w:w="1098" w:type="dxa"/>
            <w:tcBorders>
              <w:top w:val="single" w:sz="6" w:space="0" w:color="auto"/>
              <w:left w:val="single" w:sz="6" w:space="0" w:color="auto"/>
              <w:bottom w:val="double" w:sz="6" w:space="0" w:color="auto"/>
              <w:right w:val="single" w:sz="6" w:space="0" w:color="auto"/>
            </w:tcBorders>
          </w:tcPr>
          <w:p w:rsidR="000A7B67" w:rsidRDefault="000A7B67" w:rsidP="002E75E3">
            <w:pPr>
              <w:numPr>
                <w:ilvl w:val="12"/>
                <w:numId w:val="0"/>
              </w:numPr>
              <w:spacing w:after="60"/>
              <w:jc w:val="center"/>
            </w:pPr>
            <w:r>
              <w:t>Gatunek 1</w:t>
            </w:r>
          </w:p>
        </w:tc>
        <w:tc>
          <w:tcPr>
            <w:tcW w:w="1098" w:type="dxa"/>
            <w:tcBorders>
              <w:top w:val="single" w:sz="6" w:space="0" w:color="auto"/>
              <w:left w:val="single" w:sz="6" w:space="0" w:color="auto"/>
              <w:bottom w:val="double" w:sz="6" w:space="0" w:color="auto"/>
              <w:right w:val="single" w:sz="6" w:space="0" w:color="auto"/>
            </w:tcBorders>
          </w:tcPr>
          <w:p w:rsidR="000A7B67" w:rsidRDefault="000A7B67" w:rsidP="002E75E3">
            <w:pPr>
              <w:numPr>
                <w:ilvl w:val="12"/>
                <w:numId w:val="0"/>
              </w:numPr>
              <w:spacing w:after="60"/>
              <w:jc w:val="center"/>
            </w:pPr>
            <w:r>
              <w:t>Gatunek 2</w:t>
            </w:r>
          </w:p>
        </w:tc>
      </w:tr>
      <w:tr w:rsidR="000A7B67" w:rsidTr="002E75E3">
        <w:tc>
          <w:tcPr>
            <w:tcW w:w="5315" w:type="dxa"/>
            <w:gridSpan w:val="2"/>
            <w:tcBorders>
              <w:left w:val="single" w:sz="6" w:space="0" w:color="auto"/>
            </w:tcBorders>
          </w:tcPr>
          <w:p w:rsidR="000A7B67" w:rsidRDefault="000A7B67" w:rsidP="002E75E3">
            <w:pPr>
              <w:numPr>
                <w:ilvl w:val="12"/>
                <w:numId w:val="0"/>
              </w:numPr>
              <w:spacing w:before="60" w:after="60"/>
            </w:pPr>
            <w:r>
              <w:t>Wklęsłość lub wypukłość powierzchni i krawędzi,  mm</w:t>
            </w:r>
          </w:p>
        </w:tc>
        <w:tc>
          <w:tcPr>
            <w:tcW w:w="1098" w:type="dxa"/>
            <w:tcBorders>
              <w:left w:val="single" w:sz="6" w:space="0" w:color="auto"/>
              <w:bottom w:val="single" w:sz="6" w:space="0" w:color="auto"/>
              <w:right w:val="single" w:sz="6" w:space="0" w:color="auto"/>
            </w:tcBorders>
          </w:tcPr>
          <w:p w:rsidR="000A7B67" w:rsidRDefault="000A7B67" w:rsidP="002E75E3">
            <w:pPr>
              <w:numPr>
                <w:ilvl w:val="12"/>
                <w:numId w:val="0"/>
              </w:numPr>
              <w:spacing w:before="60" w:after="60"/>
              <w:jc w:val="center"/>
            </w:pPr>
            <w:r>
              <w:t>2</w:t>
            </w:r>
          </w:p>
        </w:tc>
        <w:tc>
          <w:tcPr>
            <w:tcW w:w="1098" w:type="dxa"/>
            <w:tcBorders>
              <w:left w:val="single" w:sz="6" w:space="0" w:color="auto"/>
              <w:bottom w:val="single" w:sz="6" w:space="0" w:color="auto"/>
              <w:right w:val="single" w:sz="6" w:space="0" w:color="auto"/>
            </w:tcBorders>
          </w:tcPr>
          <w:p w:rsidR="000A7B67" w:rsidRDefault="000A7B67" w:rsidP="002E75E3">
            <w:pPr>
              <w:numPr>
                <w:ilvl w:val="12"/>
                <w:numId w:val="0"/>
              </w:numPr>
              <w:spacing w:before="60" w:after="60"/>
              <w:jc w:val="center"/>
            </w:pPr>
            <w:r>
              <w:t>3</w:t>
            </w:r>
          </w:p>
        </w:tc>
      </w:tr>
      <w:tr w:rsidR="000A7B67" w:rsidTr="002E75E3">
        <w:tc>
          <w:tcPr>
            <w:tcW w:w="2055" w:type="dxa"/>
            <w:tcBorders>
              <w:top w:val="single" w:sz="6" w:space="0" w:color="auto"/>
              <w:left w:val="single" w:sz="6" w:space="0" w:color="auto"/>
            </w:tcBorders>
          </w:tcPr>
          <w:p w:rsidR="000A7B67" w:rsidRDefault="000A7B67" w:rsidP="002E75E3">
            <w:pPr>
              <w:numPr>
                <w:ilvl w:val="12"/>
                <w:numId w:val="0"/>
              </w:numPr>
              <w:spacing w:before="60"/>
            </w:pPr>
            <w:r>
              <w:t>Szczerby i uszkodzenia</w:t>
            </w:r>
          </w:p>
          <w:p w:rsidR="000A7B67" w:rsidRDefault="000A7B67" w:rsidP="002E75E3">
            <w:pPr>
              <w:numPr>
                <w:ilvl w:val="12"/>
                <w:numId w:val="0"/>
              </w:numPr>
              <w:spacing w:after="60"/>
            </w:pPr>
            <w:r>
              <w:t>krawędzi i naroży</w:t>
            </w:r>
          </w:p>
        </w:tc>
        <w:tc>
          <w:tcPr>
            <w:tcW w:w="3260" w:type="dxa"/>
            <w:tcBorders>
              <w:top w:val="single" w:sz="6" w:space="0" w:color="auto"/>
              <w:left w:val="single" w:sz="6" w:space="0" w:color="auto"/>
              <w:bottom w:val="single" w:sz="6" w:space="0" w:color="auto"/>
              <w:right w:val="single" w:sz="6" w:space="0" w:color="auto"/>
            </w:tcBorders>
          </w:tcPr>
          <w:p w:rsidR="000A7B67" w:rsidRDefault="000A7B67" w:rsidP="002E75E3">
            <w:pPr>
              <w:numPr>
                <w:ilvl w:val="12"/>
                <w:numId w:val="0"/>
              </w:numPr>
              <w:spacing w:before="60" w:after="60"/>
            </w:pPr>
            <w:r>
              <w:t>ograniczających powierzchnie górne (ścieralne),   mm</w:t>
            </w:r>
          </w:p>
        </w:tc>
        <w:tc>
          <w:tcPr>
            <w:tcW w:w="2196" w:type="dxa"/>
            <w:gridSpan w:val="2"/>
            <w:tcBorders>
              <w:top w:val="single" w:sz="6" w:space="0" w:color="auto"/>
              <w:left w:val="single" w:sz="6" w:space="0" w:color="auto"/>
              <w:bottom w:val="single" w:sz="6" w:space="0" w:color="auto"/>
              <w:right w:val="single" w:sz="6" w:space="0" w:color="auto"/>
            </w:tcBorders>
          </w:tcPr>
          <w:p w:rsidR="000A7B67" w:rsidRDefault="000A7B67" w:rsidP="002E75E3">
            <w:pPr>
              <w:numPr>
                <w:ilvl w:val="12"/>
                <w:numId w:val="0"/>
              </w:numPr>
              <w:spacing w:before="180"/>
              <w:jc w:val="center"/>
            </w:pPr>
            <w:r>
              <w:t>niedopuszczalne</w:t>
            </w:r>
          </w:p>
        </w:tc>
      </w:tr>
      <w:tr w:rsidR="000A7B67" w:rsidTr="002E75E3">
        <w:tc>
          <w:tcPr>
            <w:tcW w:w="2055" w:type="dxa"/>
            <w:tcBorders>
              <w:left w:val="single" w:sz="6" w:space="0" w:color="auto"/>
            </w:tcBorders>
          </w:tcPr>
          <w:p w:rsidR="000A7B67" w:rsidRDefault="000A7B67" w:rsidP="002E75E3">
            <w:pPr>
              <w:numPr>
                <w:ilvl w:val="12"/>
                <w:numId w:val="0"/>
              </w:numPr>
            </w:pPr>
          </w:p>
        </w:tc>
        <w:tc>
          <w:tcPr>
            <w:tcW w:w="3260" w:type="dxa"/>
            <w:tcBorders>
              <w:top w:val="single" w:sz="6" w:space="0" w:color="auto"/>
              <w:left w:val="single" w:sz="6" w:space="0" w:color="auto"/>
              <w:right w:val="single" w:sz="6" w:space="0" w:color="auto"/>
            </w:tcBorders>
          </w:tcPr>
          <w:p w:rsidR="000A7B67" w:rsidRDefault="000A7B67" w:rsidP="002E75E3">
            <w:pPr>
              <w:numPr>
                <w:ilvl w:val="12"/>
                <w:numId w:val="0"/>
              </w:numPr>
              <w:spacing w:before="60"/>
            </w:pPr>
            <w:r>
              <w:t xml:space="preserve">ograniczających pozostałe </w:t>
            </w:r>
          </w:p>
          <w:p w:rsidR="000A7B67" w:rsidRDefault="000A7B67" w:rsidP="002E75E3">
            <w:pPr>
              <w:numPr>
                <w:ilvl w:val="12"/>
                <w:numId w:val="0"/>
              </w:numPr>
              <w:spacing w:after="60"/>
            </w:pPr>
            <w:r>
              <w:t>powierzchnie:</w:t>
            </w:r>
          </w:p>
        </w:tc>
        <w:tc>
          <w:tcPr>
            <w:tcW w:w="1098" w:type="dxa"/>
            <w:tcBorders>
              <w:top w:val="single" w:sz="6" w:space="0" w:color="auto"/>
              <w:left w:val="single" w:sz="6" w:space="0" w:color="auto"/>
              <w:right w:val="single" w:sz="6" w:space="0" w:color="auto"/>
            </w:tcBorders>
          </w:tcPr>
          <w:p w:rsidR="000A7B67" w:rsidRDefault="000A7B67" w:rsidP="002E75E3">
            <w:pPr>
              <w:numPr>
                <w:ilvl w:val="12"/>
                <w:numId w:val="0"/>
              </w:numPr>
              <w:jc w:val="center"/>
            </w:pPr>
          </w:p>
        </w:tc>
        <w:tc>
          <w:tcPr>
            <w:tcW w:w="1098" w:type="dxa"/>
            <w:tcBorders>
              <w:top w:val="single" w:sz="6" w:space="0" w:color="auto"/>
              <w:left w:val="single" w:sz="6" w:space="0" w:color="auto"/>
              <w:right w:val="single" w:sz="6" w:space="0" w:color="auto"/>
            </w:tcBorders>
          </w:tcPr>
          <w:p w:rsidR="000A7B67" w:rsidRDefault="000A7B67" w:rsidP="002E75E3">
            <w:pPr>
              <w:numPr>
                <w:ilvl w:val="12"/>
                <w:numId w:val="0"/>
              </w:numPr>
              <w:jc w:val="center"/>
            </w:pPr>
          </w:p>
        </w:tc>
      </w:tr>
      <w:tr w:rsidR="000A7B67" w:rsidTr="002E75E3">
        <w:tc>
          <w:tcPr>
            <w:tcW w:w="2055" w:type="dxa"/>
            <w:tcBorders>
              <w:left w:val="single" w:sz="6" w:space="0" w:color="auto"/>
            </w:tcBorders>
          </w:tcPr>
          <w:p w:rsidR="000A7B67" w:rsidRDefault="000A7B67" w:rsidP="002E75E3">
            <w:pPr>
              <w:numPr>
                <w:ilvl w:val="12"/>
                <w:numId w:val="0"/>
              </w:numPr>
              <w:spacing w:before="60" w:after="60"/>
            </w:pPr>
          </w:p>
        </w:tc>
        <w:tc>
          <w:tcPr>
            <w:tcW w:w="3260" w:type="dxa"/>
            <w:tcBorders>
              <w:left w:val="single" w:sz="6" w:space="0" w:color="auto"/>
              <w:right w:val="single" w:sz="6" w:space="0" w:color="auto"/>
            </w:tcBorders>
          </w:tcPr>
          <w:p w:rsidR="000A7B67" w:rsidRDefault="000A7B67" w:rsidP="002E75E3">
            <w:pPr>
              <w:numPr>
                <w:ilvl w:val="12"/>
                <w:numId w:val="0"/>
              </w:numPr>
              <w:spacing w:before="60" w:after="60"/>
            </w:pPr>
            <w:r>
              <w:t>- liczba max</w:t>
            </w:r>
          </w:p>
        </w:tc>
        <w:tc>
          <w:tcPr>
            <w:tcW w:w="1098" w:type="dxa"/>
            <w:tcBorders>
              <w:left w:val="single" w:sz="6" w:space="0" w:color="auto"/>
              <w:right w:val="single" w:sz="6" w:space="0" w:color="auto"/>
            </w:tcBorders>
          </w:tcPr>
          <w:p w:rsidR="000A7B67" w:rsidRDefault="000A7B67" w:rsidP="002E75E3">
            <w:pPr>
              <w:numPr>
                <w:ilvl w:val="12"/>
                <w:numId w:val="0"/>
              </w:numPr>
              <w:spacing w:before="60" w:after="60"/>
              <w:jc w:val="center"/>
            </w:pPr>
            <w:r>
              <w:t>2</w:t>
            </w:r>
          </w:p>
        </w:tc>
        <w:tc>
          <w:tcPr>
            <w:tcW w:w="1098" w:type="dxa"/>
            <w:tcBorders>
              <w:left w:val="single" w:sz="6" w:space="0" w:color="auto"/>
              <w:right w:val="single" w:sz="6" w:space="0" w:color="auto"/>
            </w:tcBorders>
          </w:tcPr>
          <w:p w:rsidR="000A7B67" w:rsidRDefault="000A7B67" w:rsidP="002E75E3">
            <w:pPr>
              <w:numPr>
                <w:ilvl w:val="12"/>
                <w:numId w:val="0"/>
              </w:numPr>
              <w:spacing w:before="60" w:after="60"/>
              <w:jc w:val="center"/>
            </w:pPr>
            <w:r>
              <w:t>2</w:t>
            </w:r>
          </w:p>
        </w:tc>
      </w:tr>
      <w:tr w:rsidR="000A7B67" w:rsidTr="002E75E3">
        <w:tc>
          <w:tcPr>
            <w:tcW w:w="2055" w:type="dxa"/>
            <w:tcBorders>
              <w:left w:val="single" w:sz="6" w:space="0" w:color="auto"/>
            </w:tcBorders>
          </w:tcPr>
          <w:p w:rsidR="000A7B67" w:rsidRDefault="000A7B67" w:rsidP="002E75E3">
            <w:pPr>
              <w:numPr>
                <w:ilvl w:val="12"/>
                <w:numId w:val="0"/>
              </w:numPr>
              <w:spacing w:before="60" w:after="60"/>
            </w:pPr>
          </w:p>
        </w:tc>
        <w:tc>
          <w:tcPr>
            <w:tcW w:w="3260" w:type="dxa"/>
            <w:tcBorders>
              <w:left w:val="single" w:sz="6" w:space="0" w:color="auto"/>
              <w:right w:val="single" w:sz="6" w:space="0" w:color="auto"/>
            </w:tcBorders>
          </w:tcPr>
          <w:p w:rsidR="000A7B67" w:rsidRDefault="000A7B67" w:rsidP="002E75E3">
            <w:pPr>
              <w:numPr>
                <w:ilvl w:val="12"/>
                <w:numId w:val="0"/>
              </w:numPr>
              <w:spacing w:before="60" w:after="60"/>
            </w:pPr>
            <w:r>
              <w:t>- długość, mm, max</w:t>
            </w:r>
          </w:p>
        </w:tc>
        <w:tc>
          <w:tcPr>
            <w:tcW w:w="1098" w:type="dxa"/>
            <w:tcBorders>
              <w:left w:val="single" w:sz="6" w:space="0" w:color="auto"/>
              <w:right w:val="single" w:sz="6" w:space="0" w:color="auto"/>
            </w:tcBorders>
          </w:tcPr>
          <w:p w:rsidR="000A7B67" w:rsidRDefault="000A7B67" w:rsidP="002E75E3">
            <w:pPr>
              <w:numPr>
                <w:ilvl w:val="12"/>
                <w:numId w:val="0"/>
              </w:numPr>
              <w:spacing w:before="60" w:after="60"/>
              <w:jc w:val="center"/>
            </w:pPr>
            <w:r>
              <w:t>20</w:t>
            </w:r>
          </w:p>
        </w:tc>
        <w:tc>
          <w:tcPr>
            <w:tcW w:w="1098" w:type="dxa"/>
            <w:tcBorders>
              <w:left w:val="single" w:sz="6" w:space="0" w:color="auto"/>
              <w:right w:val="single" w:sz="6" w:space="0" w:color="auto"/>
            </w:tcBorders>
          </w:tcPr>
          <w:p w:rsidR="000A7B67" w:rsidRDefault="000A7B67" w:rsidP="002E75E3">
            <w:pPr>
              <w:numPr>
                <w:ilvl w:val="12"/>
                <w:numId w:val="0"/>
              </w:numPr>
              <w:spacing w:before="60" w:after="60"/>
              <w:jc w:val="center"/>
            </w:pPr>
            <w:r>
              <w:t>40</w:t>
            </w:r>
          </w:p>
        </w:tc>
      </w:tr>
      <w:tr w:rsidR="000A7B67" w:rsidTr="002E75E3">
        <w:tc>
          <w:tcPr>
            <w:tcW w:w="2055" w:type="dxa"/>
            <w:tcBorders>
              <w:left w:val="single" w:sz="6" w:space="0" w:color="auto"/>
              <w:bottom w:val="single" w:sz="6" w:space="0" w:color="auto"/>
            </w:tcBorders>
          </w:tcPr>
          <w:p w:rsidR="000A7B67" w:rsidRDefault="000A7B67" w:rsidP="002E75E3">
            <w:pPr>
              <w:numPr>
                <w:ilvl w:val="12"/>
                <w:numId w:val="0"/>
              </w:numPr>
              <w:spacing w:before="60" w:after="60"/>
            </w:pPr>
          </w:p>
        </w:tc>
        <w:tc>
          <w:tcPr>
            <w:tcW w:w="3260" w:type="dxa"/>
            <w:tcBorders>
              <w:left w:val="single" w:sz="6" w:space="0" w:color="auto"/>
              <w:bottom w:val="single" w:sz="6" w:space="0" w:color="auto"/>
              <w:right w:val="single" w:sz="6" w:space="0" w:color="auto"/>
            </w:tcBorders>
          </w:tcPr>
          <w:p w:rsidR="000A7B67" w:rsidRDefault="000A7B67" w:rsidP="002E75E3">
            <w:pPr>
              <w:numPr>
                <w:ilvl w:val="12"/>
                <w:numId w:val="0"/>
              </w:numPr>
              <w:spacing w:before="60" w:after="60"/>
            </w:pPr>
            <w:r>
              <w:t>- głębokość, mm, max</w:t>
            </w:r>
          </w:p>
        </w:tc>
        <w:tc>
          <w:tcPr>
            <w:tcW w:w="1098" w:type="dxa"/>
            <w:tcBorders>
              <w:left w:val="single" w:sz="6" w:space="0" w:color="auto"/>
              <w:bottom w:val="single" w:sz="6" w:space="0" w:color="auto"/>
              <w:right w:val="single" w:sz="6" w:space="0" w:color="auto"/>
            </w:tcBorders>
          </w:tcPr>
          <w:p w:rsidR="000A7B67" w:rsidRDefault="000A7B67" w:rsidP="002E75E3">
            <w:pPr>
              <w:numPr>
                <w:ilvl w:val="12"/>
                <w:numId w:val="0"/>
              </w:numPr>
              <w:spacing w:before="60" w:after="60"/>
              <w:jc w:val="center"/>
            </w:pPr>
            <w:r>
              <w:t>6</w:t>
            </w:r>
          </w:p>
        </w:tc>
        <w:tc>
          <w:tcPr>
            <w:tcW w:w="1098" w:type="dxa"/>
            <w:tcBorders>
              <w:left w:val="single" w:sz="6" w:space="0" w:color="auto"/>
              <w:bottom w:val="single" w:sz="6" w:space="0" w:color="auto"/>
              <w:right w:val="single" w:sz="6" w:space="0" w:color="auto"/>
            </w:tcBorders>
          </w:tcPr>
          <w:p w:rsidR="000A7B67" w:rsidRDefault="000A7B67" w:rsidP="002E75E3">
            <w:pPr>
              <w:numPr>
                <w:ilvl w:val="12"/>
                <w:numId w:val="0"/>
              </w:numPr>
              <w:spacing w:before="60" w:after="60"/>
              <w:jc w:val="center"/>
            </w:pPr>
            <w:r>
              <w:t>10</w:t>
            </w:r>
          </w:p>
        </w:tc>
      </w:tr>
    </w:tbl>
    <w:p w:rsidR="000A7B67" w:rsidRDefault="000A7B67" w:rsidP="000A7B67">
      <w:pPr>
        <w:pStyle w:val="tekstost"/>
        <w:numPr>
          <w:ilvl w:val="12"/>
          <w:numId w:val="0"/>
        </w:numPr>
        <w:spacing w:before="360"/>
      </w:pPr>
      <w:r>
        <w:rPr>
          <w:b/>
        </w:rPr>
        <w:t xml:space="preserve">2.3.3. </w:t>
      </w:r>
      <w:r>
        <w:t>Składowanie</w:t>
      </w:r>
    </w:p>
    <w:p w:rsidR="000A7B67" w:rsidRDefault="000A7B67" w:rsidP="000A7B67">
      <w:pPr>
        <w:pStyle w:val="tekstost"/>
        <w:numPr>
          <w:ilvl w:val="12"/>
          <w:numId w:val="0"/>
        </w:numPr>
        <w:spacing w:before="120"/>
      </w:pPr>
      <w:r>
        <w:tab/>
        <w:t>Płyty chodnikowe betonowe powinny być składowane rębem, płaszczyznami górnymi ku sobie, na podłożu wyrównanym i odwodnionym. Płyty powinny być posegregowane według rodzajów, odmian i gatunków. Płyty należy ustawiać na podkładkach drewnianych oraz zabezpieczać krawędzie przed uszkodzeniem przekładkami drewnianymi.</w:t>
      </w:r>
    </w:p>
    <w:p w:rsidR="000A7B67" w:rsidRDefault="000A7B67" w:rsidP="000A7B67">
      <w:pPr>
        <w:pStyle w:val="tekstost"/>
        <w:numPr>
          <w:ilvl w:val="12"/>
          <w:numId w:val="0"/>
        </w:numPr>
        <w:spacing w:before="120"/>
      </w:pPr>
      <w:r>
        <w:rPr>
          <w:b/>
        </w:rPr>
        <w:t xml:space="preserve">2.3.4. </w:t>
      </w:r>
      <w:r>
        <w:t>Beton i jego składniki</w:t>
      </w:r>
    </w:p>
    <w:p w:rsidR="000A7B67" w:rsidRDefault="000A7B67" w:rsidP="000A7B67">
      <w:pPr>
        <w:pStyle w:val="tekstost"/>
        <w:numPr>
          <w:ilvl w:val="12"/>
          <w:numId w:val="0"/>
        </w:numPr>
        <w:spacing w:before="120"/>
      </w:pPr>
      <w:r>
        <w:rPr>
          <w:b/>
        </w:rPr>
        <w:t xml:space="preserve">2.3.4.1. </w:t>
      </w:r>
      <w:r>
        <w:t>Beton do produkcji płyt chodnikowych</w:t>
      </w:r>
    </w:p>
    <w:p w:rsidR="000A7B67" w:rsidRDefault="000A7B67" w:rsidP="000A7B67">
      <w:pPr>
        <w:numPr>
          <w:ilvl w:val="12"/>
          <w:numId w:val="0"/>
        </w:numPr>
        <w:spacing w:before="120"/>
      </w:pPr>
      <w:r>
        <w:tab/>
        <w:t>Do produkcji płyt chodnikowych betonowych jednowarstwowych należy stosować beton klasy B 25 i B 30. W przypadku płyt dwuwarstwowych, górna (ścieralna) warstwa płyt powinna być wykonana z betonu klasy B 30.</w:t>
      </w:r>
    </w:p>
    <w:p w:rsidR="000A7B67" w:rsidRDefault="000A7B67" w:rsidP="000A7B67">
      <w:pPr>
        <w:numPr>
          <w:ilvl w:val="12"/>
          <w:numId w:val="0"/>
        </w:numPr>
        <w:spacing w:before="120"/>
      </w:pPr>
      <w:r>
        <w:rPr>
          <w:b/>
        </w:rPr>
        <w:t xml:space="preserve">2.3.4.2. </w:t>
      </w:r>
      <w:r>
        <w:t>Cement</w:t>
      </w:r>
    </w:p>
    <w:p w:rsidR="000A7B67" w:rsidRDefault="000A7B67" w:rsidP="000A7B67">
      <w:pPr>
        <w:numPr>
          <w:ilvl w:val="12"/>
          <w:numId w:val="0"/>
        </w:numPr>
        <w:spacing w:before="120"/>
      </w:pPr>
      <w:r>
        <w:tab/>
        <w:t>Do produkcji płyt chodnikowych betonowych należy stosować cement portlandzki  klasy nie niższej niż „32,5” wg PN-B-19701 [4].</w:t>
      </w:r>
    </w:p>
    <w:p w:rsidR="000A7B67" w:rsidRDefault="000A7B67" w:rsidP="000A7B67">
      <w:pPr>
        <w:numPr>
          <w:ilvl w:val="12"/>
          <w:numId w:val="0"/>
        </w:numPr>
      </w:pPr>
      <w:r>
        <w:tab/>
        <w:t>Przechowywanie cementu powinno być zgodne z BN-88/6731-08 [6].</w:t>
      </w:r>
    </w:p>
    <w:p w:rsidR="000A7B67" w:rsidRDefault="000A7B67" w:rsidP="000A7B67">
      <w:pPr>
        <w:numPr>
          <w:ilvl w:val="12"/>
          <w:numId w:val="0"/>
        </w:numPr>
        <w:spacing w:before="120"/>
      </w:pPr>
      <w:r>
        <w:rPr>
          <w:b/>
        </w:rPr>
        <w:t xml:space="preserve">2.3.4.3.  </w:t>
      </w:r>
      <w:r>
        <w:t>Kruszywo do betonu</w:t>
      </w:r>
    </w:p>
    <w:p w:rsidR="000A7B67" w:rsidRDefault="000A7B67" w:rsidP="000A7B67">
      <w:pPr>
        <w:numPr>
          <w:ilvl w:val="12"/>
          <w:numId w:val="0"/>
        </w:numPr>
        <w:spacing w:before="120"/>
      </w:pPr>
      <w:r>
        <w:tab/>
        <w:t>Kruszywo do betonu powinno odpowiadać wymaganiom PN-B-06712 [2].</w:t>
      </w:r>
    </w:p>
    <w:p w:rsidR="000A7B67" w:rsidRDefault="000A7B67" w:rsidP="000A7B67">
      <w:pPr>
        <w:numPr>
          <w:ilvl w:val="12"/>
          <w:numId w:val="0"/>
        </w:numPr>
        <w:spacing w:before="120"/>
      </w:pPr>
      <w:r>
        <w:rPr>
          <w:b/>
        </w:rPr>
        <w:t xml:space="preserve">2.3.4.4. </w:t>
      </w:r>
      <w:r>
        <w:t>Woda</w:t>
      </w:r>
    </w:p>
    <w:p w:rsidR="000A7B67" w:rsidRDefault="000A7B67" w:rsidP="000A7B67">
      <w:pPr>
        <w:numPr>
          <w:ilvl w:val="12"/>
          <w:numId w:val="0"/>
        </w:numPr>
        <w:spacing w:before="120"/>
      </w:pPr>
      <w:r>
        <w:tab/>
        <w:t>Woda powinna być odmiany „1” i odpowiadać wymaganiom PN-B-32250 [5].</w:t>
      </w:r>
    </w:p>
    <w:p w:rsidR="000A7B67" w:rsidRDefault="000A7B67" w:rsidP="000A7B67">
      <w:pPr>
        <w:pStyle w:val="Nagwek2"/>
        <w:numPr>
          <w:ilvl w:val="12"/>
          <w:numId w:val="0"/>
        </w:numPr>
      </w:pPr>
      <w:r>
        <w:t>2.5. Materiały na podsypkę i do zapraw</w:t>
      </w:r>
    </w:p>
    <w:p w:rsidR="000A7B67" w:rsidRDefault="000A7B67" w:rsidP="000A7B67">
      <w:pPr>
        <w:numPr>
          <w:ilvl w:val="12"/>
          <w:numId w:val="0"/>
        </w:numPr>
      </w:pPr>
      <w:r>
        <w:tab/>
        <w:t>Cement na podsypkę i do zaprawy powinien być cementem portlandzkim klasy „32,5”, odpowiadający wymaganiom PN-B-19701 [4].</w:t>
      </w:r>
    </w:p>
    <w:p w:rsidR="000A7B67" w:rsidRDefault="000A7B67" w:rsidP="000A7B67">
      <w:pPr>
        <w:numPr>
          <w:ilvl w:val="12"/>
          <w:numId w:val="0"/>
        </w:numPr>
      </w:pPr>
      <w:r>
        <w:tab/>
        <w:t>Piasek na podsypkę powinien odpowiadać wymaganiom PN-B-06712 [2], a do zaprawy cementowo-piaskowej PN-B-06711 [1].</w:t>
      </w:r>
    </w:p>
    <w:p w:rsidR="000A7B67" w:rsidRDefault="000A7B67" w:rsidP="000A7B67">
      <w:pPr>
        <w:numPr>
          <w:ilvl w:val="12"/>
          <w:numId w:val="0"/>
        </w:numPr>
      </w:pPr>
      <w:r>
        <w:tab/>
        <w:t>Woda powinna być odmiany „1” i odpowiadać wymaganiom PN-B-32250 [5].</w:t>
      </w:r>
    </w:p>
    <w:p w:rsidR="000A7B67" w:rsidRDefault="000A7B67" w:rsidP="000A7B67">
      <w:pPr>
        <w:pStyle w:val="Nagwek1"/>
        <w:numPr>
          <w:ilvl w:val="12"/>
          <w:numId w:val="0"/>
        </w:numPr>
      </w:pPr>
      <w:bookmarkStart w:id="1019" w:name="_Toc428239274"/>
      <w:bookmarkStart w:id="1020" w:name="_Toc428759423"/>
      <w:bookmarkStart w:id="1021" w:name="_Toc429551223"/>
      <w:r>
        <w:t>3. SPRZĘT</w:t>
      </w:r>
      <w:bookmarkEnd w:id="1019"/>
      <w:bookmarkEnd w:id="1020"/>
      <w:bookmarkEnd w:id="1021"/>
    </w:p>
    <w:p w:rsidR="000A7B67" w:rsidRDefault="000A7B67" w:rsidP="000A7B67">
      <w:pPr>
        <w:pStyle w:val="Nagwek2"/>
        <w:numPr>
          <w:ilvl w:val="12"/>
          <w:numId w:val="0"/>
        </w:numPr>
      </w:pPr>
      <w:r>
        <w:t>3.1. Ogólne wymagania dotyczące sprzętu</w:t>
      </w:r>
    </w:p>
    <w:p w:rsidR="000A7B67" w:rsidRDefault="000A7B67" w:rsidP="000A7B67">
      <w:pPr>
        <w:numPr>
          <w:ilvl w:val="12"/>
          <w:numId w:val="0"/>
        </w:numPr>
        <w:tabs>
          <w:tab w:val="right" w:leader="dot" w:pos="-1985"/>
          <w:tab w:val="left" w:pos="284"/>
        </w:tabs>
      </w:pPr>
      <w:r>
        <w:rPr>
          <w:b/>
        </w:rPr>
        <w:tab/>
      </w:r>
      <w:r>
        <w:rPr>
          <w:b/>
        </w:rPr>
        <w:tab/>
      </w:r>
      <w:r>
        <w:t>Ogólne wymagania dotyczące sprzętu podano w ST D-M-00.00.00 „Wymagania ogólne” pkt 3.</w:t>
      </w:r>
    </w:p>
    <w:p w:rsidR="000A7B67" w:rsidRDefault="000A7B67" w:rsidP="000A7B67">
      <w:pPr>
        <w:pStyle w:val="Nagwek2"/>
        <w:numPr>
          <w:ilvl w:val="12"/>
          <w:numId w:val="0"/>
        </w:numPr>
      </w:pPr>
      <w:r>
        <w:t>3.2. Sprzęt do wykonania chodników</w:t>
      </w:r>
    </w:p>
    <w:p w:rsidR="000A7B67" w:rsidRDefault="000A7B67" w:rsidP="000A7B67">
      <w:pPr>
        <w:numPr>
          <w:ilvl w:val="12"/>
          <w:numId w:val="0"/>
        </w:numPr>
        <w:tabs>
          <w:tab w:val="right" w:leader="dot" w:pos="-1985"/>
          <w:tab w:val="left" w:pos="284"/>
        </w:tabs>
      </w:pPr>
      <w:r>
        <w:rPr>
          <w:b/>
        </w:rPr>
        <w:tab/>
      </w:r>
      <w:r>
        <w:rPr>
          <w:b/>
        </w:rPr>
        <w:tab/>
      </w:r>
      <w:r>
        <w:t>Roboty wykonuje się ręcznie przy zastosowaniu sprzętu pomocniczego:</w:t>
      </w:r>
    </w:p>
    <w:p w:rsidR="000A7B67" w:rsidRDefault="000A7B67" w:rsidP="000A7B67">
      <w:pPr>
        <w:numPr>
          <w:ilvl w:val="0"/>
          <w:numId w:val="2"/>
        </w:numPr>
        <w:tabs>
          <w:tab w:val="right" w:leader="dot" w:pos="-1985"/>
          <w:tab w:val="left" w:pos="284"/>
        </w:tabs>
      </w:pPr>
      <w:r>
        <w:t>betoniarek do wytwarzania betonu i zapraw oraz przygotowania podsypki cementowo-piaskowej,</w:t>
      </w:r>
    </w:p>
    <w:p w:rsidR="000A7B67" w:rsidRDefault="000A7B67" w:rsidP="000A7B67">
      <w:pPr>
        <w:numPr>
          <w:ilvl w:val="0"/>
          <w:numId w:val="2"/>
        </w:numPr>
        <w:tabs>
          <w:tab w:val="right" w:leader="dot" w:pos="-1985"/>
          <w:tab w:val="left" w:pos="284"/>
        </w:tabs>
      </w:pPr>
      <w:r>
        <w:t>wibratorów płytowych, ubijaków ręcznych lub mechanicznych.</w:t>
      </w:r>
    </w:p>
    <w:p w:rsidR="000A7B67" w:rsidRDefault="000A7B67" w:rsidP="000A7B67">
      <w:pPr>
        <w:pStyle w:val="Nagwek1"/>
        <w:numPr>
          <w:ilvl w:val="12"/>
          <w:numId w:val="0"/>
        </w:numPr>
      </w:pPr>
      <w:bookmarkStart w:id="1022" w:name="_Toc428239275"/>
      <w:bookmarkStart w:id="1023" w:name="_Toc428759424"/>
      <w:bookmarkStart w:id="1024" w:name="_Toc429551224"/>
      <w:r>
        <w:t>4. TRANSPORT</w:t>
      </w:r>
      <w:bookmarkEnd w:id="1022"/>
      <w:bookmarkEnd w:id="1023"/>
      <w:bookmarkEnd w:id="1024"/>
    </w:p>
    <w:p w:rsidR="000A7B67" w:rsidRDefault="000A7B67" w:rsidP="000A7B67">
      <w:pPr>
        <w:pStyle w:val="Nagwek2"/>
        <w:numPr>
          <w:ilvl w:val="12"/>
          <w:numId w:val="0"/>
        </w:numPr>
      </w:pPr>
      <w:r>
        <w:t>4.1. Ogólne wymagania dotyczące transportu</w:t>
      </w:r>
    </w:p>
    <w:p w:rsidR="000A7B67" w:rsidRDefault="000A7B67" w:rsidP="000A7B67">
      <w:pPr>
        <w:numPr>
          <w:ilvl w:val="12"/>
          <w:numId w:val="0"/>
        </w:numPr>
        <w:tabs>
          <w:tab w:val="right" w:leader="dot" w:pos="-1985"/>
          <w:tab w:val="left" w:pos="284"/>
        </w:tabs>
      </w:pPr>
      <w:r>
        <w:tab/>
      </w:r>
      <w:r>
        <w:tab/>
        <w:t>Ogólne wymagania dotyczące transportu podano w ST D-M-00.00.00 „Wymagania ogólne” pkt 4.</w:t>
      </w:r>
    </w:p>
    <w:p w:rsidR="000A7B67" w:rsidRDefault="000A7B67" w:rsidP="000A7B67">
      <w:pPr>
        <w:pStyle w:val="Nagwek2"/>
        <w:numPr>
          <w:ilvl w:val="12"/>
          <w:numId w:val="0"/>
        </w:numPr>
      </w:pPr>
      <w:r>
        <w:t>4.2. Transport płyt chodnikowych</w:t>
      </w:r>
    </w:p>
    <w:p w:rsidR="000A7B67" w:rsidRDefault="000A7B67" w:rsidP="000A7B67">
      <w:pPr>
        <w:numPr>
          <w:ilvl w:val="12"/>
          <w:numId w:val="0"/>
        </w:numPr>
        <w:tabs>
          <w:tab w:val="right" w:leader="dot" w:pos="-1985"/>
          <w:tab w:val="left" w:pos="284"/>
        </w:tabs>
      </w:pPr>
      <w:r>
        <w:rPr>
          <w:b/>
        </w:rPr>
        <w:tab/>
      </w:r>
      <w:r>
        <w:rPr>
          <w:b/>
        </w:rPr>
        <w:tab/>
      </w:r>
      <w:r>
        <w:t>Płyty chodnikowe betonowe mogą być przewożone dowolnymi środkami transportu po osiągnięciu przez beton wytrzymałości minimum 0,7 wytrzymałości projektowanej.</w:t>
      </w:r>
    </w:p>
    <w:p w:rsidR="000A7B67" w:rsidRDefault="000A7B67" w:rsidP="000A7B67">
      <w:pPr>
        <w:numPr>
          <w:ilvl w:val="12"/>
          <w:numId w:val="0"/>
        </w:numPr>
        <w:tabs>
          <w:tab w:val="right" w:leader="dot" w:pos="-1985"/>
          <w:tab w:val="left" w:pos="284"/>
        </w:tabs>
      </w:pPr>
      <w:r>
        <w:tab/>
      </w:r>
      <w:r>
        <w:tab/>
        <w:t>Płyty powinny być zabezpieczone przed przemieszczeniem się i uszkodzeniami w czasie transportu, a górna ich warstwa nie powinna wystawać poza ściany środka transportu więcej niż 1/3 wysokości tej płyty.</w:t>
      </w:r>
    </w:p>
    <w:p w:rsidR="000A7B67" w:rsidRDefault="000A7B67" w:rsidP="000A7B67">
      <w:pPr>
        <w:pStyle w:val="Nagwek2"/>
        <w:numPr>
          <w:ilvl w:val="12"/>
          <w:numId w:val="0"/>
        </w:numPr>
      </w:pPr>
      <w:r>
        <w:t>4.3. Transport pozostałych materiałów</w:t>
      </w:r>
    </w:p>
    <w:p w:rsidR="000A7B67" w:rsidRDefault="000A7B67" w:rsidP="000A7B67">
      <w:pPr>
        <w:numPr>
          <w:ilvl w:val="12"/>
          <w:numId w:val="0"/>
        </w:numPr>
      </w:pPr>
      <w:r>
        <w:tab/>
        <w:t>Transport pozostałych materiałów, stosowanych do wykonania chodnika z płyt chodnikowych betonowych, podano w ST D-08.01.01 „Krawężniki betonowe” pkt 4.3.</w:t>
      </w:r>
    </w:p>
    <w:p w:rsidR="000A7B67" w:rsidRDefault="000A7B67" w:rsidP="000A7B67">
      <w:pPr>
        <w:pStyle w:val="Nagwek1"/>
        <w:numPr>
          <w:ilvl w:val="12"/>
          <w:numId w:val="0"/>
        </w:numPr>
      </w:pPr>
      <w:bookmarkStart w:id="1025" w:name="_Toc428239276"/>
      <w:bookmarkStart w:id="1026" w:name="_Toc428759425"/>
      <w:bookmarkStart w:id="1027" w:name="_Toc429551225"/>
      <w:r>
        <w:t>5. WYKONANIE ROBÓT</w:t>
      </w:r>
      <w:bookmarkEnd w:id="1025"/>
      <w:bookmarkEnd w:id="1026"/>
      <w:bookmarkEnd w:id="1027"/>
    </w:p>
    <w:p w:rsidR="000A7B67" w:rsidRDefault="000A7B67" w:rsidP="000A7B67">
      <w:pPr>
        <w:pStyle w:val="Nagwek2"/>
        <w:numPr>
          <w:ilvl w:val="12"/>
          <w:numId w:val="0"/>
        </w:numPr>
      </w:pPr>
      <w:r>
        <w:t>5.1. Ogólne zasady wykonania robót</w:t>
      </w:r>
    </w:p>
    <w:p w:rsidR="000A7B67" w:rsidRDefault="000A7B67" w:rsidP="000A7B67">
      <w:pPr>
        <w:numPr>
          <w:ilvl w:val="12"/>
          <w:numId w:val="0"/>
        </w:numPr>
      </w:pPr>
      <w:r>
        <w:rPr>
          <w:b/>
        </w:rPr>
        <w:tab/>
      </w:r>
      <w:r>
        <w:t>Ogólne zasady wykonania robót podano w ST D-M-00.00.00 „Wymagania ogólne” pkt 5.</w:t>
      </w:r>
    </w:p>
    <w:p w:rsidR="000A7B67" w:rsidRDefault="000A7B67" w:rsidP="000A7B67">
      <w:pPr>
        <w:pStyle w:val="Nagwek2"/>
        <w:numPr>
          <w:ilvl w:val="12"/>
          <w:numId w:val="0"/>
        </w:numPr>
      </w:pPr>
      <w:r>
        <w:t>5.2. Koryto pod chodnik</w:t>
      </w:r>
    </w:p>
    <w:p w:rsidR="000A7B67" w:rsidRDefault="000A7B67" w:rsidP="000A7B67">
      <w:pPr>
        <w:numPr>
          <w:ilvl w:val="12"/>
          <w:numId w:val="0"/>
        </w:numPr>
      </w:pPr>
      <w:r>
        <w:tab/>
        <w:t>Koryto wykonane w podłożu z gruntu rodzimego lub nasypowego powinno być wyprofilowane zgodnie z projektowanymi spadkami podłużnymi i poprzecznymi chodnika oraz zgodnie z wymaganiami podanymi w ST D-04.01.01 „Koryto wraz z profilowaniem i zagęszczeniem podłoża”. Wskaźnik zagęszczenia koryta nie może być mniejszy od 0,97 według normalnej metody Proctora.</w:t>
      </w:r>
    </w:p>
    <w:p w:rsidR="000A7B67" w:rsidRDefault="000A7B67" w:rsidP="000A7B67">
      <w:pPr>
        <w:pStyle w:val="Nagwek2"/>
        <w:numPr>
          <w:ilvl w:val="12"/>
          <w:numId w:val="0"/>
        </w:numPr>
      </w:pPr>
      <w:r>
        <w:t>5.3. Podsypka</w:t>
      </w:r>
    </w:p>
    <w:p w:rsidR="000A7B67" w:rsidRDefault="000A7B67" w:rsidP="000A7B67">
      <w:pPr>
        <w:numPr>
          <w:ilvl w:val="12"/>
          <w:numId w:val="0"/>
        </w:numPr>
      </w:pPr>
      <w:r>
        <w:tab/>
        <w:t>Grubość podsypki po zagęszczeniu powinna zawierać się w granicach od 3 do 5 cm. Podsypka powinna być zwilżona wodą, zagęszczona i wyprofilowana.</w:t>
      </w:r>
    </w:p>
    <w:p w:rsidR="000A7B67" w:rsidRDefault="000A7B67" w:rsidP="000A7B67">
      <w:pPr>
        <w:pStyle w:val="Nagwek2"/>
        <w:numPr>
          <w:ilvl w:val="12"/>
          <w:numId w:val="0"/>
        </w:numPr>
      </w:pPr>
      <w:r>
        <w:t>5.4. Warstwa odsączająca</w:t>
      </w:r>
    </w:p>
    <w:p w:rsidR="000A7B67" w:rsidRDefault="000A7B67" w:rsidP="000A7B67">
      <w:pPr>
        <w:numPr>
          <w:ilvl w:val="12"/>
          <w:numId w:val="0"/>
        </w:numPr>
      </w:pPr>
      <w:r>
        <w:tab/>
        <w:t>Jeżeli w dokumentacji projektowej przewidziana jest warstwa odcinająca pod chodnikiem, to jej wykonanie powinno być zgodne z warunkami określonymi  w ST   D-04.02.01 „Warstwy odcinające”.</w:t>
      </w:r>
    </w:p>
    <w:p w:rsidR="000A7B67" w:rsidRDefault="000A7B67" w:rsidP="000A7B67">
      <w:pPr>
        <w:pStyle w:val="Nagwek2"/>
        <w:numPr>
          <w:ilvl w:val="12"/>
          <w:numId w:val="0"/>
        </w:numPr>
      </w:pPr>
      <w:r>
        <w:t>5.5. Układanie chodnika z płyt chodnikowych betonowych</w:t>
      </w:r>
    </w:p>
    <w:p w:rsidR="000A7B67" w:rsidRDefault="000A7B67" w:rsidP="000A7B67">
      <w:pPr>
        <w:numPr>
          <w:ilvl w:val="12"/>
          <w:numId w:val="0"/>
        </w:numPr>
      </w:pPr>
      <w:r>
        <w:tab/>
        <w:t>Płyty przy krawężnikach należy układać w taki sposób, aby ich górna krawędź znajdowała się powyżej górnej krawędzi krawężnika.</w:t>
      </w:r>
    </w:p>
    <w:p w:rsidR="000A7B67" w:rsidRDefault="000A7B67" w:rsidP="000A7B67">
      <w:pPr>
        <w:numPr>
          <w:ilvl w:val="12"/>
          <w:numId w:val="0"/>
        </w:numPr>
      </w:pPr>
      <w:r>
        <w:tab/>
        <w:t>Przy urządzeniach naziemnych uzbrojenia podziemnego płyty odpowiednio docięte należy układać w jednym poziomie, regulując wysokość urządzeń naziemnych do poziomu chodnika.</w:t>
      </w:r>
    </w:p>
    <w:p w:rsidR="000A7B67" w:rsidRDefault="000A7B67" w:rsidP="000A7B67">
      <w:pPr>
        <w:numPr>
          <w:ilvl w:val="12"/>
          <w:numId w:val="0"/>
        </w:numPr>
      </w:pPr>
      <w:r>
        <w:tab/>
        <w:t>Płyty chodnikowe układane przy urządzeniach naziemnych uzbrojenia podziemnego należy zalać zaprawą cementowo-piaskową.</w:t>
      </w:r>
    </w:p>
    <w:p w:rsidR="000A7B67" w:rsidRDefault="000A7B67" w:rsidP="000A7B67">
      <w:pPr>
        <w:numPr>
          <w:ilvl w:val="12"/>
          <w:numId w:val="0"/>
        </w:numPr>
      </w:pPr>
      <w:r>
        <w:tab/>
        <w:t>Płyty należy układać zgodnie ze wzorem wskazanym w dokumentacji projektowej lub przez Inwestora.</w:t>
      </w:r>
    </w:p>
    <w:p w:rsidR="000A7B67" w:rsidRDefault="000A7B67" w:rsidP="000A7B67">
      <w:pPr>
        <w:numPr>
          <w:ilvl w:val="12"/>
          <w:numId w:val="0"/>
        </w:numPr>
      </w:pPr>
      <w:r>
        <w:tab/>
        <w:t>Płyty na łukach o promieniu ponad 30 m należy tak układać, aby spoiny rozszerzały się wachlarzowo. Płyty mogą być przycinane.</w:t>
      </w:r>
    </w:p>
    <w:p w:rsidR="000A7B67" w:rsidRDefault="000A7B67" w:rsidP="000A7B67">
      <w:pPr>
        <w:numPr>
          <w:ilvl w:val="12"/>
          <w:numId w:val="0"/>
        </w:numPr>
      </w:pPr>
      <w:r>
        <w:tab/>
        <w:t>Płyty na łukach o promieniu do 30 m powinny być układane w odcinkach prostych, łączących się przy użyciu trójkątów lub trapezów wykonanych z płyt odpowiednio docinanych. Wielkość trójkątów dostosować należy do szerokości chodnika i promienia łuku.</w:t>
      </w:r>
    </w:p>
    <w:p w:rsidR="000A7B67" w:rsidRDefault="000A7B67" w:rsidP="000A7B67">
      <w:pPr>
        <w:pStyle w:val="Nagwek2"/>
        <w:numPr>
          <w:ilvl w:val="12"/>
          <w:numId w:val="0"/>
        </w:numPr>
      </w:pPr>
      <w:r>
        <w:t>5.6. Spoiny</w:t>
      </w:r>
    </w:p>
    <w:p w:rsidR="000A7B67" w:rsidRDefault="000A7B67" w:rsidP="000A7B67">
      <w:pPr>
        <w:numPr>
          <w:ilvl w:val="12"/>
          <w:numId w:val="0"/>
        </w:numPr>
      </w:pPr>
      <w:r>
        <w:tab/>
        <w:t>Szerokość spoin na odcinkach prostych nie powinna przekraczać 0,8 cm. Szerokość spoin na łukach nie powinna być większa niż 3 cm.</w:t>
      </w:r>
    </w:p>
    <w:p w:rsidR="000A7B67" w:rsidRDefault="000A7B67" w:rsidP="000A7B67">
      <w:pPr>
        <w:numPr>
          <w:ilvl w:val="12"/>
          <w:numId w:val="0"/>
        </w:numPr>
      </w:pPr>
      <w:r>
        <w:tab/>
        <w:t>Spoiny pomiędzy płytami po oczyszczeniu powinny być zamulone piaskiem na pełną grubość płyty lub wypełnione zaprawą cementowo-piaskową.</w:t>
      </w:r>
    </w:p>
    <w:p w:rsidR="000A7B67" w:rsidRDefault="000A7B67" w:rsidP="000A7B67">
      <w:pPr>
        <w:pStyle w:val="Nagwek2"/>
        <w:numPr>
          <w:ilvl w:val="12"/>
          <w:numId w:val="0"/>
        </w:numPr>
      </w:pPr>
      <w:r>
        <w:t>5.7. Pielęgnacja chodnika</w:t>
      </w:r>
    </w:p>
    <w:p w:rsidR="000A7B67" w:rsidRDefault="000A7B67" w:rsidP="000A7B67">
      <w:pPr>
        <w:numPr>
          <w:ilvl w:val="12"/>
          <w:numId w:val="0"/>
        </w:numPr>
      </w:pPr>
      <w:r>
        <w:tab/>
        <w:t>Chodnik, którego spoiny wypełnione są zaprawą cementową, należy pokryć warstwą piasku grubości od 1,0 do 1,5 cm. Piasek należy zwilżyć wodą i utrzymywać w stanie wilgotnym w ciągu 10 dni.</w:t>
      </w:r>
    </w:p>
    <w:p w:rsidR="000A7B67" w:rsidRDefault="000A7B67" w:rsidP="000A7B67">
      <w:pPr>
        <w:pStyle w:val="Nagwek1"/>
        <w:numPr>
          <w:ilvl w:val="12"/>
          <w:numId w:val="0"/>
        </w:numPr>
      </w:pPr>
      <w:bookmarkStart w:id="1028" w:name="_Toc428759426"/>
      <w:bookmarkStart w:id="1029" w:name="_Toc429551226"/>
      <w:r>
        <w:t>6. kontrola jakości robót</w:t>
      </w:r>
      <w:bookmarkEnd w:id="1028"/>
      <w:bookmarkEnd w:id="1029"/>
    </w:p>
    <w:p w:rsidR="000A7B67" w:rsidRDefault="000A7B67" w:rsidP="000A7B67">
      <w:pPr>
        <w:pStyle w:val="Nagwek2"/>
        <w:numPr>
          <w:ilvl w:val="12"/>
          <w:numId w:val="0"/>
        </w:numPr>
      </w:pPr>
      <w:r>
        <w:t>6.1. Ogólne zasady kontroli jakości robót</w:t>
      </w:r>
    </w:p>
    <w:p w:rsidR="000A7B67" w:rsidRDefault="000A7B67" w:rsidP="000A7B67">
      <w:pPr>
        <w:numPr>
          <w:ilvl w:val="12"/>
          <w:numId w:val="0"/>
        </w:numPr>
      </w:pPr>
      <w:r>
        <w:tab/>
        <w:t>Ogólne zasady kontroli jakości robót podano w ST D-M-00.00.00 „Wymagania ogólne” pkt 6.</w:t>
      </w:r>
    </w:p>
    <w:p w:rsidR="000A7B67" w:rsidRDefault="000A7B67" w:rsidP="000A7B67">
      <w:pPr>
        <w:pStyle w:val="Nagwek2"/>
        <w:numPr>
          <w:ilvl w:val="12"/>
          <w:numId w:val="0"/>
        </w:numPr>
      </w:pPr>
      <w:r>
        <w:t>6.2. Badania przed przystąpieniem do robót</w:t>
      </w:r>
    </w:p>
    <w:p w:rsidR="000A7B67" w:rsidRDefault="000A7B67" w:rsidP="000A7B67">
      <w:pPr>
        <w:numPr>
          <w:ilvl w:val="12"/>
          <w:numId w:val="0"/>
        </w:numPr>
      </w:pPr>
      <w:r>
        <w:tab/>
        <w:t>Przed przystąpieniem do robót Wykonawca powinien wykonać badania materiałów przeznaczonych do budowy chodnika i przedstawić wyniki tych badań Inżynierowi  do akceptacji.</w:t>
      </w:r>
    </w:p>
    <w:p w:rsidR="000A7B67" w:rsidRDefault="000A7B67" w:rsidP="000A7B67">
      <w:pPr>
        <w:numPr>
          <w:ilvl w:val="12"/>
          <w:numId w:val="0"/>
        </w:numPr>
        <w:spacing w:before="120"/>
      </w:pPr>
      <w:r>
        <w:rPr>
          <w:b/>
        </w:rPr>
        <w:t xml:space="preserve">6.2.1. </w:t>
      </w:r>
      <w:r>
        <w:t>Badania płyt chodnikowych</w:t>
      </w:r>
    </w:p>
    <w:p w:rsidR="000A7B67" w:rsidRDefault="000A7B67" w:rsidP="000A7B67">
      <w:pPr>
        <w:numPr>
          <w:ilvl w:val="12"/>
          <w:numId w:val="0"/>
        </w:numPr>
        <w:spacing w:before="120"/>
      </w:pPr>
      <w:r>
        <w:tab/>
        <w:t>Sprawdzenie wyglądu zewnętrznego należy przeprowadzić na podstawie oględzin elementu przez pomiar i policzenie uszkodzeń występujących na powierzchniach i krawędziach elementu, dopuszczalne wady i uszkodzenia podano w tablicy 3. Pomiary długości i głębokości uszkodzeń należy wykonać za pomocą przymiaru stalowego lub suwmiarki z dokładnością do 1 mm, zgodnie z ustaleniami PN-B-10021 [3].</w:t>
      </w:r>
    </w:p>
    <w:p w:rsidR="000A7B67" w:rsidRDefault="000A7B67" w:rsidP="000A7B67">
      <w:pPr>
        <w:numPr>
          <w:ilvl w:val="12"/>
          <w:numId w:val="0"/>
        </w:numPr>
      </w:pPr>
      <w:r>
        <w:tab/>
        <w:t>Sprawdzenie kształtu i wymiarów elementów należy przeprowadzić z dokładnością do 1 mm przy użyciu suwmiarki oraz przymiaru stalowego lub taśmy, dopuszczalne odchyłki podano w tablicy 2. Sprawdzenie kątów prostych w narożach elementów wykonuje się przez przyłożenie kątownika do badanego naroża i zmierzenia odchyłek z dokładnością do 1 mm.</w:t>
      </w:r>
    </w:p>
    <w:p w:rsidR="000A7B67" w:rsidRDefault="000A7B67" w:rsidP="000A7B67">
      <w:pPr>
        <w:numPr>
          <w:ilvl w:val="12"/>
          <w:numId w:val="0"/>
        </w:numPr>
      </w:pPr>
      <w:r>
        <w:tab/>
        <w:t>Pozostałe badania płyt chodnikowych należy wykonać zgodnie z wymaganiami podanymi w BN-80/6775-03/01 [7] i BN-80/6775-03/03 [8].</w:t>
      </w:r>
    </w:p>
    <w:p w:rsidR="000A7B67" w:rsidRDefault="000A7B67" w:rsidP="000A7B67">
      <w:pPr>
        <w:numPr>
          <w:ilvl w:val="12"/>
          <w:numId w:val="0"/>
        </w:numPr>
        <w:spacing w:before="120"/>
      </w:pPr>
      <w:r>
        <w:rPr>
          <w:b/>
        </w:rPr>
        <w:t xml:space="preserve">6.2.2. </w:t>
      </w:r>
      <w:r>
        <w:t>Badania pozostałych materiałów</w:t>
      </w:r>
    </w:p>
    <w:p w:rsidR="000A7B67" w:rsidRDefault="000A7B67" w:rsidP="000A7B67">
      <w:pPr>
        <w:numPr>
          <w:ilvl w:val="12"/>
          <w:numId w:val="0"/>
        </w:numPr>
        <w:spacing w:before="120"/>
      </w:pPr>
      <w:r>
        <w:tab/>
        <w:t>Badania pozostałych materiałów stosowanych do wykonania chodnika z płyt betonowych  powinny obejmować wszystkie właściwości, określone w normach podanych dla odpowiednich materiałów wg pkt 2.</w:t>
      </w:r>
    </w:p>
    <w:p w:rsidR="000A7B67" w:rsidRDefault="000A7B67" w:rsidP="000A7B67">
      <w:pPr>
        <w:numPr>
          <w:ilvl w:val="12"/>
          <w:numId w:val="0"/>
        </w:numPr>
        <w:spacing w:before="120"/>
        <w:rPr>
          <w:b/>
        </w:rPr>
      </w:pPr>
      <w:r>
        <w:rPr>
          <w:b/>
        </w:rPr>
        <w:t>6.3. Badania w czasie robót</w:t>
      </w:r>
    </w:p>
    <w:p w:rsidR="000A7B67" w:rsidRDefault="000A7B67" w:rsidP="000A7B67">
      <w:pPr>
        <w:pStyle w:val="tekstost"/>
        <w:numPr>
          <w:ilvl w:val="12"/>
          <w:numId w:val="0"/>
        </w:numPr>
        <w:spacing w:before="120"/>
      </w:pPr>
      <w:r>
        <w:rPr>
          <w:b/>
        </w:rPr>
        <w:t xml:space="preserve">6.3.1. </w:t>
      </w:r>
      <w:r>
        <w:t>Sprawdzenie podłoża</w:t>
      </w:r>
    </w:p>
    <w:p w:rsidR="000A7B67" w:rsidRDefault="000A7B67" w:rsidP="000A7B67">
      <w:pPr>
        <w:pStyle w:val="tekstost"/>
        <w:numPr>
          <w:ilvl w:val="12"/>
          <w:numId w:val="0"/>
        </w:numPr>
        <w:spacing w:before="120"/>
      </w:pPr>
      <w:r>
        <w:tab/>
        <w:t>Sprawdzenie podłoża polega na stwierdzeniu zgodności z dokumentacją projektową i odpowiednimi SST.</w:t>
      </w:r>
    </w:p>
    <w:p w:rsidR="000A7B67" w:rsidRDefault="000A7B67" w:rsidP="000A7B67">
      <w:pPr>
        <w:pStyle w:val="tekstost"/>
        <w:numPr>
          <w:ilvl w:val="12"/>
          <w:numId w:val="0"/>
        </w:numPr>
      </w:pPr>
      <w:r>
        <w:tab/>
        <w:t>Dopuszczalne tolerancje wynoszą dla:</w:t>
      </w:r>
    </w:p>
    <w:p w:rsidR="000A7B67" w:rsidRDefault="000A7B67" w:rsidP="000A7B67">
      <w:pPr>
        <w:pStyle w:val="tekstost"/>
        <w:numPr>
          <w:ilvl w:val="0"/>
          <w:numId w:val="2"/>
        </w:numPr>
      </w:pPr>
      <w:r>
        <w:t xml:space="preserve">głębokości koryta: </w:t>
      </w:r>
    </w:p>
    <w:p w:rsidR="000A7B67" w:rsidRDefault="000A7B67" w:rsidP="000A7B67">
      <w:pPr>
        <w:pStyle w:val="tekstost"/>
        <w:numPr>
          <w:ilvl w:val="0"/>
          <w:numId w:val="2"/>
        </w:numPr>
        <w:ind w:left="992"/>
      </w:pPr>
      <w:r>
        <w:t xml:space="preserve">o szerokości do 3 m: </w:t>
      </w:r>
      <w:r>
        <w:sym w:font="Symbol" w:char="F0B1"/>
      </w:r>
      <w:r>
        <w:t xml:space="preserve"> 1 cm,</w:t>
      </w:r>
    </w:p>
    <w:p w:rsidR="000A7B67" w:rsidRDefault="000A7B67" w:rsidP="000A7B67">
      <w:pPr>
        <w:pStyle w:val="tekstost"/>
        <w:numPr>
          <w:ilvl w:val="0"/>
          <w:numId w:val="2"/>
        </w:numPr>
        <w:ind w:left="992"/>
      </w:pPr>
      <w:r>
        <w:t xml:space="preserve">o szerokości powyżej 3 m: </w:t>
      </w:r>
      <w:r>
        <w:sym w:font="Symbol" w:char="F0B1"/>
      </w:r>
      <w:r>
        <w:t xml:space="preserve"> 2 cm,</w:t>
      </w:r>
    </w:p>
    <w:p w:rsidR="000A7B67" w:rsidRDefault="000A7B67" w:rsidP="000A7B67">
      <w:pPr>
        <w:pStyle w:val="tekstost"/>
        <w:numPr>
          <w:ilvl w:val="0"/>
          <w:numId w:val="2"/>
        </w:numPr>
      </w:pPr>
      <w:r>
        <w:t xml:space="preserve">szerokości koryta: </w:t>
      </w:r>
      <w:r>
        <w:sym w:font="Symbol" w:char="F0B1"/>
      </w:r>
      <w:r>
        <w:t xml:space="preserve"> 5 cm.</w:t>
      </w:r>
    </w:p>
    <w:p w:rsidR="000A7B67" w:rsidRDefault="000A7B67" w:rsidP="000A7B67">
      <w:pPr>
        <w:pStyle w:val="tekstost"/>
        <w:numPr>
          <w:ilvl w:val="12"/>
          <w:numId w:val="0"/>
        </w:numPr>
        <w:spacing w:before="120"/>
      </w:pPr>
      <w:r>
        <w:rPr>
          <w:b/>
        </w:rPr>
        <w:t xml:space="preserve">6.3.2. </w:t>
      </w:r>
      <w:r>
        <w:t>Sprawdzenie podsypki</w:t>
      </w:r>
    </w:p>
    <w:p w:rsidR="000A7B67" w:rsidRDefault="000A7B67" w:rsidP="000A7B67">
      <w:pPr>
        <w:pStyle w:val="tekstost"/>
        <w:numPr>
          <w:ilvl w:val="12"/>
          <w:numId w:val="0"/>
        </w:numPr>
        <w:spacing w:before="120"/>
      </w:pPr>
      <w:r>
        <w:tab/>
        <w:t xml:space="preserve">Sprawdzenie podsypki w zakresie grubości i wymaganych spadków poprzecznych i podłużnych polega na stwierdzeniu zgodności z dokumentacją projektową oraz pkt 5.3 niniejszej ST. Dopuszczalne odchylenia w grubości podsypki nie mogą przekraczać             </w:t>
      </w:r>
      <w:r>
        <w:sym w:font="Symbol" w:char="F0B1"/>
      </w:r>
      <w:r>
        <w:t xml:space="preserve"> 1 cm.</w:t>
      </w:r>
    </w:p>
    <w:p w:rsidR="000A7B67" w:rsidRDefault="000A7B67" w:rsidP="000A7B67">
      <w:pPr>
        <w:pStyle w:val="tekstost"/>
        <w:numPr>
          <w:ilvl w:val="12"/>
          <w:numId w:val="0"/>
        </w:numPr>
        <w:spacing w:before="120"/>
      </w:pPr>
      <w:r>
        <w:rPr>
          <w:b/>
        </w:rPr>
        <w:t xml:space="preserve">6.3.3. </w:t>
      </w:r>
      <w:r>
        <w:t>Sprawdzenie wykonania chodnika</w:t>
      </w:r>
    </w:p>
    <w:p w:rsidR="000A7B67" w:rsidRDefault="000A7B67" w:rsidP="000A7B67">
      <w:pPr>
        <w:pStyle w:val="tekstost"/>
        <w:numPr>
          <w:ilvl w:val="12"/>
          <w:numId w:val="0"/>
        </w:numPr>
        <w:spacing w:before="120"/>
      </w:pPr>
      <w:r>
        <w:tab/>
        <w:t>Sprawdzenie prawidłowości wykonania chodnika polega na stwierdzeniu zgodności wykonania z dokumentacją projektową oraz wymaganiami pkt 5.5 niniejszej ST.</w:t>
      </w:r>
    </w:p>
    <w:p w:rsidR="000A7B67" w:rsidRDefault="000A7B67" w:rsidP="000A7B67">
      <w:pPr>
        <w:pStyle w:val="tekstost"/>
        <w:numPr>
          <w:ilvl w:val="12"/>
          <w:numId w:val="0"/>
        </w:numPr>
      </w:pPr>
      <w:r>
        <w:tab/>
        <w:t>Sprawdzenie konstrukcji chodnika przeprowadzać należy w następujący sposób: na każde 200 m</w:t>
      </w:r>
      <w:r>
        <w:rPr>
          <w:vertAlign w:val="superscript"/>
        </w:rPr>
        <w:t>2</w:t>
      </w:r>
      <w:r>
        <w:t xml:space="preserve"> chodnika z płyt betonowych należy zdjąć 2 płyty w dowolnym miejscu i zmierzyć grubość podsypki oraz sprawdzić układ płyt chodnika.</w:t>
      </w:r>
    </w:p>
    <w:p w:rsidR="000A7B67" w:rsidRDefault="000A7B67" w:rsidP="000A7B67">
      <w:pPr>
        <w:pStyle w:val="Nagwek2"/>
        <w:numPr>
          <w:ilvl w:val="12"/>
          <w:numId w:val="0"/>
        </w:numPr>
      </w:pPr>
      <w:r>
        <w:t>6.4. Sprawdzenie cech geometrycznych chodnika</w:t>
      </w:r>
    </w:p>
    <w:p w:rsidR="000A7B67" w:rsidRDefault="000A7B67" w:rsidP="000A7B67">
      <w:pPr>
        <w:numPr>
          <w:ilvl w:val="12"/>
          <w:numId w:val="0"/>
        </w:numPr>
      </w:pPr>
      <w:r>
        <w:rPr>
          <w:b/>
        </w:rPr>
        <w:t xml:space="preserve">6.4.1. </w:t>
      </w:r>
      <w:r>
        <w:t xml:space="preserve"> Sprawdzenie równości chodnika</w:t>
      </w:r>
    </w:p>
    <w:p w:rsidR="000A7B67" w:rsidRDefault="000A7B67" w:rsidP="000A7B67">
      <w:pPr>
        <w:numPr>
          <w:ilvl w:val="12"/>
          <w:numId w:val="0"/>
        </w:numPr>
        <w:spacing w:before="120"/>
      </w:pPr>
      <w:r>
        <w:tab/>
        <w:t>Sprawdzenie równości przeprowadzać należy łatą co najmniej raz na każde 150 do 300 m</w:t>
      </w:r>
      <w:r>
        <w:rPr>
          <w:vertAlign w:val="superscript"/>
        </w:rPr>
        <w:t>2</w:t>
      </w:r>
      <w:r>
        <w:t xml:space="preserve"> ułożonego chodnika i w miejscach wątpliwych, jednak nie rzadziej niż co 50 m chodnika. Dopuszczalny prześwit pod łatą nie powinien przekraczać 1,0 cm.</w:t>
      </w:r>
    </w:p>
    <w:p w:rsidR="000A7B67" w:rsidRDefault="000A7B67" w:rsidP="000A7B67">
      <w:pPr>
        <w:numPr>
          <w:ilvl w:val="12"/>
          <w:numId w:val="0"/>
        </w:numPr>
        <w:spacing w:before="120"/>
      </w:pPr>
      <w:r>
        <w:rPr>
          <w:b/>
        </w:rPr>
        <w:t xml:space="preserve">6.4.2. </w:t>
      </w:r>
      <w:r>
        <w:t>Sprawdzenie profilu podłużnego</w:t>
      </w:r>
    </w:p>
    <w:p w:rsidR="000A7B67" w:rsidRDefault="000A7B67" w:rsidP="000A7B67">
      <w:pPr>
        <w:numPr>
          <w:ilvl w:val="12"/>
          <w:numId w:val="0"/>
        </w:numPr>
        <w:spacing w:before="120"/>
      </w:pPr>
      <w:r>
        <w:tab/>
        <w:t>Sprawdzenie profilu podłużnego przeprowadzać należy za pomocą niwelacji, biorąc pod uwagę punkty charakterystyczne, jednak nie rzadziej niż co 100 m.</w:t>
      </w:r>
    </w:p>
    <w:p w:rsidR="000A7B67" w:rsidRDefault="000A7B67" w:rsidP="000A7B67">
      <w:pPr>
        <w:numPr>
          <w:ilvl w:val="12"/>
          <w:numId w:val="0"/>
        </w:numPr>
      </w:pPr>
      <w:r>
        <w:tab/>
        <w:t xml:space="preserve">Odchylenia od projektowanej niwelety chodnika w punktach załamania niwelety nie mogą przekraczać </w:t>
      </w:r>
      <w:r>
        <w:sym w:font="Symbol" w:char="F0B1"/>
      </w:r>
      <w:r>
        <w:t xml:space="preserve"> 3 cm.</w:t>
      </w:r>
    </w:p>
    <w:p w:rsidR="000A7B67" w:rsidRDefault="000A7B67" w:rsidP="000A7B67">
      <w:pPr>
        <w:numPr>
          <w:ilvl w:val="12"/>
          <w:numId w:val="0"/>
        </w:numPr>
        <w:spacing w:before="120"/>
      </w:pPr>
      <w:r>
        <w:rPr>
          <w:b/>
        </w:rPr>
        <w:t xml:space="preserve">6.4.3. </w:t>
      </w:r>
      <w:r>
        <w:t>Sprawdzenie profilu poprzecznego</w:t>
      </w:r>
    </w:p>
    <w:p w:rsidR="000A7B67" w:rsidRDefault="000A7B67" w:rsidP="000A7B67">
      <w:pPr>
        <w:numPr>
          <w:ilvl w:val="12"/>
          <w:numId w:val="0"/>
        </w:numPr>
        <w:spacing w:before="120"/>
      </w:pPr>
      <w:r>
        <w:tab/>
        <w:t>Sprawdzenie profilu poprzecznego dokonywać należy szablonem z poziomicą, co najmniej raz na każde 150 do 300 m</w:t>
      </w:r>
      <w:r>
        <w:rPr>
          <w:vertAlign w:val="superscript"/>
        </w:rPr>
        <w:t>2</w:t>
      </w:r>
      <w:r>
        <w:t xml:space="preserve"> chodnika i w miejscach wątpliwych, jednak nie rzadziej niż co 50 m. Dopuszczalne odchylenia od projektowanego profilu wynoszą </w:t>
      </w:r>
      <w:r>
        <w:sym w:font="Symbol" w:char="F0B1"/>
      </w:r>
      <w:r>
        <w:t xml:space="preserve"> 0,3%.</w:t>
      </w:r>
    </w:p>
    <w:p w:rsidR="000A7B67" w:rsidRDefault="000A7B67" w:rsidP="000A7B67">
      <w:pPr>
        <w:numPr>
          <w:ilvl w:val="12"/>
          <w:numId w:val="0"/>
        </w:numPr>
        <w:spacing w:before="120"/>
      </w:pPr>
      <w:r>
        <w:rPr>
          <w:b/>
        </w:rPr>
        <w:t xml:space="preserve">6.4.4. </w:t>
      </w:r>
      <w:r>
        <w:t>Sprawdzenie równoległości spoin</w:t>
      </w:r>
    </w:p>
    <w:p w:rsidR="000A7B67" w:rsidRDefault="000A7B67" w:rsidP="000A7B67">
      <w:pPr>
        <w:numPr>
          <w:ilvl w:val="12"/>
          <w:numId w:val="0"/>
        </w:numPr>
        <w:spacing w:before="120"/>
      </w:pPr>
      <w:r>
        <w:tab/>
        <w:t xml:space="preserve">Sprawdzenie równoległości spoin należy przeprowadzać za pomocą dwóch sznurów napiętych wzdłuż spoin i przymiaru z podziałką milimetrową. Dopuszczalne odchylenie wynosi </w:t>
      </w:r>
      <w:r>
        <w:sym w:font="Symbol" w:char="F0B1"/>
      </w:r>
      <w:r>
        <w:t xml:space="preserve"> 1 cm.</w:t>
      </w:r>
    </w:p>
    <w:p w:rsidR="000A7B67" w:rsidRDefault="000A7B67" w:rsidP="000A7B67">
      <w:pPr>
        <w:numPr>
          <w:ilvl w:val="12"/>
          <w:numId w:val="0"/>
        </w:numPr>
        <w:spacing w:before="120"/>
      </w:pPr>
      <w:r>
        <w:rPr>
          <w:b/>
        </w:rPr>
        <w:t xml:space="preserve">6.4.5. </w:t>
      </w:r>
      <w:r>
        <w:t>Sprawdzenie szerokości i wypełnienia spoin</w:t>
      </w:r>
    </w:p>
    <w:p w:rsidR="000A7B67" w:rsidRDefault="000A7B67" w:rsidP="000A7B67">
      <w:pPr>
        <w:numPr>
          <w:ilvl w:val="12"/>
          <w:numId w:val="0"/>
        </w:numPr>
        <w:spacing w:before="120"/>
      </w:pPr>
      <w:r>
        <w:tab/>
        <w:t>Sprawdzenie szerokości spoin należy przeprowadzać przez usunięcie spoin na długości około 10 cm w trzech dowolnych miejscach na każde 200 m</w:t>
      </w:r>
      <w:r>
        <w:rPr>
          <w:vertAlign w:val="superscript"/>
        </w:rPr>
        <w:t>2</w:t>
      </w:r>
      <w:r>
        <w:t xml:space="preserve"> chodnika i zmierzenie ich szerokości oraz wypełnienia.</w:t>
      </w:r>
    </w:p>
    <w:p w:rsidR="000A7B67" w:rsidRDefault="000A7B67" w:rsidP="000A7B67">
      <w:pPr>
        <w:numPr>
          <w:ilvl w:val="12"/>
          <w:numId w:val="0"/>
        </w:numPr>
        <w:spacing w:before="120"/>
      </w:pPr>
    </w:p>
    <w:p w:rsidR="000A7B67" w:rsidRDefault="000A7B67" w:rsidP="000A7B67">
      <w:pPr>
        <w:pStyle w:val="Nagwek1"/>
        <w:numPr>
          <w:ilvl w:val="12"/>
          <w:numId w:val="0"/>
        </w:numPr>
      </w:pPr>
      <w:bookmarkStart w:id="1030" w:name="_Toc428759427"/>
      <w:bookmarkStart w:id="1031" w:name="_Toc429551227"/>
      <w:r>
        <w:t>7. OBMIAR ROBÓT</w:t>
      </w:r>
      <w:bookmarkEnd w:id="1030"/>
      <w:bookmarkEnd w:id="1031"/>
    </w:p>
    <w:p w:rsidR="000A7B67" w:rsidRDefault="000A7B67" w:rsidP="000A7B67">
      <w:pPr>
        <w:pStyle w:val="Nagwek2"/>
        <w:numPr>
          <w:ilvl w:val="12"/>
          <w:numId w:val="0"/>
        </w:numPr>
      </w:pPr>
      <w:r>
        <w:t>7.1. Ogólne zasady obmiaru robót</w:t>
      </w:r>
    </w:p>
    <w:p w:rsidR="000A7B67" w:rsidRDefault="000A7B67" w:rsidP="000A7B67">
      <w:pPr>
        <w:numPr>
          <w:ilvl w:val="12"/>
          <w:numId w:val="0"/>
        </w:numPr>
      </w:pPr>
      <w:r>
        <w:tab/>
        <w:t>Ogólne zasady obmiaru robót podano w ST D-M-00.00.00 „Wymagania ogólne” pkt 7.</w:t>
      </w:r>
    </w:p>
    <w:p w:rsidR="000A7B67" w:rsidRDefault="000A7B67" w:rsidP="000A7B67">
      <w:pPr>
        <w:pStyle w:val="Nagwek2"/>
        <w:numPr>
          <w:ilvl w:val="12"/>
          <w:numId w:val="0"/>
        </w:numPr>
      </w:pPr>
      <w:r>
        <w:t>7.2. Jednostka obmiarowa</w:t>
      </w:r>
    </w:p>
    <w:p w:rsidR="000A7B67" w:rsidRDefault="000A7B67" w:rsidP="000A7B67">
      <w:pPr>
        <w:numPr>
          <w:ilvl w:val="12"/>
          <w:numId w:val="0"/>
        </w:numPr>
      </w:pPr>
      <w:r>
        <w:tab/>
        <w:t>Jednostką obmiarową jest m</w:t>
      </w:r>
      <w:r>
        <w:rPr>
          <w:vertAlign w:val="superscript"/>
        </w:rPr>
        <w:t>2</w:t>
      </w:r>
      <w:r>
        <w:t xml:space="preserve"> (metr kwadratowy) wykonanego chodnika z płyt betonowych.</w:t>
      </w:r>
    </w:p>
    <w:p w:rsidR="000A7B67" w:rsidRDefault="000A7B67" w:rsidP="000A7B67">
      <w:pPr>
        <w:pStyle w:val="Nagwek1"/>
        <w:numPr>
          <w:ilvl w:val="12"/>
          <w:numId w:val="0"/>
        </w:numPr>
      </w:pPr>
      <w:bookmarkStart w:id="1032" w:name="_Toc428759428"/>
      <w:bookmarkStart w:id="1033" w:name="_Toc429551228"/>
      <w:r>
        <w:t>8. ODBIÓR ROBÓT</w:t>
      </w:r>
      <w:bookmarkEnd w:id="1032"/>
      <w:bookmarkEnd w:id="1033"/>
    </w:p>
    <w:p w:rsidR="000A7B67" w:rsidRDefault="000A7B67" w:rsidP="000A7B67">
      <w:pPr>
        <w:numPr>
          <w:ilvl w:val="12"/>
          <w:numId w:val="0"/>
        </w:numPr>
        <w:spacing w:before="120"/>
      </w:pPr>
      <w:r>
        <w:tab/>
        <w:t>Ogólne zasady odbioru robót podano w ST D-M-00.00.00 „Wymagania ogólne” pkt 8.</w:t>
      </w:r>
    </w:p>
    <w:p w:rsidR="000A7B67" w:rsidRDefault="000A7B67" w:rsidP="000A7B67">
      <w:pPr>
        <w:numPr>
          <w:ilvl w:val="12"/>
          <w:numId w:val="0"/>
        </w:numPr>
      </w:pPr>
      <w:r>
        <w:tab/>
        <w:t>Roboty uznaje się za wykonane zgodnie z dokumentacją projektową, SST i wymaganiami Inżyniera, jeżeli wszystkie pomiary i badania z zachowaniem tolerancji wg pkt 6 dały wyniki pozytywne.</w:t>
      </w:r>
    </w:p>
    <w:p w:rsidR="000A7B67" w:rsidRDefault="000A7B67" w:rsidP="000A7B67">
      <w:pPr>
        <w:pStyle w:val="Nagwek1"/>
        <w:numPr>
          <w:ilvl w:val="12"/>
          <w:numId w:val="0"/>
        </w:numPr>
      </w:pPr>
      <w:bookmarkStart w:id="1034" w:name="_Toc428759429"/>
      <w:bookmarkStart w:id="1035" w:name="_Toc429551229"/>
      <w:r>
        <w:t>9. PODSTAWA PŁATNOŚCI</w:t>
      </w:r>
      <w:bookmarkEnd w:id="1034"/>
      <w:bookmarkEnd w:id="1035"/>
    </w:p>
    <w:p w:rsidR="000A7B67" w:rsidRDefault="000A7B67" w:rsidP="000A7B67">
      <w:pPr>
        <w:pStyle w:val="Nagwek2"/>
        <w:numPr>
          <w:ilvl w:val="12"/>
          <w:numId w:val="0"/>
        </w:numPr>
      </w:pPr>
      <w:r>
        <w:t>9.1. Ogólne ustalenia dotyczące podstawy płatności</w:t>
      </w:r>
    </w:p>
    <w:p w:rsidR="000A7B67" w:rsidRDefault="000A7B67" w:rsidP="000A7B67">
      <w:pPr>
        <w:numPr>
          <w:ilvl w:val="12"/>
          <w:numId w:val="0"/>
        </w:numPr>
      </w:pPr>
      <w:r>
        <w:tab/>
        <w:t>Ogólne ustalenia dotyczące podstawy płatności podano w ST D-M-00.00.00 „Wymagania ogólne” pkt 9.</w:t>
      </w:r>
    </w:p>
    <w:p w:rsidR="000A7B67" w:rsidRDefault="000A7B67" w:rsidP="000A7B67">
      <w:pPr>
        <w:pStyle w:val="Nagwek2"/>
        <w:numPr>
          <w:ilvl w:val="12"/>
          <w:numId w:val="0"/>
        </w:numPr>
      </w:pPr>
      <w:r>
        <w:t>9.2. Cena jednostki obmiarowej</w:t>
      </w:r>
    </w:p>
    <w:p w:rsidR="000A7B67" w:rsidRDefault="000A7B67" w:rsidP="000A7B67">
      <w:pPr>
        <w:numPr>
          <w:ilvl w:val="12"/>
          <w:numId w:val="0"/>
        </w:numPr>
      </w:pPr>
      <w:r>
        <w:tab/>
        <w:t>Cena wykonania 1 m</w:t>
      </w:r>
      <w:r>
        <w:rPr>
          <w:vertAlign w:val="superscript"/>
        </w:rPr>
        <w:t>2</w:t>
      </w:r>
      <w:r>
        <w:t xml:space="preserve"> chodnika z płyt betonowych obejmuje:</w:t>
      </w:r>
    </w:p>
    <w:p w:rsidR="000A7B67" w:rsidRDefault="000A7B67" w:rsidP="000A7B67">
      <w:pPr>
        <w:numPr>
          <w:ilvl w:val="0"/>
          <w:numId w:val="2"/>
        </w:numPr>
      </w:pPr>
      <w:r>
        <w:t>prace pomiarowe i roboty przygotowawcze,</w:t>
      </w:r>
    </w:p>
    <w:p w:rsidR="000A7B67" w:rsidRDefault="000A7B67" w:rsidP="000A7B67">
      <w:pPr>
        <w:numPr>
          <w:ilvl w:val="0"/>
          <w:numId w:val="2"/>
        </w:numPr>
      </w:pPr>
      <w:r>
        <w:t>dostarczenie materiałów na miejsce wbudowania,</w:t>
      </w:r>
    </w:p>
    <w:p w:rsidR="000A7B67" w:rsidRDefault="000A7B67" w:rsidP="000A7B67">
      <w:pPr>
        <w:numPr>
          <w:ilvl w:val="0"/>
          <w:numId w:val="2"/>
        </w:numPr>
      </w:pPr>
      <w:r>
        <w:t>wykonanie koryta,</w:t>
      </w:r>
    </w:p>
    <w:p w:rsidR="000A7B67" w:rsidRDefault="000A7B67" w:rsidP="000A7B67">
      <w:pPr>
        <w:numPr>
          <w:ilvl w:val="0"/>
          <w:numId w:val="2"/>
        </w:numPr>
      </w:pPr>
      <w:r>
        <w:t>ew. wykonanie warstwy odsączającej,</w:t>
      </w:r>
    </w:p>
    <w:p w:rsidR="000A7B67" w:rsidRDefault="000A7B67" w:rsidP="000A7B67">
      <w:pPr>
        <w:numPr>
          <w:ilvl w:val="0"/>
          <w:numId w:val="2"/>
        </w:numPr>
      </w:pPr>
      <w:r>
        <w:t>rozścielenie podsypki piaskowej lub cementowo-piaskowej wraz z jej przygotowaniem,</w:t>
      </w:r>
    </w:p>
    <w:p w:rsidR="000A7B67" w:rsidRDefault="000A7B67" w:rsidP="000A7B67">
      <w:pPr>
        <w:numPr>
          <w:ilvl w:val="0"/>
          <w:numId w:val="2"/>
        </w:numPr>
      </w:pPr>
      <w:r>
        <w:t>ułożenie płyt,</w:t>
      </w:r>
    </w:p>
    <w:p w:rsidR="000A7B67" w:rsidRDefault="000A7B67" w:rsidP="000A7B67">
      <w:pPr>
        <w:numPr>
          <w:ilvl w:val="0"/>
          <w:numId w:val="2"/>
        </w:numPr>
      </w:pPr>
      <w:r>
        <w:t>wypełnienie spoin piaskiem lub zaprawą cementową,</w:t>
      </w:r>
    </w:p>
    <w:p w:rsidR="000A7B67" w:rsidRDefault="000A7B67" w:rsidP="000A7B67">
      <w:pPr>
        <w:numPr>
          <w:ilvl w:val="0"/>
          <w:numId w:val="2"/>
        </w:numPr>
      </w:pPr>
      <w:r>
        <w:t>pielęgnację przez posypywanie piaskiem i polewanie wodą,</w:t>
      </w:r>
    </w:p>
    <w:p w:rsidR="000A7B67" w:rsidRDefault="000A7B67" w:rsidP="000A7B67">
      <w:pPr>
        <w:numPr>
          <w:ilvl w:val="0"/>
          <w:numId w:val="2"/>
        </w:numPr>
      </w:pPr>
      <w:r>
        <w:t>przeprowadzenie badań i pomiarów wymaganych w specyfikacji technicznej.</w:t>
      </w:r>
    </w:p>
    <w:p w:rsidR="000A7B67" w:rsidRDefault="000A7B67" w:rsidP="000A7B67">
      <w:pPr>
        <w:pStyle w:val="Nagwek1"/>
        <w:numPr>
          <w:ilvl w:val="12"/>
          <w:numId w:val="0"/>
        </w:numPr>
      </w:pPr>
      <w:bookmarkStart w:id="1036" w:name="_Toc429551230"/>
      <w:r>
        <w:t>10. przepisy związane</w:t>
      </w:r>
      <w:bookmarkEnd w:id="1036"/>
    </w:p>
    <w:p w:rsidR="000A7B67" w:rsidRDefault="000A7B67" w:rsidP="000A7B67">
      <w:pPr>
        <w:pStyle w:val="Nagwek2"/>
        <w:numPr>
          <w:ilvl w:val="12"/>
          <w:numId w:val="0"/>
        </w:numPr>
      </w:pPr>
      <w:r>
        <w:t>10.1. Normy</w:t>
      </w:r>
    </w:p>
    <w:tbl>
      <w:tblPr>
        <w:tblW w:w="0" w:type="auto"/>
        <w:tblLayout w:type="fixed"/>
        <w:tblCellMar>
          <w:left w:w="70" w:type="dxa"/>
          <w:right w:w="70" w:type="dxa"/>
        </w:tblCellMar>
        <w:tblLook w:val="0000" w:firstRow="0" w:lastRow="0" w:firstColumn="0" w:lastColumn="0" w:noHBand="0" w:noVBand="0"/>
      </w:tblPr>
      <w:tblGrid>
        <w:gridCol w:w="637"/>
        <w:gridCol w:w="1843"/>
        <w:gridCol w:w="5029"/>
      </w:tblGrid>
      <w:tr w:rsidR="000A7B67" w:rsidTr="002E75E3">
        <w:tc>
          <w:tcPr>
            <w:tcW w:w="637" w:type="dxa"/>
          </w:tcPr>
          <w:p w:rsidR="000A7B67" w:rsidRDefault="000A7B67" w:rsidP="002E75E3">
            <w:pPr>
              <w:numPr>
                <w:ilvl w:val="12"/>
                <w:numId w:val="0"/>
              </w:numPr>
              <w:jc w:val="center"/>
            </w:pPr>
            <w:r>
              <w:t>1.</w:t>
            </w:r>
          </w:p>
        </w:tc>
        <w:tc>
          <w:tcPr>
            <w:tcW w:w="1843" w:type="dxa"/>
          </w:tcPr>
          <w:p w:rsidR="000A7B67" w:rsidRDefault="000A7B67" w:rsidP="002E75E3">
            <w:pPr>
              <w:numPr>
                <w:ilvl w:val="12"/>
                <w:numId w:val="0"/>
              </w:numPr>
            </w:pPr>
            <w:r>
              <w:t>PN-B-06711</w:t>
            </w:r>
          </w:p>
        </w:tc>
        <w:tc>
          <w:tcPr>
            <w:tcW w:w="5029" w:type="dxa"/>
          </w:tcPr>
          <w:p w:rsidR="000A7B67" w:rsidRDefault="000A7B67" w:rsidP="002E75E3">
            <w:pPr>
              <w:numPr>
                <w:ilvl w:val="12"/>
                <w:numId w:val="0"/>
              </w:numPr>
            </w:pPr>
            <w:r>
              <w:t>Kruszywo mineralne. Piasek do betonów i zapraw</w:t>
            </w:r>
          </w:p>
        </w:tc>
      </w:tr>
      <w:tr w:rsidR="000A7B67" w:rsidTr="002E75E3">
        <w:tc>
          <w:tcPr>
            <w:tcW w:w="637" w:type="dxa"/>
          </w:tcPr>
          <w:p w:rsidR="000A7B67" w:rsidRDefault="000A7B67" w:rsidP="002E75E3">
            <w:pPr>
              <w:numPr>
                <w:ilvl w:val="12"/>
                <w:numId w:val="0"/>
              </w:numPr>
              <w:jc w:val="center"/>
            </w:pPr>
            <w:r>
              <w:t>2.</w:t>
            </w:r>
          </w:p>
        </w:tc>
        <w:tc>
          <w:tcPr>
            <w:tcW w:w="1843" w:type="dxa"/>
          </w:tcPr>
          <w:p w:rsidR="000A7B67" w:rsidRDefault="000A7B67" w:rsidP="002E75E3">
            <w:pPr>
              <w:numPr>
                <w:ilvl w:val="12"/>
                <w:numId w:val="0"/>
              </w:numPr>
            </w:pPr>
            <w:r>
              <w:t>PN-B-06712</w:t>
            </w:r>
          </w:p>
        </w:tc>
        <w:tc>
          <w:tcPr>
            <w:tcW w:w="5029" w:type="dxa"/>
          </w:tcPr>
          <w:p w:rsidR="000A7B67" w:rsidRDefault="000A7B67" w:rsidP="002E75E3">
            <w:pPr>
              <w:numPr>
                <w:ilvl w:val="12"/>
                <w:numId w:val="0"/>
              </w:numPr>
            </w:pPr>
            <w:r>
              <w:t>Kruszywa mineralne do betonu zwykłego</w:t>
            </w:r>
          </w:p>
          <w:p w:rsidR="000A7B67" w:rsidRDefault="000A7B67" w:rsidP="002E75E3">
            <w:pPr>
              <w:numPr>
                <w:ilvl w:val="12"/>
                <w:numId w:val="0"/>
              </w:numPr>
            </w:pPr>
          </w:p>
        </w:tc>
      </w:tr>
      <w:tr w:rsidR="000A7B67" w:rsidTr="002E75E3">
        <w:tc>
          <w:tcPr>
            <w:tcW w:w="637" w:type="dxa"/>
          </w:tcPr>
          <w:p w:rsidR="000A7B67" w:rsidRDefault="000A7B67" w:rsidP="002E75E3">
            <w:pPr>
              <w:numPr>
                <w:ilvl w:val="12"/>
                <w:numId w:val="0"/>
              </w:numPr>
              <w:jc w:val="center"/>
            </w:pPr>
            <w:r>
              <w:t>3.</w:t>
            </w:r>
          </w:p>
        </w:tc>
        <w:tc>
          <w:tcPr>
            <w:tcW w:w="1843" w:type="dxa"/>
          </w:tcPr>
          <w:p w:rsidR="000A7B67" w:rsidRDefault="000A7B67" w:rsidP="002E75E3">
            <w:pPr>
              <w:numPr>
                <w:ilvl w:val="12"/>
                <w:numId w:val="0"/>
              </w:numPr>
            </w:pPr>
            <w:r>
              <w:t>PN-B-10021</w:t>
            </w:r>
          </w:p>
        </w:tc>
        <w:tc>
          <w:tcPr>
            <w:tcW w:w="5029" w:type="dxa"/>
          </w:tcPr>
          <w:p w:rsidR="000A7B67" w:rsidRDefault="000A7B67" w:rsidP="002E75E3">
            <w:pPr>
              <w:numPr>
                <w:ilvl w:val="12"/>
                <w:numId w:val="0"/>
              </w:numPr>
            </w:pPr>
            <w:r>
              <w:t>Prefabrykaty budowlane z betonu. Metody pomiaru cech geometrycznych</w:t>
            </w:r>
          </w:p>
        </w:tc>
      </w:tr>
      <w:tr w:rsidR="000A7B67" w:rsidTr="002E75E3">
        <w:tc>
          <w:tcPr>
            <w:tcW w:w="637" w:type="dxa"/>
          </w:tcPr>
          <w:p w:rsidR="000A7B67" w:rsidRDefault="000A7B67" w:rsidP="002E75E3">
            <w:pPr>
              <w:numPr>
                <w:ilvl w:val="12"/>
                <w:numId w:val="0"/>
              </w:numPr>
              <w:jc w:val="center"/>
              <w:rPr>
                <w:lang w:val="en-US"/>
              </w:rPr>
            </w:pPr>
            <w:r>
              <w:rPr>
                <w:lang w:val="en-US"/>
              </w:rPr>
              <w:t>4.</w:t>
            </w:r>
          </w:p>
        </w:tc>
        <w:tc>
          <w:tcPr>
            <w:tcW w:w="1843" w:type="dxa"/>
          </w:tcPr>
          <w:p w:rsidR="000A7B67" w:rsidRDefault="000A7B67" w:rsidP="002E75E3">
            <w:pPr>
              <w:numPr>
                <w:ilvl w:val="12"/>
                <w:numId w:val="0"/>
              </w:numPr>
              <w:rPr>
                <w:lang w:val="en-US"/>
              </w:rPr>
            </w:pPr>
            <w:r>
              <w:rPr>
                <w:lang w:val="en-US"/>
              </w:rPr>
              <w:t>PN-B-19701</w:t>
            </w:r>
          </w:p>
        </w:tc>
        <w:tc>
          <w:tcPr>
            <w:tcW w:w="5029" w:type="dxa"/>
          </w:tcPr>
          <w:p w:rsidR="000A7B67" w:rsidRDefault="000A7B67" w:rsidP="002E75E3">
            <w:pPr>
              <w:numPr>
                <w:ilvl w:val="12"/>
                <w:numId w:val="0"/>
              </w:numPr>
            </w:pPr>
            <w:r w:rsidRPr="000A5D17">
              <w:t xml:space="preserve">Cement. </w:t>
            </w:r>
            <w:r>
              <w:t>Cement powszechnego użytku. Skład, wymagania i ocena zgodności</w:t>
            </w:r>
          </w:p>
        </w:tc>
      </w:tr>
      <w:tr w:rsidR="000A7B67" w:rsidTr="002E75E3">
        <w:tc>
          <w:tcPr>
            <w:tcW w:w="637" w:type="dxa"/>
          </w:tcPr>
          <w:p w:rsidR="000A7B67" w:rsidRDefault="000A7B67" w:rsidP="002E75E3">
            <w:pPr>
              <w:numPr>
                <w:ilvl w:val="12"/>
                <w:numId w:val="0"/>
              </w:numPr>
              <w:jc w:val="center"/>
            </w:pPr>
            <w:r>
              <w:t>5.</w:t>
            </w:r>
          </w:p>
        </w:tc>
        <w:tc>
          <w:tcPr>
            <w:tcW w:w="1843" w:type="dxa"/>
          </w:tcPr>
          <w:p w:rsidR="000A7B67" w:rsidRDefault="000A7B67" w:rsidP="002E75E3">
            <w:pPr>
              <w:numPr>
                <w:ilvl w:val="12"/>
                <w:numId w:val="0"/>
              </w:numPr>
            </w:pPr>
            <w:r>
              <w:t>PN-B-32250</w:t>
            </w:r>
          </w:p>
        </w:tc>
        <w:tc>
          <w:tcPr>
            <w:tcW w:w="5029" w:type="dxa"/>
          </w:tcPr>
          <w:p w:rsidR="000A7B67" w:rsidRDefault="000A7B67" w:rsidP="002E75E3">
            <w:pPr>
              <w:numPr>
                <w:ilvl w:val="12"/>
                <w:numId w:val="0"/>
              </w:numPr>
            </w:pPr>
            <w:r>
              <w:t>Materiały budowlane. Woda do betonów i zapraw</w:t>
            </w:r>
          </w:p>
        </w:tc>
      </w:tr>
      <w:tr w:rsidR="000A7B67" w:rsidTr="002E75E3">
        <w:tc>
          <w:tcPr>
            <w:tcW w:w="637" w:type="dxa"/>
          </w:tcPr>
          <w:p w:rsidR="000A7B67" w:rsidRDefault="000A7B67" w:rsidP="002E75E3">
            <w:pPr>
              <w:numPr>
                <w:ilvl w:val="12"/>
                <w:numId w:val="0"/>
              </w:numPr>
              <w:jc w:val="center"/>
            </w:pPr>
            <w:r>
              <w:t>6.</w:t>
            </w:r>
          </w:p>
        </w:tc>
        <w:tc>
          <w:tcPr>
            <w:tcW w:w="1843" w:type="dxa"/>
          </w:tcPr>
          <w:p w:rsidR="000A7B67" w:rsidRDefault="000A7B67" w:rsidP="002E75E3">
            <w:pPr>
              <w:numPr>
                <w:ilvl w:val="12"/>
                <w:numId w:val="0"/>
              </w:numPr>
            </w:pPr>
            <w:r>
              <w:t>BN-88/6731-08</w:t>
            </w:r>
          </w:p>
        </w:tc>
        <w:tc>
          <w:tcPr>
            <w:tcW w:w="5029" w:type="dxa"/>
          </w:tcPr>
          <w:p w:rsidR="000A7B67" w:rsidRDefault="000A7B67" w:rsidP="002E75E3">
            <w:pPr>
              <w:numPr>
                <w:ilvl w:val="12"/>
                <w:numId w:val="0"/>
              </w:numPr>
            </w:pPr>
            <w:r>
              <w:t>Cement. Transport i przechowywanie</w:t>
            </w:r>
          </w:p>
        </w:tc>
      </w:tr>
      <w:tr w:rsidR="000A7B67" w:rsidTr="002E75E3">
        <w:tc>
          <w:tcPr>
            <w:tcW w:w="637" w:type="dxa"/>
          </w:tcPr>
          <w:p w:rsidR="000A7B67" w:rsidRDefault="000A7B67" w:rsidP="002E75E3">
            <w:pPr>
              <w:numPr>
                <w:ilvl w:val="12"/>
                <w:numId w:val="0"/>
              </w:numPr>
              <w:jc w:val="center"/>
            </w:pPr>
            <w:r>
              <w:t>7.</w:t>
            </w:r>
          </w:p>
        </w:tc>
        <w:tc>
          <w:tcPr>
            <w:tcW w:w="1843" w:type="dxa"/>
          </w:tcPr>
          <w:p w:rsidR="000A7B67" w:rsidRDefault="000A7B67" w:rsidP="002E75E3">
            <w:pPr>
              <w:numPr>
                <w:ilvl w:val="12"/>
                <w:numId w:val="0"/>
              </w:numPr>
            </w:pPr>
            <w:r>
              <w:t>BN-80/6775-03/01</w:t>
            </w:r>
          </w:p>
        </w:tc>
        <w:tc>
          <w:tcPr>
            <w:tcW w:w="5029" w:type="dxa"/>
          </w:tcPr>
          <w:p w:rsidR="000A7B67" w:rsidRDefault="000A7B67" w:rsidP="002E75E3">
            <w:pPr>
              <w:numPr>
                <w:ilvl w:val="12"/>
                <w:numId w:val="0"/>
              </w:numPr>
            </w:pPr>
            <w:r>
              <w:t>Prefabrykaty budowlane z betonu. Elementy nawierzchni dróg, ulic, parkingów i torowisk tramwajowych. Wspólne wymagania i badania</w:t>
            </w:r>
          </w:p>
        </w:tc>
      </w:tr>
      <w:tr w:rsidR="000A7B67" w:rsidTr="002E75E3">
        <w:tc>
          <w:tcPr>
            <w:tcW w:w="637" w:type="dxa"/>
          </w:tcPr>
          <w:p w:rsidR="000A7B67" w:rsidRDefault="000A7B67" w:rsidP="002E75E3">
            <w:pPr>
              <w:numPr>
                <w:ilvl w:val="12"/>
                <w:numId w:val="0"/>
              </w:numPr>
              <w:jc w:val="center"/>
            </w:pPr>
            <w:r>
              <w:t>8.</w:t>
            </w:r>
          </w:p>
        </w:tc>
        <w:tc>
          <w:tcPr>
            <w:tcW w:w="1843" w:type="dxa"/>
          </w:tcPr>
          <w:p w:rsidR="000A7B67" w:rsidRDefault="000A7B67" w:rsidP="002E75E3">
            <w:pPr>
              <w:numPr>
                <w:ilvl w:val="12"/>
                <w:numId w:val="0"/>
              </w:numPr>
            </w:pPr>
            <w:r>
              <w:t>BN-80/6775-03/03</w:t>
            </w:r>
          </w:p>
        </w:tc>
        <w:tc>
          <w:tcPr>
            <w:tcW w:w="5029" w:type="dxa"/>
          </w:tcPr>
          <w:p w:rsidR="000A7B67" w:rsidRDefault="000A7B67" w:rsidP="002E75E3">
            <w:pPr>
              <w:numPr>
                <w:ilvl w:val="12"/>
                <w:numId w:val="0"/>
              </w:numPr>
            </w:pPr>
            <w:r>
              <w:t>Prefabrykaty budowlane z betonu. Elementy nawierzchni dróg, ulic, parkingów i torowisk tramwajowych. Płyty chodnikowe.</w:t>
            </w:r>
          </w:p>
        </w:tc>
      </w:tr>
      <w:tr w:rsidR="000A7B67" w:rsidTr="002E75E3">
        <w:tc>
          <w:tcPr>
            <w:tcW w:w="637" w:type="dxa"/>
          </w:tcPr>
          <w:p w:rsidR="000A7B67" w:rsidRDefault="000A7B67" w:rsidP="002E75E3">
            <w:pPr>
              <w:numPr>
                <w:ilvl w:val="12"/>
                <w:numId w:val="0"/>
              </w:numPr>
              <w:jc w:val="center"/>
            </w:pPr>
            <w:r>
              <w:t>9.</w:t>
            </w:r>
          </w:p>
        </w:tc>
        <w:tc>
          <w:tcPr>
            <w:tcW w:w="1843" w:type="dxa"/>
          </w:tcPr>
          <w:p w:rsidR="000A7B67" w:rsidRDefault="000A7B67" w:rsidP="002E75E3">
            <w:pPr>
              <w:numPr>
                <w:ilvl w:val="12"/>
                <w:numId w:val="0"/>
              </w:numPr>
            </w:pPr>
            <w:r>
              <w:t>BN-64/8845-01</w:t>
            </w:r>
          </w:p>
        </w:tc>
        <w:tc>
          <w:tcPr>
            <w:tcW w:w="5029" w:type="dxa"/>
          </w:tcPr>
          <w:p w:rsidR="000A7B67" w:rsidRDefault="000A7B67" w:rsidP="002E75E3">
            <w:pPr>
              <w:numPr>
                <w:ilvl w:val="12"/>
                <w:numId w:val="0"/>
              </w:numPr>
            </w:pPr>
            <w:r>
              <w:t>Chodniki z płyt betonowych. Warunki techniczne wykonania i odbioru.</w:t>
            </w:r>
          </w:p>
        </w:tc>
      </w:tr>
    </w:tbl>
    <w:p w:rsidR="000A7B67" w:rsidRDefault="000A7B67" w:rsidP="000A7B67">
      <w:pPr>
        <w:pStyle w:val="Nagwek2"/>
        <w:numPr>
          <w:ilvl w:val="12"/>
          <w:numId w:val="0"/>
        </w:numPr>
      </w:pPr>
      <w:r>
        <w:t>10.2. Inne dokumenty</w:t>
      </w:r>
    </w:p>
    <w:p w:rsidR="000A7B67" w:rsidRDefault="000A7B67" w:rsidP="000A7B67">
      <w:pPr>
        <w:numPr>
          <w:ilvl w:val="12"/>
          <w:numId w:val="0"/>
        </w:numPr>
      </w:pPr>
      <w:r>
        <w:tab/>
        <w:t>Nie występują.</w:t>
      </w:r>
    </w:p>
    <w:p w:rsidR="000A7B67" w:rsidRDefault="000A7B67" w:rsidP="000A7B67">
      <w:pPr>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0A7B67" w:rsidRDefault="000A7B67" w:rsidP="000A7B67">
      <w:pPr>
        <w:pStyle w:val="tekstost"/>
        <w:numPr>
          <w:ilvl w:val="12"/>
          <w:numId w:val="0"/>
        </w:numPr>
        <w:spacing w:before="120"/>
      </w:pPr>
    </w:p>
    <w:p w:rsidR="00A54A03" w:rsidRDefault="00A54A03" w:rsidP="000A7B67">
      <w:pPr>
        <w:pStyle w:val="tekstost"/>
        <w:numPr>
          <w:ilvl w:val="12"/>
          <w:numId w:val="0"/>
        </w:numPr>
        <w:spacing w:before="120"/>
      </w:pPr>
    </w:p>
    <w:p w:rsidR="00A54A03" w:rsidRDefault="00A54A03" w:rsidP="000A7B67">
      <w:pPr>
        <w:pStyle w:val="tekstost"/>
        <w:numPr>
          <w:ilvl w:val="12"/>
          <w:numId w:val="0"/>
        </w:numPr>
        <w:spacing w:before="120"/>
      </w:pPr>
    </w:p>
    <w:p w:rsidR="000A7B67" w:rsidRDefault="000A7B67" w:rsidP="00C976E2">
      <w:pPr>
        <w:jc w:val="center"/>
        <w:outlineLvl w:val="0"/>
        <w:rPr>
          <w:rFonts w:ascii="Arial" w:hAnsi="Arial" w:cs="Arial"/>
          <w:b/>
          <w:color w:val="FF0000"/>
        </w:rPr>
      </w:pPr>
    </w:p>
    <w:p w:rsidR="000A7B67" w:rsidRDefault="000A7B67" w:rsidP="00C976E2">
      <w:pPr>
        <w:jc w:val="center"/>
        <w:outlineLvl w:val="0"/>
        <w:rPr>
          <w:rFonts w:ascii="Arial" w:hAnsi="Arial" w:cs="Arial"/>
          <w:b/>
          <w:color w:val="FF0000"/>
        </w:rPr>
      </w:pPr>
    </w:p>
    <w:p w:rsidR="00C976E2" w:rsidRPr="000A7B67" w:rsidRDefault="00C976E2" w:rsidP="00C976E2">
      <w:pPr>
        <w:jc w:val="center"/>
        <w:outlineLvl w:val="0"/>
        <w:rPr>
          <w:rFonts w:ascii="Arial" w:hAnsi="Arial" w:cs="Arial"/>
          <w:b/>
        </w:rPr>
      </w:pPr>
      <w:r w:rsidRPr="000A7B67">
        <w:rPr>
          <w:rFonts w:ascii="Arial" w:hAnsi="Arial" w:cs="Arial"/>
          <w:b/>
        </w:rPr>
        <w:t xml:space="preserve">D - 08.02.02 </w:t>
      </w:r>
      <w:r w:rsidRPr="000A7B67">
        <w:rPr>
          <w:rFonts w:ascii="Arial" w:hAnsi="Arial" w:cs="Arial"/>
          <w:b/>
        </w:rPr>
        <w:br/>
        <w:t>CHODNIK Z BRUKOWEJ KOSTKI BETONOWEJ</w:t>
      </w:r>
    </w:p>
    <w:p w:rsidR="00D10B34" w:rsidRPr="000A7B67" w:rsidRDefault="00D10B34" w:rsidP="00D10B34">
      <w:pPr>
        <w:pStyle w:val="Nagwek1"/>
        <w:shd w:val="clear" w:color="auto" w:fill="FFFFFF" w:themeFill="background1"/>
        <w:spacing w:before="240"/>
      </w:pPr>
      <w:r w:rsidRPr="000A7B67">
        <w:rPr>
          <w:caps w:val="0"/>
        </w:rPr>
        <w:t>1. WSTĘP</w:t>
      </w:r>
    </w:p>
    <w:p w:rsidR="00D10B34" w:rsidRPr="000A7B67" w:rsidRDefault="00D10B34" w:rsidP="00D10B34">
      <w:pPr>
        <w:pStyle w:val="Nagwek2"/>
        <w:shd w:val="clear" w:color="auto" w:fill="FFFFFF" w:themeFill="background1"/>
      </w:pPr>
      <w:r w:rsidRPr="000A7B67">
        <w:t>1.1. Przedmiot ST</w:t>
      </w:r>
    </w:p>
    <w:p w:rsidR="00D10B34" w:rsidRPr="000A7B67" w:rsidRDefault="00D10B34" w:rsidP="00D10B34">
      <w:pPr>
        <w:pStyle w:val="standardowytek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Przedmiotem niniejszej specyfikacji technicznej (ST) są wymagania dotyczące wykonania i odbioru robót związanych z wykonaniem nawierzchni z betonowej kostki brukowej na chodnikach</w:t>
      </w:r>
      <w:r w:rsidR="000A7B67" w:rsidRPr="000A7B67">
        <w:rPr>
          <w:sz w:val="20"/>
          <w:szCs w:val="20"/>
        </w:rPr>
        <w:t>.</w:t>
      </w:r>
    </w:p>
    <w:p w:rsidR="00D10B34" w:rsidRPr="000A7B67" w:rsidRDefault="00D10B34" w:rsidP="00D10B34">
      <w:pPr>
        <w:pStyle w:val="Nagwek2"/>
        <w:shd w:val="clear" w:color="auto" w:fill="FFFFFF" w:themeFill="background1"/>
      </w:pPr>
      <w:r w:rsidRPr="000A7B67">
        <w:t>1.2. Zakres stosowania ST</w:t>
      </w:r>
    </w:p>
    <w:p w:rsidR="00D10B34" w:rsidRPr="000A7B67" w:rsidRDefault="00D10B34" w:rsidP="00D10B34">
      <w:pPr>
        <w:pStyle w:val="standardowytek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Specyfikacja techniczna (ST) jest stosowana jako dokument przetargowy i kontraktowy przy zlecaniu i realizacji robót na drogach, ulicach, placach i chodnikach.</w:t>
      </w:r>
    </w:p>
    <w:p w:rsidR="00D10B34" w:rsidRPr="000A7B67" w:rsidRDefault="00D10B34" w:rsidP="00D10B34">
      <w:pPr>
        <w:pStyle w:val="Nagwek2"/>
        <w:shd w:val="clear" w:color="auto" w:fill="FFFFFF" w:themeFill="background1"/>
      </w:pPr>
      <w:r w:rsidRPr="000A7B67">
        <w:t>1.3. Zakres robót objętych ST</w:t>
      </w:r>
    </w:p>
    <w:p w:rsidR="00D10B34" w:rsidRPr="000A7B67" w:rsidRDefault="00D10B34" w:rsidP="00D10B34">
      <w:pPr>
        <w:shd w:val="clear" w:color="auto" w:fill="FFFFFF" w:themeFill="background1"/>
      </w:pPr>
      <w:r w:rsidRPr="000A7B67">
        <w:t>               </w:t>
      </w:r>
      <w:r w:rsidRPr="000A7B67">
        <w:rPr>
          <w:rStyle w:val="apple-converted-space"/>
        </w:rPr>
        <w:t> </w:t>
      </w:r>
      <w:r w:rsidRPr="000A7B67">
        <w:t>Ustalenia zawarte w niniejszej specyfikacji dotyczą zasad prowadzenia robót związanych z wykonaniem i odbiorem nawierzchni z betonowej kostki brukowej.</w:t>
      </w:r>
    </w:p>
    <w:p w:rsidR="00D10B34" w:rsidRPr="000A7B67" w:rsidRDefault="00D10B34" w:rsidP="00D10B34">
      <w:pPr>
        <w:shd w:val="clear" w:color="auto" w:fill="FFFFFF" w:themeFill="background1"/>
      </w:pPr>
      <w:r w:rsidRPr="000A7B67">
        <w:t>               </w:t>
      </w:r>
      <w:r w:rsidRPr="000A7B67">
        <w:rPr>
          <w:rStyle w:val="apple-converted-space"/>
        </w:rPr>
        <w:t> </w:t>
      </w:r>
      <w:r w:rsidRPr="000A7B67">
        <w:t>Betonową kostkę brukową stosuje się do nawierzchni:</w:t>
      </w:r>
    </w:p>
    <w:p w:rsidR="00D10B34" w:rsidRPr="000A7B67" w:rsidRDefault="00D10B34" w:rsidP="00D10B34">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dróg </w:t>
      </w:r>
      <w:r w:rsidRPr="000A7B67">
        <w:rPr>
          <w:rStyle w:val="apple-converted-space"/>
        </w:rPr>
        <w:t> </w:t>
      </w:r>
      <w:r w:rsidRPr="000A7B67">
        <w:t>lokalnych i dojazdowych, zwłaszcza w strefie zamieszkania,</w:t>
      </w:r>
    </w:p>
    <w:p w:rsidR="00D10B34" w:rsidRPr="000A7B67" w:rsidRDefault="00D10B34" w:rsidP="00D10B34">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ulic osiedlowych i zbiorczych,</w:t>
      </w:r>
    </w:p>
    <w:p w:rsidR="00D10B34" w:rsidRPr="000A7B67" w:rsidRDefault="00D10B34" w:rsidP="00D10B34">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przystanków autobusowych, peronów i ciągów pieszo-jezdnych,</w:t>
      </w:r>
    </w:p>
    <w:p w:rsidR="00D10B34" w:rsidRPr="000A7B67" w:rsidRDefault="00D10B34" w:rsidP="00D10B34">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placów ulicznych, parkingów, </w:t>
      </w:r>
      <w:r w:rsidRPr="000A7B67">
        <w:rPr>
          <w:rStyle w:val="apple-converted-space"/>
        </w:rPr>
        <w:t> </w:t>
      </w:r>
      <w:r w:rsidRPr="000A7B67">
        <w:t>wjazdów do bram i garaży, placów zabawowych,</w:t>
      </w:r>
    </w:p>
    <w:p w:rsidR="00D10B34" w:rsidRPr="000A7B67" w:rsidRDefault="00D10B34" w:rsidP="00D10B34">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chodników, alei spacerowych, ścieżek, pasaży,</w:t>
      </w:r>
    </w:p>
    <w:p w:rsidR="00D10B34" w:rsidRPr="000A7B67" w:rsidRDefault="00D10B34" w:rsidP="00D10B34">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ścieżek rowerowych,</w:t>
      </w:r>
    </w:p>
    <w:p w:rsidR="00D10B34" w:rsidRPr="000A7B67" w:rsidRDefault="00D10B34" w:rsidP="00D10B34">
      <w:pPr>
        <w:shd w:val="clear" w:color="auto" w:fill="FFFFFF" w:themeFill="background1"/>
      </w:pPr>
      <w:r w:rsidRPr="000A7B67">
        <w:t>oraz do umocnienia skarp, pasów dzielących dróg, ścieków, rowów, schodów, małej architektury drogowej, elementów miejsc obsługi podróżnych itp.</w:t>
      </w:r>
    </w:p>
    <w:p w:rsidR="00D10B34" w:rsidRPr="000A7B67" w:rsidRDefault="00D10B34" w:rsidP="00D10B34">
      <w:pPr>
        <w:pStyle w:val="Nagwek2"/>
        <w:shd w:val="clear" w:color="auto" w:fill="FFFFFF" w:themeFill="background1"/>
      </w:pPr>
      <w:r w:rsidRPr="000A7B67">
        <w:t>1.4. Określenia podstawowe</w:t>
      </w:r>
    </w:p>
    <w:p w:rsidR="00D10B34" w:rsidRPr="000A7B67" w:rsidRDefault="00D10B34" w:rsidP="00D10B34">
      <w:pPr>
        <w:shd w:val="clear" w:color="auto" w:fill="FFFFFF" w:themeFill="background1"/>
      </w:pPr>
      <w:r w:rsidRPr="000A7B67">
        <w:rPr>
          <w:b/>
          <w:bCs/>
        </w:rPr>
        <w:t>1.4.1.</w:t>
      </w:r>
      <w:r w:rsidRPr="000A7B67">
        <w:rPr>
          <w:rStyle w:val="apple-converted-space"/>
          <w:b/>
          <w:bCs/>
        </w:rPr>
        <w:t> </w:t>
      </w:r>
      <w:r w:rsidRPr="000A7B67">
        <w:t>Betonowa kostka brukowa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rsidR="00D10B34" w:rsidRPr="000A7B67" w:rsidRDefault="00D10B34" w:rsidP="00D10B34">
      <w:pPr>
        <w:shd w:val="clear" w:color="auto" w:fill="FFFFFF" w:themeFill="background1"/>
        <w:spacing w:before="120"/>
      </w:pPr>
      <w:r w:rsidRPr="000A7B67">
        <w:rPr>
          <w:b/>
          <w:bCs/>
        </w:rPr>
        <w:t>1.4.2.</w:t>
      </w:r>
      <w:r w:rsidRPr="000A7B67">
        <w:rPr>
          <w:rStyle w:val="apple-converted-space"/>
          <w:b/>
          <w:bCs/>
        </w:rPr>
        <w:t> </w:t>
      </w:r>
      <w:r w:rsidRPr="000A7B67">
        <w:t>Krawężnik - prosty lub łukowy element budowlany oddzielający jezdnię od chodnika, charakteryzujący się stałym lub zmiennym przekrojem poprzecznym i długością nie większą niż</w:t>
      </w:r>
      <w:r w:rsidRPr="000A7B67">
        <w:rPr>
          <w:rStyle w:val="apple-converted-space"/>
        </w:rPr>
        <w:t> </w:t>
      </w:r>
      <w:r w:rsidRPr="000A7B67">
        <w:t>1,0 m.</w:t>
      </w:r>
    </w:p>
    <w:p w:rsidR="00D10B34" w:rsidRPr="000A7B67" w:rsidRDefault="00D10B34" w:rsidP="00D10B34">
      <w:pPr>
        <w:shd w:val="clear" w:color="auto" w:fill="FFFFFF" w:themeFill="background1"/>
        <w:spacing w:before="120"/>
      </w:pPr>
      <w:r w:rsidRPr="000A7B67">
        <w:rPr>
          <w:b/>
          <w:bCs/>
        </w:rPr>
        <w:t>1.4.3.</w:t>
      </w:r>
      <w:r w:rsidRPr="000A7B67">
        <w:rPr>
          <w:rStyle w:val="apple-converted-space"/>
          <w:b/>
          <w:bCs/>
        </w:rPr>
        <w:t> </w:t>
      </w:r>
      <w:r w:rsidRPr="000A7B67">
        <w:t>Ściek - umocnione zagłębienie, poniżej krawędzi jezdni, zbierające i odprowadzające wodę.</w:t>
      </w:r>
    </w:p>
    <w:p w:rsidR="00D10B34" w:rsidRPr="000A7B67" w:rsidRDefault="00D10B34" w:rsidP="00D10B34">
      <w:pPr>
        <w:shd w:val="clear" w:color="auto" w:fill="FFFFFF" w:themeFill="background1"/>
        <w:spacing w:before="120"/>
      </w:pPr>
      <w:r w:rsidRPr="000A7B67">
        <w:rPr>
          <w:b/>
          <w:bCs/>
        </w:rPr>
        <w:t>1.4.4.</w:t>
      </w:r>
      <w:r w:rsidRPr="000A7B67">
        <w:rPr>
          <w:rStyle w:val="apple-converted-space"/>
          <w:b/>
          <w:bCs/>
        </w:rPr>
        <w:t> </w:t>
      </w:r>
      <w:r w:rsidRPr="000A7B67">
        <w:t>Obrzeże - element budowlany, oddzielający nawierzchnie chodników i ciągów pieszych od terenów nie przeznaczonych </w:t>
      </w:r>
      <w:r w:rsidRPr="000A7B67">
        <w:rPr>
          <w:rStyle w:val="apple-converted-space"/>
        </w:rPr>
        <w:t> </w:t>
      </w:r>
      <w:r w:rsidRPr="000A7B67">
        <w:t>do komunikacji.</w:t>
      </w:r>
    </w:p>
    <w:p w:rsidR="00D10B34" w:rsidRPr="000A7B67" w:rsidRDefault="00D10B34" w:rsidP="00D10B34">
      <w:pPr>
        <w:shd w:val="clear" w:color="auto" w:fill="FFFFFF" w:themeFill="background1"/>
        <w:spacing w:before="120"/>
      </w:pPr>
      <w:r w:rsidRPr="000A7B67">
        <w:rPr>
          <w:b/>
          <w:bCs/>
        </w:rPr>
        <w:t>1.4.5.</w:t>
      </w:r>
      <w:r w:rsidRPr="000A7B67">
        <w:rPr>
          <w:rStyle w:val="apple-converted-space"/>
          <w:b/>
          <w:bCs/>
        </w:rPr>
        <w:t> </w:t>
      </w:r>
      <w:r w:rsidRPr="000A7B67">
        <w:t>Spoina - odstęp pomiędzy przylegającymi elementami (kostkami) wypełniony określonymi materiałami wypełniającymi.</w:t>
      </w:r>
    </w:p>
    <w:p w:rsidR="00D10B34" w:rsidRPr="000A7B67" w:rsidRDefault="00D10B34" w:rsidP="00D10B34">
      <w:pPr>
        <w:shd w:val="clear" w:color="auto" w:fill="FFFFFF" w:themeFill="background1"/>
        <w:spacing w:before="120"/>
      </w:pPr>
      <w:r w:rsidRPr="000A7B67">
        <w:rPr>
          <w:b/>
          <w:bCs/>
        </w:rPr>
        <w:t>1.4.6.</w:t>
      </w:r>
      <w:r w:rsidRPr="000A7B67">
        <w:rPr>
          <w:rStyle w:val="apple-converted-space"/>
          <w:b/>
          <w:bCs/>
        </w:rPr>
        <w:t> </w:t>
      </w:r>
      <w:r w:rsidRPr="000A7B67">
        <w:t>Szczelina dylatacyjna - odstęp dzielący duży fragment nawierzchni na sekcje w celu umożliwienia odkształceń temperaturowych, wypełniony określonymi materiałami wypełniającymi.</w:t>
      </w:r>
    </w:p>
    <w:p w:rsidR="00D10B34" w:rsidRPr="000A7B67" w:rsidRDefault="00D10B34" w:rsidP="00D10B34">
      <w:pPr>
        <w:shd w:val="clear" w:color="auto" w:fill="FFFFFF" w:themeFill="background1"/>
        <w:spacing w:before="120"/>
      </w:pPr>
      <w:r w:rsidRPr="000A7B67">
        <w:rPr>
          <w:b/>
          <w:bCs/>
        </w:rPr>
        <w:t>1.4.7.</w:t>
      </w:r>
      <w:r w:rsidRPr="000A7B67">
        <w:rPr>
          <w:rStyle w:val="apple-converted-space"/>
          <w:b/>
          <w:bCs/>
        </w:rPr>
        <w:t> </w:t>
      </w:r>
      <w:r w:rsidRPr="000A7B67">
        <w:t>Pozostałe określenia podstawowe są zgodne z obowiązującymi, odpowiednimi polskimi normami i z definicjami podanymi w ST D-M-00.00.00 „Wymagania ogólne” [5] pkt 1.4.</w:t>
      </w:r>
    </w:p>
    <w:p w:rsidR="00D10B34" w:rsidRPr="000A7B67" w:rsidRDefault="00D10B34" w:rsidP="00D10B34">
      <w:pPr>
        <w:pStyle w:val="Nagwek2"/>
        <w:shd w:val="clear" w:color="auto" w:fill="FFFFFF" w:themeFill="background1"/>
      </w:pPr>
      <w:r w:rsidRPr="000A7B67">
        <w:t>1.5. Ogólne wymagania dotyczące robót</w:t>
      </w:r>
    </w:p>
    <w:p w:rsidR="00D10B34" w:rsidRPr="000A7B67" w:rsidRDefault="00D10B34" w:rsidP="00D10B34">
      <w:pPr>
        <w:shd w:val="clear" w:color="auto" w:fill="FFFFFF" w:themeFill="background1"/>
      </w:pPr>
      <w:r w:rsidRPr="000A7B67">
        <w:t>               </w:t>
      </w:r>
      <w:r w:rsidRPr="000A7B67">
        <w:rPr>
          <w:rStyle w:val="apple-converted-space"/>
        </w:rPr>
        <w:t> </w:t>
      </w:r>
      <w:r w:rsidRPr="000A7B67">
        <w:t>Ogólne wymagania dotyczące robót podano w ST D-M-00.00.00 „Wymagania ogólne” [5] pkt 1.5.</w:t>
      </w:r>
    </w:p>
    <w:p w:rsidR="00D10B34" w:rsidRPr="000A7B67" w:rsidRDefault="00D10B34" w:rsidP="00D10B34">
      <w:pPr>
        <w:pStyle w:val="Nagwek1"/>
        <w:shd w:val="clear" w:color="auto" w:fill="FFFFFF" w:themeFill="background1"/>
        <w:spacing w:before="240"/>
      </w:pPr>
      <w:bookmarkStart w:id="1037" w:name="_Toc213224427"/>
      <w:bookmarkStart w:id="1038" w:name="_Toc107903637"/>
      <w:bookmarkStart w:id="1039" w:name="_Toc421686544"/>
      <w:bookmarkEnd w:id="1037"/>
      <w:bookmarkEnd w:id="1038"/>
      <w:r w:rsidRPr="000A7B67">
        <w:rPr>
          <w:caps w:val="0"/>
        </w:rPr>
        <w:t>2.</w:t>
      </w:r>
      <w:r w:rsidRPr="000A7B67">
        <w:rPr>
          <w:rStyle w:val="apple-converted-space"/>
          <w:caps w:val="0"/>
        </w:rPr>
        <w:t> </w:t>
      </w:r>
      <w:bookmarkEnd w:id="1039"/>
      <w:r w:rsidRPr="000A7B67">
        <w:rPr>
          <w:caps w:val="0"/>
        </w:rPr>
        <w:t>MATERIAŁY</w:t>
      </w:r>
    </w:p>
    <w:p w:rsidR="00D10B34" w:rsidRPr="000A7B67" w:rsidRDefault="00D10B34" w:rsidP="00D10B34">
      <w:pPr>
        <w:pStyle w:val="Nagwek2"/>
        <w:shd w:val="clear" w:color="auto" w:fill="FFFFFF" w:themeFill="background1"/>
      </w:pPr>
      <w:r w:rsidRPr="000A7B67">
        <w:t>2.1. Ogólne wymagania dotyczące materiałów</w:t>
      </w:r>
    </w:p>
    <w:p w:rsidR="00D10B34" w:rsidRPr="000A7B67" w:rsidRDefault="00D10B34" w:rsidP="00D10B34">
      <w:pPr>
        <w:shd w:val="clear" w:color="auto" w:fill="FFFFFF" w:themeFill="background1"/>
      </w:pPr>
      <w:r w:rsidRPr="000A7B67">
        <w:t>               </w:t>
      </w:r>
      <w:r w:rsidRPr="000A7B67">
        <w:rPr>
          <w:rStyle w:val="apple-converted-space"/>
        </w:rPr>
        <w:t> </w:t>
      </w:r>
      <w:r w:rsidRPr="000A7B67">
        <w:t>Ogólne wymagania dotyczące materiałów, ich pozyskiwania i składowania, podano w ST D-M-00.00.00 „Wymagania ogólne” [5] pkt 2.</w:t>
      </w:r>
    </w:p>
    <w:p w:rsidR="00D10B34" w:rsidRPr="000A7B67" w:rsidRDefault="00D10B34" w:rsidP="00D10B34">
      <w:pPr>
        <w:pStyle w:val="Nagwek2"/>
        <w:shd w:val="clear" w:color="auto" w:fill="FFFFFF" w:themeFill="background1"/>
      </w:pPr>
      <w:r w:rsidRPr="000A7B67">
        <w:t>2.2. Betonowa kostka brukowa </w:t>
      </w:r>
    </w:p>
    <w:p w:rsidR="00D10B34" w:rsidRPr="000A7B67" w:rsidRDefault="00D10B34" w:rsidP="00D10B34">
      <w:pPr>
        <w:shd w:val="clear" w:color="auto" w:fill="FFFFFF" w:themeFill="background1"/>
        <w:spacing w:after="120"/>
      </w:pPr>
      <w:r w:rsidRPr="000A7B67">
        <w:rPr>
          <w:b/>
          <w:bCs/>
        </w:rPr>
        <w:t>2.2.1.</w:t>
      </w:r>
      <w:r w:rsidRPr="000A7B67">
        <w:rPr>
          <w:rStyle w:val="apple-converted-space"/>
          <w:b/>
          <w:bCs/>
        </w:rPr>
        <w:t> </w:t>
      </w:r>
      <w:r w:rsidRPr="000A7B67">
        <w:t>Klasyfikacja betonowych kostek brukowych</w:t>
      </w:r>
    </w:p>
    <w:p w:rsidR="00D10B34" w:rsidRPr="000A7B67" w:rsidRDefault="00D10B34" w:rsidP="00D10B34">
      <w:pPr>
        <w:shd w:val="clear" w:color="auto" w:fill="FFFFFF" w:themeFill="background1"/>
      </w:pPr>
      <w:r w:rsidRPr="000A7B67">
        <w:t>               </w:t>
      </w:r>
      <w:r w:rsidRPr="000A7B67">
        <w:rPr>
          <w:rStyle w:val="apple-converted-space"/>
        </w:rPr>
        <w:t> </w:t>
      </w:r>
      <w:r w:rsidRPr="000A7B67">
        <w:t>Betonowa kostka brukowa może mieć następujące cechy charakterystyczne, określone w katalogu producenta:</w:t>
      </w:r>
    </w:p>
    <w:p w:rsidR="00D10B34" w:rsidRPr="000A7B67" w:rsidRDefault="00D10B34" w:rsidP="00D10B34">
      <w:pPr>
        <w:shd w:val="clear" w:color="auto" w:fill="FFFFFF" w:themeFill="background1"/>
        <w:ind w:left="283" w:hanging="283"/>
      </w:pPr>
      <w:r w:rsidRPr="000A7B67">
        <w:t>1.</w:t>
      </w:r>
      <w:r w:rsidRPr="000A7B67">
        <w:rPr>
          <w:rStyle w:val="apple-converted-space"/>
        </w:rPr>
        <w:t> </w:t>
      </w:r>
      <w:r w:rsidRPr="000A7B67">
        <w:rPr>
          <w:sz w:val="14"/>
          <w:szCs w:val="14"/>
        </w:rPr>
        <w:t>  </w:t>
      </w:r>
      <w:r w:rsidRPr="000A7B67">
        <w:rPr>
          <w:rStyle w:val="apple-converted-space"/>
          <w:sz w:val="14"/>
          <w:szCs w:val="14"/>
        </w:rPr>
        <w:t> </w:t>
      </w:r>
      <w:r w:rsidRPr="000A7B67">
        <w:t>odmianę:</w:t>
      </w:r>
    </w:p>
    <w:p w:rsidR="00D10B34" w:rsidRPr="000A7B67" w:rsidRDefault="00D10B34" w:rsidP="00D10B34">
      <w:pPr>
        <w:shd w:val="clear" w:color="auto" w:fill="FFFFFF" w:themeFill="background1"/>
        <w:ind w:left="571" w:hanging="283"/>
      </w:pPr>
      <w:r w:rsidRPr="000A7B67">
        <w:t>a)</w:t>
      </w:r>
      <w:r w:rsidRPr="000A7B67">
        <w:rPr>
          <w:sz w:val="14"/>
          <w:szCs w:val="14"/>
        </w:rPr>
        <w:t>   </w:t>
      </w:r>
      <w:r w:rsidRPr="000A7B67">
        <w:rPr>
          <w:rStyle w:val="apple-converted-space"/>
          <w:sz w:val="14"/>
          <w:szCs w:val="14"/>
        </w:rPr>
        <w:t> </w:t>
      </w:r>
      <w:r w:rsidRPr="000A7B67">
        <w:t>kostka jednowarstwowa (z jednego rodzaju betonu),</w:t>
      </w:r>
    </w:p>
    <w:p w:rsidR="00D10B34" w:rsidRPr="000A7B67" w:rsidRDefault="00D10B34" w:rsidP="00D10B34">
      <w:pPr>
        <w:shd w:val="clear" w:color="auto" w:fill="FFFFFF" w:themeFill="background1"/>
        <w:ind w:left="571" w:hanging="283"/>
      </w:pPr>
      <w:r w:rsidRPr="000A7B67">
        <w:t>b)</w:t>
      </w:r>
      <w:r w:rsidRPr="000A7B67">
        <w:rPr>
          <w:sz w:val="14"/>
          <w:szCs w:val="14"/>
        </w:rPr>
        <w:t>   </w:t>
      </w:r>
      <w:r w:rsidRPr="000A7B67">
        <w:rPr>
          <w:rStyle w:val="apple-converted-space"/>
          <w:sz w:val="14"/>
          <w:szCs w:val="14"/>
        </w:rPr>
        <w:t> </w:t>
      </w:r>
      <w:r w:rsidRPr="000A7B67">
        <w:t>kostka dwuwarstwowa (z betonu warstwy spodniej konstrukcyjnej i warstwy ścieralnej (górnej) zwykle barwionej grubości min.</w:t>
      </w:r>
      <w:r w:rsidRPr="000A7B67">
        <w:rPr>
          <w:rStyle w:val="apple-converted-space"/>
        </w:rPr>
        <w:t> </w:t>
      </w:r>
      <w:r w:rsidRPr="000A7B67">
        <w:t>4 mm,</w:t>
      </w:r>
    </w:p>
    <w:p w:rsidR="00D10B34" w:rsidRPr="000A7B67" w:rsidRDefault="00D10B34" w:rsidP="00D10B34">
      <w:pPr>
        <w:shd w:val="clear" w:color="auto" w:fill="FFFFFF" w:themeFill="background1"/>
        <w:ind w:left="283" w:hanging="283"/>
      </w:pPr>
      <w:r w:rsidRPr="000A7B67">
        <w:t>2.</w:t>
      </w:r>
      <w:r w:rsidRPr="000A7B67">
        <w:rPr>
          <w:rStyle w:val="apple-converted-space"/>
        </w:rPr>
        <w:t> </w:t>
      </w:r>
      <w:r w:rsidRPr="000A7B67">
        <w:rPr>
          <w:sz w:val="14"/>
          <w:szCs w:val="14"/>
        </w:rPr>
        <w:t>  </w:t>
      </w:r>
      <w:r w:rsidRPr="000A7B67">
        <w:rPr>
          <w:rStyle w:val="apple-converted-space"/>
          <w:sz w:val="14"/>
          <w:szCs w:val="14"/>
        </w:rPr>
        <w:t> </w:t>
      </w:r>
      <w:r w:rsidRPr="000A7B67">
        <w:t>barwę:</w:t>
      </w:r>
    </w:p>
    <w:p w:rsidR="00D10B34" w:rsidRPr="000A7B67" w:rsidRDefault="00D10B34" w:rsidP="00D10B34">
      <w:pPr>
        <w:shd w:val="clear" w:color="auto" w:fill="FFFFFF" w:themeFill="background1"/>
        <w:ind w:left="571" w:hanging="283"/>
      </w:pPr>
      <w:r w:rsidRPr="000A7B67">
        <w:t>a)</w:t>
      </w:r>
      <w:r w:rsidRPr="000A7B67">
        <w:rPr>
          <w:sz w:val="14"/>
          <w:szCs w:val="14"/>
        </w:rPr>
        <w:t>   </w:t>
      </w:r>
      <w:r w:rsidRPr="000A7B67">
        <w:rPr>
          <w:rStyle w:val="apple-converted-space"/>
          <w:sz w:val="14"/>
          <w:szCs w:val="14"/>
        </w:rPr>
        <w:t> </w:t>
      </w:r>
      <w:r w:rsidRPr="000A7B67">
        <w:t>kostka szara, z betonu niebarwionego,</w:t>
      </w:r>
    </w:p>
    <w:p w:rsidR="00D10B34" w:rsidRPr="000A7B67" w:rsidRDefault="00D10B34" w:rsidP="00D10B34">
      <w:pPr>
        <w:shd w:val="clear" w:color="auto" w:fill="FFFFFF" w:themeFill="background1"/>
        <w:ind w:left="571" w:hanging="283"/>
      </w:pPr>
      <w:r w:rsidRPr="000A7B67">
        <w:t>b)</w:t>
      </w:r>
      <w:r w:rsidRPr="000A7B67">
        <w:rPr>
          <w:sz w:val="14"/>
          <w:szCs w:val="14"/>
        </w:rPr>
        <w:t>   </w:t>
      </w:r>
      <w:r w:rsidRPr="000A7B67">
        <w:rPr>
          <w:rStyle w:val="apple-converted-space"/>
          <w:sz w:val="14"/>
          <w:szCs w:val="14"/>
        </w:rPr>
        <w:t> </w:t>
      </w:r>
      <w:r w:rsidRPr="000A7B67">
        <w:t>kostka kolorowa, z betonu barwionego,</w:t>
      </w:r>
    </w:p>
    <w:p w:rsidR="00D10B34" w:rsidRPr="000A7B67" w:rsidRDefault="00D10B34" w:rsidP="00D10B34">
      <w:pPr>
        <w:shd w:val="clear" w:color="auto" w:fill="FFFFFF" w:themeFill="background1"/>
        <w:ind w:left="283" w:hanging="283"/>
      </w:pPr>
      <w:r w:rsidRPr="000A7B67">
        <w:t>3.</w:t>
      </w:r>
      <w:r w:rsidRPr="000A7B67">
        <w:rPr>
          <w:rStyle w:val="apple-converted-space"/>
        </w:rPr>
        <w:t> </w:t>
      </w:r>
      <w:r w:rsidRPr="000A7B67">
        <w:rPr>
          <w:sz w:val="14"/>
          <w:szCs w:val="14"/>
        </w:rPr>
        <w:t>  </w:t>
      </w:r>
      <w:r w:rsidRPr="000A7B67">
        <w:rPr>
          <w:rStyle w:val="apple-converted-space"/>
          <w:sz w:val="14"/>
          <w:szCs w:val="14"/>
        </w:rPr>
        <w:t> </w:t>
      </w:r>
      <w:r w:rsidRPr="000A7B67">
        <w:t>wzór (kształt) kostki: zgodny z kształtami określonymi przez producenta (przykłady podano w załączniku 1),</w:t>
      </w:r>
    </w:p>
    <w:p w:rsidR="00D10B34" w:rsidRPr="000A7B67" w:rsidRDefault="00D10B34" w:rsidP="00D10B34">
      <w:pPr>
        <w:shd w:val="clear" w:color="auto" w:fill="FFFFFF" w:themeFill="background1"/>
        <w:ind w:left="283" w:hanging="283"/>
      </w:pPr>
      <w:r w:rsidRPr="000A7B67">
        <w:t>4.</w:t>
      </w:r>
      <w:r w:rsidRPr="000A7B67">
        <w:rPr>
          <w:rStyle w:val="apple-converted-space"/>
        </w:rPr>
        <w:t> </w:t>
      </w:r>
      <w:r w:rsidRPr="000A7B67">
        <w:rPr>
          <w:sz w:val="14"/>
          <w:szCs w:val="14"/>
        </w:rPr>
        <w:t>  </w:t>
      </w:r>
      <w:r w:rsidRPr="000A7B67">
        <w:rPr>
          <w:rStyle w:val="apple-converted-space"/>
          <w:sz w:val="14"/>
          <w:szCs w:val="14"/>
        </w:rPr>
        <w:t> </w:t>
      </w:r>
      <w:r w:rsidRPr="000A7B67">
        <w:t>wymiary, zgodne z wymiarami określonymi przez producenta, w zasadzie:</w:t>
      </w:r>
    </w:p>
    <w:p w:rsidR="00D10B34" w:rsidRPr="000A7B67" w:rsidRDefault="00D10B34" w:rsidP="00D10B34">
      <w:pPr>
        <w:shd w:val="clear" w:color="auto" w:fill="FFFFFF" w:themeFill="background1"/>
        <w:ind w:left="283" w:firstLine="1"/>
      </w:pPr>
      <w:r w:rsidRPr="000A7B67">
        <w:t>a)</w:t>
      </w:r>
      <w:r w:rsidRPr="000A7B67">
        <w:rPr>
          <w:sz w:val="14"/>
          <w:szCs w:val="14"/>
        </w:rPr>
        <w:t>   </w:t>
      </w:r>
      <w:r w:rsidRPr="000A7B67">
        <w:rPr>
          <w:rStyle w:val="apple-converted-space"/>
          <w:sz w:val="14"/>
          <w:szCs w:val="14"/>
        </w:rPr>
        <w:t> </w:t>
      </w:r>
      <w:r w:rsidRPr="000A7B67">
        <w:t>długość: od</w:t>
      </w:r>
      <w:r w:rsidRPr="000A7B67">
        <w:rPr>
          <w:rStyle w:val="apple-converted-space"/>
        </w:rPr>
        <w:t> </w:t>
      </w:r>
      <w:r w:rsidRPr="000A7B67">
        <w:t>140 mm</w:t>
      </w:r>
      <w:r w:rsidRPr="000A7B67">
        <w:rPr>
          <w:rStyle w:val="apple-converted-space"/>
        </w:rPr>
        <w:t> </w:t>
      </w:r>
      <w:r w:rsidRPr="000A7B67">
        <w:t>do</w:t>
      </w:r>
      <w:r w:rsidRPr="000A7B67">
        <w:rPr>
          <w:rStyle w:val="apple-converted-space"/>
        </w:rPr>
        <w:t> </w:t>
      </w:r>
      <w:r w:rsidRPr="000A7B67">
        <w:t>280 mm,</w:t>
      </w:r>
    </w:p>
    <w:p w:rsidR="00D10B34" w:rsidRPr="000A7B67" w:rsidRDefault="00D10B34" w:rsidP="00D10B34">
      <w:pPr>
        <w:shd w:val="clear" w:color="auto" w:fill="FFFFFF" w:themeFill="background1"/>
        <w:ind w:left="283" w:firstLine="1"/>
      </w:pPr>
      <w:r w:rsidRPr="000A7B67">
        <w:t>b)</w:t>
      </w:r>
      <w:r w:rsidRPr="000A7B67">
        <w:rPr>
          <w:sz w:val="14"/>
          <w:szCs w:val="14"/>
        </w:rPr>
        <w:t>   </w:t>
      </w:r>
      <w:r w:rsidRPr="000A7B67">
        <w:rPr>
          <w:rStyle w:val="apple-converted-space"/>
          <w:sz w:val="14"/>
          <w:szCs w:val="14"/>
        </w:rPr>
        <w:t> </w:t>
      </w:r>
      <w:r w:rsidRPr="000A7B67">
        <w:t>szerokość: od 0,5 do 1,0 wymiaru długości, lecz nie mniej niż</w:t>
      </w:r>
      <w:r w:rsidRPr="000A7B67">
        <w:rPr>
          <w:rStyle w:val="apple-converted-space"/>
        </w:rPr>
        <w:t> </w:t>
      </w:r>
      <w:r w:rsidRPr="000A7B67">
        <w:t>100 mm,</w:t>
      </w:r>
    </w:p>
    <w:p w:rsidR="00D10B34" w:rsidRPr="000A7B67" w:rsidRDefault="00D10B34" w:rsidP="00D10B34">
      <w:pPr>
        <w:shd w:val="clear" w:color="auto" w:fill="FFFFFF" w:themeFill="background1"/>
        <w:ind w:left="567" w:hanging="283"/>
      </w:pPr>
      <w:r w:rsidRPr="000A7B67">
        <w:t>c)</w:t>
      </w:r>
      <w:r w:rsidRPr="000A7B67">
        <w:rPr>
          <w:sz w:val="14"/>
          <w:szCs w:val="14"/>
        </w:rPr>
        <w:t>    </w:t>
      </w:r>
      <w:r w:rsidRPr="000A7B67">
        <w:rPr>
          <w:rStyle w:val="apple-converted-space"/>
          <w:sz w:val="14"/>
          <w:szCs w:val="14"/>
        </w:rPr>
        <w:t> </w:t>
      </w:r>
      <w:r w:rsidRPr="000A7B67">
        <w:t>grubość: od</w:t>
      </w:r>
      <w:r w:rsidRPr="000A7B67">
        <w:rPr>
          <w:rStyle w:val="apple-converted-space"/>
        </w:rPr>
        <w:t> </w:t>
      </w:r>
      <w:r w:rsidRPr="000A7B67">
        <w:t>40 mm</w:t>
      </w:r>
      <w:r w:rsidRPr="000A7B67">
        <w:rPr>
          <w:rStyle w:val="apple-converted-space"/>
        </w:rPr>
        <w:t> </w:t>
      </w:r>
      <w:r w:rsidRPr="000A7B67">
        <w:t>do</w:t>
      </w:r>
      <w:r w:rsidRPr="000A7B67">
        <w:rPr>
          <w:rStyle w:val="apple-converted-space"/>
        </w:rPr>
        <w:t> </w:t>
      </w:r>
      <w:r w:rsidRPr="000A7B67">
        <w:t>140 mm, przy czym zalecanymi grubościami są:</w:t>
      </w:r>
      <w:r w:rsidRPr="000A7B67">
        <w:rPr>
          <w:rStyle w:val="apple-converted-space"/>
        </w:rPr>
        <w:t> </w:t>
      </w:r>
      <w:r w:rsidRPr="000A7B67">
        <w:t>60 mm, </w:t>
      </w:r>
      <w:r w:rsidRPr="000A7B67">
        <w:rPr>
          <w:rStyle w:val="apple-converted-space"/>
        </w:rPr>
        <w:t> </w:t>
      </w:r>
      <w:r w:rsidRPr="000A7B67">
        <w:t>80 mm i</w:t>
      </w:r>
      <w:r w:rsidRPr="000A7B67">
        <w:rPr>
          <w:rStyle w:val="apple-converted-space"/>
        </w:rPr>
        <w:t> </w:t>
      </w:r>
      <w:r w:rsidRPr="000A7B67">
        <w:t>100 mm</w:t>
      </w:r>
      <w:r w:rsidRPr="000A7B67">
        <w:rPr>
          <w:rStyle w:val="apple-converted-space"/>
        </w:rPr>
        <w:t> </w:t>
      </w:r>
      <w:r w:rsidRPr="000A7B67">
        <w:t>(zalecane grubości kostek podano w załączniku 2).</w:t>
      </w:r>
    </w:p>
    <w:p w:rsidR="00D10B34" w:rsidRPr="000A7B67" w:rsidRDefault="00D10B34" w:rsidP="00D10B34">
      <w:pPr>
        <w:shd w:val="clear" w:color="auto" w:fill="FFFFFF" w:themeFill="background1"/>
        <w:ind w:left="284" w:hanging="284"/>
      </w:pPr>
      <w:r w:rsidRPr="000A7B67">
        <w:t>     </w:t>
      </w:r>
      <w:r w:rsidRPr="000A7B67">
        <w:rPr>
          <w:rStyle w:val="apple-converted-space"/>
        </w:rPr>
        <w:t> </w:t>
      </w:r>
      <w:r w:rsidRPr="000A7B67">
        <w:t>Pożądane jest, aby wymiary kostek były dostosowane do sposobu układania i siatki spoin oraz umożliwiały wykonanie warstwy o szerokości</w:t>
      </w:r>
      <w:r w:rsidRPr="000A7B67">
        <w:rPr>
          <w:rStyle w:val="apple-converted-space"/>
        </w:rPr>
        <w:t> </w:t>
      </w:r>
      <w:r w:rsidRPr="000A7B67">
        <w:t>1,0 m</w:t>
      </w:r>
      <w:r w:rsidRPr="000A7B67">
        <w:rPr>
          <w:rStyle w:val="apple-converted-space"/>
        </w:rPr>
        <w:t> </w:t>
      </w:r>
      <w:r w:rsidRPr="000A7B67">
        <w:t>lub</w:t>
      </w:r>
      <w:r w:rsidRPr="000A7B67">
        <w:rPr>
          <w:rStyle w:val="apple-converted-space"/>
        </w:rPr>
        <w:t> </w:t>
      </w:r>
      <w:r w:rsidRPr="000A7B67">
        <w:t>1,5 m</w:t>
      </w:r>
      <w:r w:rsidRPr="000A7B67">
        <w:rPr>
          <w:rStyle w:val="apple-converted-space"/>
        </w:rPr>
        <w:t> </w:t>
      </w:r>
      <w:r w:rsidRPr="000A7B67">
        <w:t>bez konieczności przecinania elementów w trakcie ich wbudowywania w nawierzchnię.</w:t>
      </w:r>
    </w:p>
    <w:p w:rsidR="00D10B34" w:rsidRPr="000A7B67" w:rsidRDefault="00D10B34" w:rsidP="00D10B34">
      <w:pPr>
        <w:shd w:val="clear" w:color="auto" w:fill="FFFFFF" w:themeFill="background1"/>
      </w:pPr>
      <w:r w:rsidRPr="000A7B67">
        <w:t>               </w:t>
      </w:r>
      <w:r w:rsidRPr="000A7B67">
        <w:rPr>
          <w:rStyle w:val="apple-converted-space"/>
        </w:rPr>
        <w:t> </w:t>
      </w:r>
      <w:r w:rsidRPr="000A7B67">
        <w:t>Kostki mogą być produkowane z wypustkami dystansowymi na powierzchniach bocznych oraz z ukosowanymi krawędziami górnymi.</w:t>
      </w:r>
    </w:p>
    <w:p w:rsidR="00D10B34" w:rsidRPr="000A7B67" w:rsidRDefault="00D10B34" w:rsidP="00D10B34">
      <w:pPr>
        <w:shd w:val="clear" w:color="auto" w:fill="FFFFFF" w:themeFill="background1"/>
        <w:spacing w:before="120" w:after="120"/>
      </w:pPr>
      <w:r w:rsidRPr="000A7B67">
        <w:rPr>
          <w:b/>
          <w:bCs/>
        </w:rPr>
        <w:t>2.2.2.</w:t>
      </w:r>
      <w:r w:rsidRPr="000A7B67">
        <w:rPr>
          <w:rStyle w:val="apple-converted-space"/>
          <w:b/>
          <w:bCs/>
        </w:rPr>
        <w:t> </w:t>
      </w:r>
      <w:r w:rsidRPr="000A7B67">
        <w:t>Wymagania techniczne stawiane betonowym kostkom brukowym</w:t>
      </w:r>
    </w:p>
    <w:p w:rsidR="00D10B34" w:rsidRPr="000A7B67" w:rsidRDefault="00D10B34" w:rsidP="00D10B34">
      <w:pPr>
        <w:shd w:val="clear" w:color="auto" w:fill="FFFFFF" w:themeFill="background1"/>
        <w:spacing w:after="120"/>
      </w:pPr>
      <w:r w:rsidRPr="000A7B67">
        <w:t>               </w:t>
      </w:r>
      <w:r w:rsidRPr="000A7B67">
        <w:rPr>
          <w:rStyle w:val="apple-converted-space"/>
        </w:rPr>
        <w:t> </w:t>
      </w:r>
      <w:r w:rsidRPr="000A7B67">
        <w:t>Wymagania techniczne stawiane betonowym kostkom brukowym stosowanym na nawierzchniach dróg, ulic, chodników itp. określa PN-EN 1338 [2] w sposób przedstawiony w tablicy 1.</w:t>
      </w:r>
    </w:p>
    <w:p w:rsidR="00D10B34" w:rsidRPr="000A7B67" w:rsidRDefault="00D10B34" w:rsidP="00D10B34">
      <w:pPr>
        <w:shd w:val="clear" w:color="auto" w:fill="FFFFFF" w:themeFill="background1"/>
        <w:spacing w:after="120"/>
        <w:ind w:left="993" w:hanging="993"/>
      </w:pPr>
      <w:r w:rsidRPr="000A7B67">
        <w:t>Tablica 1.   </w:t>
      </w:r>
      <w:r w:rsidRPr="000A7B67">
        <w:rPr>
          <w:rStyle w:val="apple-converted-space"/>
        </w:rPr>
        <w:t> </w:t>
      </w:r>
      <w:r w:rsidRPr="000A7B67">
        <w:t>Wymagania wobec betonowej kostki brukowej, ustalone w PN-EN 1338 [2] do stosowania na zewnętrznych nawierzchniach, mających kontakt z solą odladzającą w warunkach mrozu           </w:t>
      </w:r>
    </w:p>
    <w:tbl>
      <w:tblPr>
        <w:tblW w:w="9382" w:type="dxa"/>
        <w:tblInd w:w="-34" w:type="dxa"/>
        <w:tblCellMar>
          <w:left w:w="0" w:type="dxa"/>
          <w:right w:w="0" w:type="dxa"/>
        </w:tblCellMar>
        <w:tblLook w:val="04A0" w:firstRow="1" w:lastRow="0" w:firstColumn="1" w:lastColumn="0" w:noHBand="0" w:noVBand="1"/>
      </w:tblPr>
      <w:tblGrid>
        <w:gridCol w:w="623"/>
        <w:gridCol w:w="3372"/>
        <w:gridCol w:w="1047"/>
        <w:gridCol w:w="2072"/>
        <w:gridCol w:w="567"/>
        <w:gridCol w:w="1701"/>
      </w:tblGrid>
      <w:tr w:rsidR="00D10B34" w:rsidRPr="000A7B67" w:rsidTr="00D10B34">
        <w:tc>
          <w:tcPr>
            <w:tcW w:w="623" w:type="dxa"/>
            <w:tcBorders>
              <w:top w:val="single" w:sz="8" w:space="0" w:color="auto"/>
              <w:left w:val="single" w:sz="8" w:space="0" w:color="auto"/>
              <w:bottom w:val="double" w:sz="4" w:space="0" w:color="auto"/>
              <w:right w:val="single" w:sz="8" w:space="0" w:color="auto"/>
            </w:tcBorders>
            <w:noWrap/>
            <w:tcMar>
              <w:top w:w="0" w:type="dxa"/>
              <w:left w:w="108" w:type="dxa"/>
              <w:bottom w:w="0" w:type="dxa"/>
              <w:right w:w="108" w:type="dxa"/>
            </w:tcMar>
            <w:hideMark/>
          </w:tcPr>
          <w:p w:rsidR="00D10B34" w:rsidRPr="000A7B67" w:rsidRDefault="00D10B34">
            <w:pPr>
              <w:spacing w:before="120"/>
              <w:jc w:val="center"/>
            </w:pPr>
            <w:r w:rsidRPr="000A7B67">
              <w:t>Lp.</w:t>
            </w:r>
          </w:p>
        </w:tc>
        <w:tc>
          <w:tcPr>
            <w:tcW w:w="3372" w:type="dxa"/>
            <w:tcBorders>
              <w:top w:val="single" w:sz="8" w:space="0" w:color="auto"/>
              <w:left w:val="nil"/>
              <w:bottom w:val="double" w:sz="4" w:space="0" w:color="auto"/>
              <w:right w:val="single" w:sz="8" w:space="0" w:color="auto"/>
            </w:tcBorders>
            <w:noWrap/>
            <w:tcMar>
              <w:top w:w="0" w:type="dxa"/>
              <w:left w:w="108" w:type="dxa"/>
              <w:bottom w:w="0" w:type="dxa"/>
              <w:right w:w="108" w:type="dxa"/>
            </w:tcMar>
            <w:hideMark/>
          </w:tcPr>
          <w:p w:rsidR="00D10B34" w:rsidRPr="000A7B67" w:rsidRDefault="00D10B34">
            <w:pPr>
              <w:spacing w:before="120"/>
              <w:jc w:val="center"/>
            </w:pPr>
            <w:r w:rsidRPr="000A7B67">
              <w:t>Cecha</w:t>
            </w:r>
          </w:p>
        </w:tc>
        <w:tc>
          <w:tcPr>
            <w:tcW w:w="1047" w:type="dxa"/>
            <w:tcBorders>
              <w:top w:val="single" w:sz="8" w:space="0" w:color="auto"/>
              <w:left w:val="nil"/>
              <w:bottom w:val="double" w:sz="4"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Załącznik normy</w:t>
            </w:r>
          </w:p>
        </w:tc>
        <w:tc>
          <w:tcPr>
            <w:tcW w:w="4340" w:type="dxa"/>
            <w:gridSpan w:val="3"/>
            <w:tcBorders>
              <w:top w:val="single" w:sz="8" w:space="0" w:color="auto"/>
              <w:left w:val="nil"/>
              <w:bottom w:val="double" w:sz="4" w:space="0" w:color="auto"/>
              <w:right w:val="single" w:sz="8" w:space="0" w:color="auto"/>
            </w:tcBorders>
            <w:noWrap/>
            <w:tcMar>
              <w:top w:w="0" w:type="dxa"/>
              <w:left w:w="108" w:type="dxa"/>
              <w:bottom w:w="0" w:type="dxa"/>
              <w:right w:w="108" w:type="dxa"/>
            </w:tcMar>
            <w:hideMark/>
          </w:tcPr>
          <w:p w:rsidR="00D10B34" w:rsidRPr="000A7B67" w:rsidRDefault="00D10B34">
            <w:pPr>
              <w:spacing w:before="120"/>
              <w:jc w:val="center"/>
            </w:pPr>
            <w:r w:rsidRPr="000A7B67">
              <w:t>Wymaganie</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spacing w:before="60" w:after="60"/>
              <w:jc w:val="center"/>
            </w:pPr>
            <w:r w:rsidRPr="000A7B67">
              <w:t>1</w:t>
            </w:r>
          </w:p>
        </w:tc>
        <w:tc>
          <w:tcPr>
            <w:tcW w:w="3372" w:type="dxa"/>
            <w:tcBorders>
              <w:top w:val="nil"/>
              <w:left w:val="nil"/>
              <w:bottom w:val="single" w:sz="8" w:space="0" w:color="auto"/>
              <w:right w:val="nil"/>
            </w:tcBorders>
            <w:noWrap/>
            <w:tcMar>
              <w:top w:w="0" w:type="dxa"/>
              <w:left w:w="108" w:type="dxa"/>
              <w:bottom w:w="0" w:type="dxa"/>
              <w:right w:w="108" w:type="dxa"/>
            </w:tcMar>
            <w:hideMark/>
          </w:tcPr>
          <w:p w:rsidR="00D10B34" w:rsidRPr="000A7B67" w:rsidRDefault="00D10B34">
            <w:pPr>
              <w:spacing w:before="60" w:after="60"/>
            </w:pPr>
            <w:r w:rsidRPr="000A7B67">
              <w:t>Kształt i wymiary</w:t>
            </w:r>
          </w:p>
        </w:tc>
        <w:tc>
          <w:tcPr>
            <w:tcW w:w="1047" w:type="dxa"/>
            <w:tcBorders>
              <w:top w:val="nil"/>
              <w:left w:val="nil"/>
              <w:bottom w:val="single" w:sz="8" w:space="0" w:color="auto"/>
              <w:right w:val="nil"/>
            </w:tcBorders>
            <w:noWrap/>
            <w:tcMar>
              <w:top w:w="0" w:type="dxa"/>
              <w:left w:w="108" w:type="dxa"/>
              <w:bottom w:w="0" w:type="dxa"/>
              <w:right w:w="108" w:type="dxa"/>
            </w:tcMar>
            <w:hideMark/>
          </w:tcPr>
          <w:p w:rsidR="00D10B34" w:rsidRPr="000A7B67" w:rsidRDefault="00D10B34">
            <w:pPr>
              <w:spacing w:before="60" w:after="60"/>
            </w:pPr>
            <w:r w:rsidRPr="000A7B67">
              <w:t> </w:t>
            </w:r>
          </w:p>
        </w:tc>
        <w:tc>
          <w:tcPr>
            <w:tcW w:w="4340"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spacing w:before="60" w:after="60"/>
            </w:pPr>
            <w:r w:rsidRPr="000A7B67">
              <w:t> </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1.1</w:t>
            </w:r>
          </w:p>
        </w:tc>
        <w:tc>
          <w:tcPr>
            <w:tcW w:w="33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Dopuszczalne odchyłki w mm od zadeklarowanych wymiarów kostki,</w:t>
            </w:r>
          </w:p>
          <w:p w:rsidR="00D10B34" w:rsidRPr="000A7B67" w:rsidRDefault="00D10B34">
            <w:r w:rsidRPr="000A7B67">
              <w:t>grubości                           </w:t>
            </w:r>
            <w:r w:rsidRPr="000A7B67">
              <w:rPr>
                <w:rStyle w:val="apple-converted-space"/>
              </w:rPr>
              <w:t> </w:t>
            </w:r>
            <w:r w:rsidRPr="000A7B67">
              <w:t>&lt;</w:t>
            </w:r>
            <w:r w:rsidRPr="000A7B67">
              <w:rPr>
                <w:rStyle w:val="apple-converted-space"/>
              </w:rPr>
              <w:t> </w:t>
            </w:r>
            <w:r w:rsidRPr="000A7B67">
              <w:t>100 mm</w:t>
            </w:r>
          </w:p>
          <w:p w:rsidR="00D10B34" w:rsidRPr="000A7B67" w:rsidRDefault="00D10B34">
            <w:r w:rsidRPr="000A7B67">
              <w:t>                                         </w:t>
            </w:r>
            <w:r w:rsidRPr="000A7B67">
              <w:rPr>
                <w:rStyle w:val="apple-converted-space"/>
              </w:rPr>
              <w:t> </w:t>
            </w:r>
            <w:r w:rsidRPr="000A7B67">
              <w:t>≥</w:t>
            </w:r>
            <w:r w:rsidRPr="000A7B67">
              <w:rPr>
                <w:rStyle w:val="apple-converted-space"/>
              </w:rPr>
              <w:t> </w:t>
            </w:r>
            <w:r w:rsidRPr="000A7B67">
              <w:t>100 mm</w:t>
            </w:r>
          </w:p>
        </w:tc>
        <w:tc>
          <w:tcPr>
            <w:tcW w:w="1047"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C</w:t>
            </w:r>
          </w:p>
        </w:tc>
        <w:tc>
          <w:tcPr>
            <w:tcW w:w="2639"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Długość  </w:t>
            </w:r>
            <w:r w:rsidRPr="000A7B67">
              <w:rPr>
                <w:rStyle w:val="apple-converted-space"/>
              </w:rPr>
              <w:t> </w:t>
            </w:r>
            <w:r w:rsidRPr="000A7B67">
              <w:t>szerokość  </w:t>
            </w:r>
            <w:r w:rsidRPr="000A7B67">
              <w:rPr>
                <w:rStyle w:val="apple-converted-space"/>
              </w:rPr>
              <w:t> </w:t>
            </w:r>
            <w:r w:rsidRPr="000A7B67">
              <w:t>grubość</w:t>
            </w:r>
          </w:p>
          <w:p w:rsidR="00D10B34" w:rsidRPr="000A7B67" w:rsidRDefault="00D10B34">
            <w:pPr>
              <w:jc w:val="center"/>
            </w:pPr>
            <w:r w:rsidRPr="000A7B67">
              <w:t> </w:t>
            </w:r>
          </w:p>
          <w:p w:rsidR="00D10B34" w:rsidRPr="000A7B67" w:rsidRDefault="00D10B34">
            <w:pPr>
              <w:jc w:val="center"/>
            </w:pPr>
            <w:r w:rsidRPr="000A7B67">
              <w:t>± 2           </w:t>
            </w:r>
            <w:r w:rsidRPr="000A7B67">
              <w:rPr>
                <w:rStyle w:val="apple-converted-space"/>
              </w:rPr>
              <w:t> </w:t>
            </w:r>
            <w:r w:rsidRPr="000A7B67">
              <w:t>± 2           </w:t>
            </w:r>
            <w:r w:rsidRPr="000A7B67">
              <w:rPr>
                <w:rStyle w:val="apple-converted-space"/>
              </w:rPr>
              <w:t> </w:t>
            </w:r>
            <w:r w:rsidRPr="000A7B67">
              <w:t>± 3</w:t>
            </w:r>
          </w:p>
          <w:p w:rsidR="00D10B34" w:rsidRPr="000A7B67" w:rsidRDefault="00D10B34">
            <w:pPr>
              <w:jc w:val="center"/>
            </w:pPr>
            <w:r w:rsidRPr="000A7B67">
              <w:t>± 3           </w:t>
            </w:r>
            <w:r w:rsidRPr="000A7B67">
              <w:rPr>
                <w:rStyle w:val="apple-converted-space"/>
              </w:rPr>
              <w:t> </w:t>
            </w:r>
            <w:r w:rsidRPr="000A7B67">
              <w:t>± 3         </w:t>
            </w:r>
            <w:r w:rsidRPr="000A7B67">
              <w:rPr>
                <w:rStyle w:val="apple-converted-space"/>
              </w:rPr>
              <w:t> </w:t>
            </w:r>
            <w:r w:rsidRPr="000A7B67">
              <w:t>  ± 4</w:t>
            </w:r>
          </w:p>
        </w:tc>
        <w:tc>
          <w:tcPr>
            <w:tcW w:w="1701"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Różnica pomię-dzy dwoma po-miarami gru-bości, tej samej kostki, powinna być ≤</w:t>
            </w:r>
            <w:r w:rsidRPr="000A7B67">
              <w:rPr>
                <w:rStyle w:val="apple-converted-space"/>
              </w:rPr>
              <w:t> </w:t>
            </w:r>
            <w:r w:rsidRPr="000A7B67">
              <w:t>3 mm</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1.2</w:t>
            </w:r>
          </w:p>
        </w:tc>
        <w:tc>
          <w:tcPr>
            <w:tcW w:w="33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Odchyłki płaskości i pofalowania (jeśli maksymalne wymiary kostki          </w:t>
            </w:r>
            <w:r w:rsidRPr="000A7B67">
              <w:rPr>
                <w:rStyle w:val="apple-converted-space"/>
              </w:rPr>
              <w:t> </w:t>
            </w:r>
            <w:r w:rsidRPr="000A7B67">
              <w:t>&gt;</w:t>
            </w:r>
            <w:r w:rsidRPr="000A7B67">
              <w:rPr>
                <w:rStyle w:val="apple-converted-space"/>
              </w:rPr>
              <w:t> </w:t>
            </w:r>
            <w:r w:rsidRPr="000A7B67">
              <w:t>300 mm), przy długości pomiarowej</w:t>
            </w:r>
          </w:p>
          <w:p w:rsidR="00D10B34" w:rsidRPr="000A7B67" w:rsidRDefault="00D10B34">
            <w:r w:rsidRPr="000A7B67">
              <w:t>                                        </w:t>
            </w:r>
            <w:r w:rsidRPr="000A7B67">
              <w:rPr>
                <w:rStyle w:val="apple-converted-space"/>
              </w:rPr>
              <w:t> </w:t>
            </w:r>
            <w:r w:rsidRPr="000A7B67">
              <w:t>    300 mm</w:t>
            </w:r>
          </w:p>
          <w:p w:rsidR="00D10B34" w:rsidRPr="000A7B67" w:rsidRDefault="00D10B34">
            <w:r w:rsidRPr="000A7B67">
              <w:t>                                            </w:t>
            </w:r>
            <w:r w:rsidRPr="000A7B67">
              <w:rPr>
                <w:rStyle w:val="apple-converted-space"/>
              </w:rPr>
              <w:t> </w:t>
            </w:r>
            <w:r w:rsidRPr="000A7B67">
              <w:t>400 mm</w:t>
            </w:r>
          </w:p>
        </w:tc>
        <w:tc>
          <w:tcPr>
            <w:tcW w:w="1047"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C</w:t>
            </w:r>
          </w:p>
        </w:tc>
        <w:tc>
          <w:tcPr>
            <w:tcW w:w="4340"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Maksymalna (w mm)</w:t>
            </w:r>
          </w:p>
          <w:p w:rsidR="00D10B34" w:rsidRPr="000A7B67" w:rsidRDefault="00D10B34">
            <w:pPr>
              <w:jc w:val="center"/>
            </w:pPr>
            <w:r w:rsidRPr="000A7B67">
              <w:t>wypukłość                     </w:t>
            </w:r>
            <w:r w:rsidRPr="000A7B67">
              <w:rPr>
                <w:rStyle w:val="apple-converted-space"/>
              </w:rPr>
              <w:t> </w:t>
            </w:r>
            <w:r w:rsidRPr="000A7B67">
              <w:t>wklęsłość</w:t>
            </w:r>
          </w:p>
          <w:p w:rsidR="00D10B34" w:rsidRPr="000A7B67" w:rsidRDefault="00D10B34">
            <w:pPr>
              <w:jc w:val="center"/>
            </w:pPr>
            <w:r w:rsidRPr="000A7B67">
              <w:t> </w:t>
            </w:r>
          </w:p>
          <w:p w:rsidR="00D10B34" w:rsidRPr="000A7B67" w:rsidRDefault="00D10B34">
            <w:pPr>
              <w:jc w:val="center"/>
            </w:pPr>
            <w:r w:rsidRPr="000A7B67">
              <w:t>1,5                                   </w:t>
            </w:r>
            <w:r w:rsidRPr="000A7B67">
              <w:rPr>
                <w:rStyle w:val="apple-converted-space"/>
              </w:rPr>
              <w:t> </w:t>
            </w:r>
            <w:r w:rsidRPr="000A7B67">
              <w:t>1,0</w:t>
            </w:r>
          </w:p>
          <w:p w:rsidR="00D10B34" w:rsidRPr="000A7B67" w:rsidRDefault="00D10B34">
            <w:pPr>
              <w:jc w:val="center"/>
            </w:pPr>
            <w:r w:rsidRPr="000A7B67">
              <w:t>2,0                                   </w:t>
            </w:r>
            <w:r w:rsidRPr="000A7B67">
              <w:rPr>
                <w:rStyle w:val="apple-converted-space"/>
              </w:rPr>
              <w:t> </w:t>
            </w:r>
            <w:r w:rsidRPr="000A7B67">
              <w:t>1,5</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spacing w:before="60" w:after="60"/>
              <w:jc w:val="center"/>
            </w:pPr>
            <w:r w:rsidRPr="000A7B67">
              <w:t>2</w:t>
            </w:r>
          </w:p>
        </w:tc>
        <w:tc>
          <w:tcPr>
            <w:tcW w:w="8759" w:type="dxa"/>
            <w:gridSpan w:val="5"/>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spacing w:before="60" w:after="60"/>
            </w:pPr>
            <w:r w:rsidRPr="000A7B67">
              <w:t>Właściwości fizyczne i mechaniczne</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2.1</w:t>
            </w:r>
          </w:p>
        </w:tc>
        <w:tc>
          <w:tcPr>
            <w:tcW w:w="33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Odporność na zamrażanie/rozmraża-nie z udziałem soli odladzających (wg klasy 3, zał. D)</w:t>
            </w:r>
          </w:p>
        </w:tc>
        <w:tc>
          <w:tcPr>
            <w:tcW w:w="1047"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D</w:t>
            </w:r>
          </w:p>
        </w:tc>
        <w:tc>
          <w:tcPr>
            <w:tcW w:w="4340"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Ubytek masy po badaniu: wartość średnia ≤ 1,0 kg/m</w:t>
            </w:r>
            <w:r w:rsidRPr="000A7B67">
              <w:rPr>
                <w:vertAlign w:val="superscript"/>
              </w:rPr>
              <w:t>2</w:t>
            </w:r>
            <w:r w:rsidRPr="000A7B67">
              <w:t>, przy czym każdy pojedynczy wynik &lt; 1,5 kg/m</w:t>
            </w:r>
            <w:r w:rsidRPr="000A7B67">
              <w:rPr>
                <w:vertAlign w:val="superscript"/>
              </w:rPr>
              <w:t>2</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2.2</w:t>
            </w:r>
          </w:p>
        </w:tc>
        <w:tc>
          <w:tcPr>
            <w:tcW w:w="33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Wytrzymałość na rozciąganie przy rozłupywaniu</w:t>
            </w:r>
          </w:p>
        </w:tc>
        <w:tc>
          <w:tcPr>
            <w:tcW w:w="1047"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F</w:t>
            </w:r>
          </w:p>
        </w:tc>
        <w:tc>
          <w:tcPr>
            <w:tcW w:w="4340"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Wytrzymałość charakterystyczna T ≥ 3,6 MPa. Każdy pojedynczy wynik ≥ 2,9 MPa i nie powinien wykazywać obciążenia niszczącego mniejszego niż 250 N/mm długości rozłupania</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2.3</w:t>
            </w:r>
          </w:p>
        </w:tc>
        <w:tc>
          <w:tcPr>
            <w:tcW w:w="33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Trwałość  </w:t>
            </w:r>
            <w:r w:rsidRPr="000A7B67">
              <w:rPr>
                <w:rStyle w:val="apple-converted-space"/>
              </w:rPr>
              <w:t> </w:t>
            </w:r>
            <w:r w:rsidRPr="000A7B67">
              <w:t>(ze względu na wytrzyma-łość)</w:t>
            </w:r>
          </w:p>
        </w:tc>
        <w:tc>
          <w:tcPr>
            <w:tcW w:w="1047"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F</w:t>
            </w:r>
          </w:p>
        </w:tc>
        <w:tc>
          <w:tcPr>
            <w:tcW w:w="4340"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Kostki mają zadawalającą trwałość (wytrzymałość) jeśli spełnione są wymagania pktu 2.2 oraz istnieje normalna konserwacja</w:t>
            </w:r>
          </w:p>
        </w:tc>
      </w:tr>
      <w:tr w:rsidR="00D10B34" w:rsidRPr="000A7B67" w:rsidTr="00D10B34">
        <w:tc>
          <w:tcPr>
            <w:tcW w:w="623" w:type="dxa"/>
            <w:tcBorders>
              <w:top w:val="nil"/>
              <w:left w:val="single" w:sz="8" w:space="0" w:color="auto"/>
              <w:bottom w:val="nil"/>
              <w:right w:val="single" w:sz="8" w:space="0" w:color="auto"/>
            </w:tcBorders>
            <w:noWrap/>
            <w:tcMar>
              <w:top w:w="0" w:type="dxa"/>
              <w:left w:w="108" w:type="dxa"/>
              <w:bottom w:w="0" w:type="dxa"/>
              <w:right w:w="108" w:type="dxa"/>
            </w:tcMar>
            <w:hideMark/>
          </w:tcPr>
          <w:p w:rsidR="00D10B34" w:rsidRPr="000A7B67" w:rsidRDefault="00D10B34">
            <w:pPr>
              <w:jc w:val="center"/>
            </w:pPr>
            <w:r w:rsidRPr="000A7B67">
              <w:t>2.4</w:t>
            </w:r>
          </w:p>
        </w:tc>
        <w:tc>
          <w:tcPr>
            <w:tcW w:w="3372" w:type="dxa"/>
            <w:tcBorders>
              <w:top w:val="nil"/>
              <w:left w:val="nil"/>
              <w:bottom w:val="nil"/>
              <w:right w:val="single" w:sz="8" w:space="0" w:color="auto"/>
            </w:tcBorders>
            <w:noWrap/>
            <w:tcMar>
              <w:top w:w="0" w:type="dxa"/>
              <w:left w:w="108" w:type="dxa"/>
              <w:bottom w:w="0" w:type="dxa"/>
              <w:right w:w="108" w:type="dxa"/>
            </w:tcMar>
            <w:hideMark/>
          </w:tcPr>
          <w:p w:rsidR="00D10B34" w:rsidRPr="000A7B67" w:rsidRDefault="00D10B34">
            <w:r w:rsidRPr="000A7B67">
              <w:t>Odporność na ścieranie (wg klasy 3</w:t>
            </w:r>
          </w:p>
        </w:tc>
        <w:tc>
          <w:tcPr>
            <w:tcW w:w="1047" w:type="dxa"/>
            <w:tcBorders>
              <w:top w:val="nil"/>
              <w:left w:val="nil"/>
              <w:bottom w:val="nil"/>
              <w:right w:val="single" w:sz="8" w:space="0" w:color="auto"/>
            </w:tcBorders>
            <w:noWrap/>
            <w:tcMar>
              <w:top w:w="0" w:type="dxa"/>
              <w:left w:w="108" w:type="dxa"/>
              <w:bottom w:w="0" w:type="dxa"/>
              <w:right w:w="108" w:type="dxa"/>
            </w:tcMar>
            <w:hideMark/>
          </w:tcPr>
          <w:p w:rsidR="00D10B34" w:rsidRPr="000A7B67" w:rsidRDefault="00D10B34">
            <w:pPr>
              <w:jc w:val="center"/>
            </w:pPr>
            <w:r w:rsidRPr="000A7B67">
              <w:t>G i H</w:t>
            </w:r>
          </w:p>
        </w:tc>
        <w:tc>
          <w:tcPr>
            <w:tcW w:w="4340"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Pomiar wykonany na tarczy</w:t>
            </w:r>
          </w:p>
        </w:tc>
      </w:tr>
      <w:tr w:rsidR="00D10B34" w:rsidRPr="000A7B67" w:rsidTr="00D10B34">
        <w:tc>
          <w:tcPr>
            <w:tcW w:w="623" w:type="dxa"/>
            <w:tcBorders>
              <w:top w:val="nil"/>
              <w:left w:val="single" w:sz="8" w:space="0" w:color="auto"/>
              <w:bottom w:val="nil"/>
              <w:right w:val="single" w:sz="8" w:space="0" w:color="auto"/>
            </w:tcBorders>
            <w:noWrap/>
            <w:tcMar>
              <w:top w:w="0" w:type="dxa"/>
              <w:left w:w="108" w:type="dxa"/>
              <w:bottom w:w="0" w:type="dxa"/>
              <w:right w:w="108" w:type="dxa"/>
            </w:tcMar>
            <w:hideMark/>
          </w:tcPr>
          <w:p w:rsidR="00D10B34" w:rsidRPr="000A7B67" w:rsidRDefault="00D10B34">
            <w:pPr>
              <w:jc w:val="center"/>
            </w:pPr>
            <w:r w:rsidRPr="000A7B67">
              <w:t> </w:t>
            </w:r>
          </w:p>
        </w:tc>
        <w:tc>
          <w:tcPr>
            <w:tcW w:w="3372" w:type="dxa"/>
            <w:tcBorders>
              <w:top w:val="nil"/>
              <w:left w:val="nil"/>
              <w:bottom w:val="nil"/>
              <w:right w:val="single" w:sz="8" w:space="0" w:color="auto"/>
            </w:tcBorders>
            <w:noWrap/>
            <w:tcMar>
              <w:top w:w="0" w:type="dxa"/>
              <w:left w:w="108" w:type="dxa"/>
              <w:bottom w:w="0" w:type="dxa"/>
              <w:right w:w="108" w:type="dxa"/>
            </w:tcMar>
            <w:hideMark/>
          </w:tcPr>
          <w:p w:rsidR="00D10B34" w:rsidRPr="000A7B67" w:rsidRDefault="00D10B34">
            <w:r w:rsidRPr="000A7B67">
              <w:t>oznaczenia H normy)</w:t>
            </w:r>
          </w:p>
        </w:tc>
        <w:tc>
          <w:tcPr>
            <w:tcW w:w="1047" w:type="dxa"/>
            <w:tcBorders>
              <w:top w:val="nil"/>
              <w:left w:val="nil"/>
              <w:bottom w:val="nil"/>
              <w:right w:val="single" w:sz="8" w:space="0" w:color="auto"/>
            </w:tcBorders>
            <w:noWrap/>
            <w:tcMar>
              <w:top w:w="0" w:type="dxa"/>
              <w:left w:w="108" w:type="dxa"/>
              <w:bottom w:w="0" w:type="dxa"/>
              <w:right w:w="108" w:type="dxa"/>
            </w:tcMar>
            <w:hideMark/>
          </w:tcPr>
          <w:p w:rsidR="00D10B34" w:rsidRPr="000A7B67" w:rsidRDefault="00D10B34">
            <w:r w:rsidRPr="000A7B67">
              <w:t> </w:t>
            </w:r>
          </w:p>
        </w:tc>
        <w:tc>
          <w:tcPr>
            <w:tcW w:w="20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szerokiej ściernej,             </w:t>
            </w:r>
            <w:r w:rsidRPr="000A7B67">
              <w:rPr>
                <w:rStyle w:val="apple-converted-space"/>
              </w:rPr>
              <w:t> </w:t>
            </w:r>
            <w:r w:rsidRPr="000A7B67">
              <w:t>wg zał. G normy – badanie podstawowe</w:t>
            </w:r>
          </w:p>
        </w:tc>
        <w:tc>
          <w:tcPr>
            <w:tcW w:w="2268"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B</w:t>
            </w:r>
            <w:r w:rsidRPr="000A7B67">
              <w:rPr>
                <w:rFonts w:ascii="Arial" w:hAnsi="Arial" w:cs="Arial"/>
              </w:rPr>
              <w:t>ö</w:t>
            </w:r>
            <w:r w:rsidRPr="000A7B67">
              <w:t>hmego,</w:t>
            </w:r>
          </w:p>
          <w:p w:rsidR="00D10B34" w:rsidRPr="000A7B67" w:rsidRDefault="00D10B34">
            <w:pPr>
              <w:jc w:val="center"/>
            </w:pPr>
            <w:r w:rsidRPr="000A7B67">
              <w:t>wg zał. H mormy – badanie alternatywne</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 </w:t>
            </w:r>
          </w:p>
        </w:tc>
        <w:tc>
          <w:tcPr>
            <w:tcW w:w="33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 </w:t>
            </w:r>
          </w:p>
        </w:tc>
        <w:tc>
          <w:tcPr>
            <w:tcW w:w="1047"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 </w:t>
            </w:r>
          </w:p>
        </w:tc>
        <w:tc>
          <w:tcPr>
            <w:tcW w:w="20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w:t>
            </w:r>
            <w:r w:rsidRPr="000A7B67">
              <w:rPr>
                <w:rStyle w:val="apple-converted-space"/>
              </w:rPr>
              <w:t> </w:t>
            </w:r>
            <w:r w:rsidRPr="000A7B67">
              <w:t>23 mm</w:t>
            </w:r>
          </w:p>
        </w:tc>
        <w:tc>
          <w:tcPr>
            <w:tcW w:w="2268"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≤20 000mm</w:t>
            </w:r>
            <w:r w:rsidRPr="000A7B67">
              <w:rPr>
                <w:vertAlign w:val="superscript"/>
              </w:rPr>
              <w:t>3</w:t>
            </w:r>
            <w:r w:rsidRPr="000A7B67">
              <w:t>/5000 mm</w:t>
            </w:r>
            <w:r w:rsidRPr="000A7B67">
              <w:rPr>
                <w:vertAlign w:val="superscript"/>
              </w:rPr>
              <w:t>2</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2.5</w:t>
            </w:r>
          </w:p>
        </w:tc>
        <w:tc>
          <w:tcPr>
            <w:tcW w:w="33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Odporność na poślizg/poślizgnięcie</w:t>
            </w:r>
          </w:p>
        </w:tc>
        <w:tc>
          <w:tcPr>
            <w:tcW w:w="1047"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I</w:t>
            </w:r>
          </w:p>
        </w:tc>
        <w:tc>
          <w:tcPr>
            <w:tcW w:w="4340"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ind w:left="176" w:hanging="176"/>
            </w:pPr>
            <w:r w:rsidRPr="000A7B67">
              <w:t>a)</w:t>
            </w:r>
            <w:r w:rsidRPr="000A7B67">
              <w:rPr>
                <w:rStyle w:val="apple-converted-space"/>
                <w:sz w:val="14"/>
                <w:szCs w:val="14"/>
              </w:rPr>
              <w:t> </w:t>
            </w:r>
            <w:r w:rsidRPr="000A7B67">
              <w:t>jeśli górna powierzchnia kostki nie była szlifo-wana lub polerowana – zadawalająca odporność,</w:t>
            </w:r>
          </w:p>
          <w:p w:rsidR="00D10B34" w:rsidRPr="000A7B67" w:rsidRDefault="00D10B34">
            <w:pPr>
              <w:ind w:left="176" w:hanging="176"/>
            </w:pPr>
            <w:r w:rsidRPr="000A7B67">
              <w:t>b)</w:t>
            </w:r>
            <w:r w:rsidRPr="000A7B67">
              <w:rPr>
                <w:rStyle w:val="apple-converted-space"/>
                <w:sz w:val="14"/>
                <w:szCs w:val="14"/>
              </w:rPr>
              <w:t> </w:t>
            </w:r>
            <w:r w:rsidRPr="000A7B67">
              <w:t>jeśli wyjątkowo wymaga się podania wartości odporności na poślizg/poślizgnięcie – należy zadeklarować minimalną jej wartość pomierzoną wg zał. I normy (wahadłowym przyrządem do badania tarcia)</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spacing w:before="60" w:after="60"/>
              <w:jc w:val="center"/>
            </w:pPr>
            <w:r w:rsidRPr="000A7B67">
              <w:t>3</w:t>
            </w:r>
          </w:p>
        </w:tc>
        <w:tc>
          <w:tcPr>
            <w:tcW w:w="8759" w:type="dxa"/>
            <w:gridSpan w:val="5"/>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spacing w:before="60" w:after="60"/>
            </w:pPr>
            <w:r w:rsidRPr="000A7B67">
              <w:t>Aspekty wizualne</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3.1</w:t>
            </w:r>
          </w:p>
        </w:tc>
        <w:tc>
          <w:tcPr>
            <w:tcW w:w="33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Wygląd</w:t>
            </w:r>
          </w:p>
        </w:tc>
        <w:tc>
          <w:tcPr>
            <w:tcW w:w="1047"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J</w:t>
            </w:r>
          </w:p>
        </w:tc>
        <w:tc>
          <w:tcPr>
            <w:tcW w:w="4340"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ind w:left="176" w:hanging="176"/>
            </w:pPr>
            <w:r w:rsidRPr="000A7B67">
              <w:t>a)</w:t>
            </w:r>
            <w:r w:rsidRPr="000A7B67">
              <w:rPr>
                <w:rStyle w:val="apple-converted-space"/>
                <w:sz w:val="14"/>
                <w:szCs w:val="14"/>
              </w:rPr>
              <w:t> </w:t>
            </w:r>
            <w:r w:rsidRPr="000A7B67">
              <w:t>górna powierzchnia kostki nie powinna mieć rys i odprysków,</w:t>
            </w:r>
          </w:p>
          <w:p w:rsidR="00D10B34" w:rsidRPr="000A7B67" w:rsidRDefault="00D10B34">
            <w:pPr>
              <w:ind w:left="176" w:hanging="176"/>
            </w:pPr>
            <w:r w:rsidRPr="000A7B67">
              <w:t>b)</w:t>
            </w:r>
            <w:r w:rsidRPr="000A7B67">
              <w:rPr>
                <w:rStyle w:val="apple-converted-space"/>
                <w:sz w:val="14"/>
                <w:szCs w:val="14"/>
              </w:rPr>
              <w:t> </w:t>
            </w:r>
            <w:r w:rsidRPr="000A7B67">
              <w:t>nie dopuszcza się rozwarstwień w kostkach dwuwarstwowych,</w:t>
            </w:r>
          </w:p>
          <w:p w:rsidR="00D10B34" w:rsidRPr="000A7B67" w:rsidRDefault="00D10B34">
            <w:pPr>
              <w:ind w:left="176" w:hanging="176"/>
            </w:pPr>
            <w:r w:rsidRPr="000A7B67">
              <w:t>c)</w:t>
            </w:r>
            <w:r w:rsidRPr="000A7B67">
              <w:rPr>
                <w:rStyle w:val="apple-converted-space"/>
                <w:sz w:val="14"/>
                <w:szCs w:val="14"/>
              </w:rPr>
              <w:t> </w:t>
            </w:r>
            <w:r w:rsidRPr="000A7B67">
              <w:t>ewentualne wykwity nie są uważane za istotne</w:t>
            </w:r>
          </w:p>
        </w:tc>
      </w:tr>
      <w:tr w:rsidR="00D10B34" w:rsidRPr="000A7B67" w:rsidTr="00D10B34">
        <w:tc>
          <w:tcPr>
            <w:tcW w:w="623"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3.2</w:t>
            </w:r>
          </w:p>
          <w:p w:rsidR="00D10B34" w:rsidRPr="000A7B67" w:rsidRDefault="00D10B34">
            <w:pPr>
              <w:jc w:val="center"/>
            </w:pPr>
            <w:r w:rsidRPr="000A7B67">
              <w:t> </w:t>
            </w:r>
          </w:p>
          <w:p w:rsidR="00D10B34" w:rsidRPr="000A7B67" w:rsidRDefault="00D10B34">
            <w:pPr>
              <w:jc w:val="center"/>
            </w:pPr>
            <w:r w:rsidRPr="000A7B67">
              <w:t> </w:t>
            </w:r>
          </w:p>
          <w:p w:rsidR="00D10B34" w:rsidRPr="000A7B67" w:rsidRDefault="00D10B34">
            <w:pPr>
              <w:jc w:val="center"/>
            </w:pPr>
            <w:r w:rsidRPr="000A7B67">
              <w:t> </w:t>
            </w:r>
          </w:p>
          <w:p w:rsidR="00D10B34" w:rsidRPr="000A7B67" w:rsidRDefault="00D10B34">
            <w:pPr>
              <w:jc w:val="center"/>
            </w:pPr>
            <w:r w:rsidRPr="000A7B67">
              <w:t> </w:t>
            </w:r>
          </w:p>
          <w:p w:rsidR="00D10B34" w:rsidRPr="000A7B67" w:rsidRDefault="00D10B34">
            <w:pPr>
              <w:jc w:val="center"/>
            </w:pPr>
            <w:r w:rsidRPr="000A7B67">
              <w:t>3.3</w:t>
            </w:r>
          </w:p>
        </w:tc>
        <w:tc>
          <w:tcPr>
            <w:tcW w:w="3372"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 w:rsidRPr="000A7B67">
              <w:t>Tekstura</w:t>
            </w:r>
          </w:p>
          <w:p w:rsidR="00D10B34" w:rsidRPr="000A7B67" w:rsidRDefault="00D10B34">
            <w:r w:rsidRPr="000A7B67">
              <w:t> </w:t>
            </w:r>
          </w:p>
          <w:p w:rsidR="00D10B34" w:rsidRPr="000A7B67" w:rsidRDefault="00D10B34">
            <w:r w:rsidRPr="000A7B67">
              <w:t> </w:t>
            </w:r>
          </w:p>
          <w:p w:rsidR="00D10B34" w:rsidRPr="000A7B67" w:rsidRDefault="00D10B34">
            <w:r w:rsidRPr="000A7B67">
              <w:t> </w:t>
            </w:r>
          </w:p>
          <w:p w:rsidR="00D10B34" w:rsidRPr="000A7B67" w:rsidRDefault="00D10B34">
            <w:r w:rsidRPr="000A7B67">
              <w:t> </w:t>
            </w:r>
          </w:p>
          <w:p w:rsidR="00D10B34" w:rsidRPr="000A7B67" w:rsidRDefault="00D10B34">
            <w:r w:rsidRPr="000A7B67">
              <w:t>Zabarwienie (barwiona może być warstwa ścieralna lub cały element)</w:t>
            </w:r>
          </w:p>
          <w:p w:rsidR="00D10B34" w:rsidRPr="000A7B67" w:rsidRDefault="00D10B34">
            <w:r w:rsidRPr="000A7B67">
              <w:t> </w:t>
            </w:r>
          </w:p>
        </w:tc>
        <w:tc>
          <w:tcPr>
            <w:tcW w:w="1047"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jc w:val="center"/>
            </w:pPr>
            <w:r w:rsidRPr="000A7B67">
              <w:t>J</w:t>
            </w:r>
          </w:p>
        </w:tc>
        <w:tc>
          <w:tcPr>
            <w:tcW w:w="4340" w:type="dxa"/>
            <w:gridSpan w:val="3"/>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pPr>
              <w:ind w:left="176" w:hanging="176"/>
            </w:pPr>
            <w:r w:rsidRPr="000A7B67">
              <w:t>a)</w:t>
            </w:r>
            <w:r w:rsidRPr="000A7B67">
              <w:rPr>
                <w:rStyle w:val="apple-converted-space"/>
                <w:sz w:val="14"/>
                <w:szCs w:val="14"/>
              </w:rPr>
              <w:t> </w:t>
            </w:r>
            <w:r w:rsidRPr="000A7B67">
              <w:t>kostki z powierzchnią o specjalnej teksturze – producent powinien opisać rodzaj tekstury,</w:t>
            </w:r>
          </w:p>
          <w:p w:rsidR="00D10B34" w:rsidRPr="000A7B67" w:rsidRDefault="00D10B34">
            <w:pPr>
              <w:ind w:left="176" w:hanging="176"/>
            </w:pPr>
            <w:r w:rsidRPr="000A7B67">
              <w:t>b)</w:t>
            </w:r>
            <w:r w:rsidRPr="000A7B67">
              <w:rPr>
                <w:rStyle w:val="apple-converted-space"/>
                <w:sz w:val="14"/>
                <w:szCs w:val="14"/>
              </w:rPr>
              <w:t> </w:t>
            </w:r>
            <w:r w:rsidRPr="000A7B67">
              <w:t>tekstura lub zabarwienie kostki powinny być porównane z próbką producenta, zatwierdzoną przez odbiorcę,</w:t>
            </w:r>
          </w:p>
          <w:p w:rsidR="00D10B34" w:rsidRPr="000A7B67" w:rsidRDefault="00D10B34">
            <w:pPr>
              <w:ind w:left="176" w:hanging="176"/>
            </w:pPr>
            <w:r w:rsidRPr="000A7B67">
              <w:t>c)</w:t>
            </w:r>
            <w:r w:rsidRPr="000A7B67">
              <w:rPr>
                <w:rStyle w:val="apple-converted-space"/>
                <w:sz w:val="14"/>
                <w:szCs w:val="14"/>
              </w:rPr>
              <w:t> </w:t>
            </w:r>
            <w:r w:rsidRPr="000A7B67">
              <w:t>ewentualne różnice w jednolitości tekstury lub zabarwienia, spowodowane nieuniknionymi zmianami we właściwościach surowców i zmianach warunków twardnienia nie są uważane za istotne</w:t>
            </w:r>
          </w:p>
        </w:tc>
      </w:tr>
      <w:tr w:rsidR="00D10B34" w:rsidRPr="000A7B67" w:rsidTr="00D10B34">
        <w:tc>
          <w:tcPr>
            <w:tcW w:w="630" w:type="dxa"/>
            <w:tcBorders>
              <w:top w:val="nil"/>
              <w:left w:val="nil"/>
              <w:bottom w:val="nil"/>
              <w:right w:val="nil"/>
            </w:tcBorders>
            <w:vAlign w:val="center"/>
            <w:hideMark/>
          </w:tcPr>
          <w:p w:rsidR="00D10B34" w:rsidRPr="000A7B67" w:rsidRDefault="00D10B34">
            <w:pPr>
              <w:rPr>
                <w:sz w:val="1"/>
                <w:szCs w:val="24"/>
              </w:rPr>
            </w:pPr>
          </w:p>
        </w:tc>
        <w:tc>
          <w:tcPr>
            <w:tcW w:w="3375" w:type="dxa"/>
            <w:tcBorders>
              <w:top w:val="nil"/>
              <w:left w:val="nil"/>
              <w:bottom w:val="nil"/>
              <w:right w:val="nil"/>
            </w:tcBorders>
            <w:vAlign w:val="center"/>
            <w:hideMark/>
          </w:tcPr>
          <w:p w:rsidR="00D10B34" w:rsidRPr="000A7B67" w:rsidRDefault="00D10B34">
            <w:pPr>
              <w:rPr>
                <w:sz w:val="1"/>
                <w:szCs w:val="24"/>
              </w:rPr>
            </w:pPr>
          </w:p>
        </w:tc>
        <w:tc>
          <w:tcPr>
            <w:tcW w:w="1050" w:type="dxa"/>
            <w:tcBorders>
              <w:top w:val="nil"/>
              <w:left w:val="nil"/>
              <w:bottom w:val="nil"/>
              <w:right w:val="nil"/>
            </w:tcBorders>
            <w:vAlign w:val="center"/>
            <w:hideMark/>
          </w:tcPr>
          <w:p w:rsidR="00D10B34" w:rsidRPr="000A7B67" w:rsidRDefault="00D10B34">
            <w:pPr>
              <w:rPr>
                <w:sz w:val="1"/>
                <w:szCs w:val="24"/>
              </w:rPr>
            </w:pPr>
          </w:p>
        </w:tc>
        <w:tc>
          <w:tcPr>
            <w:tcW w:w="2070" w:type="dxa"/>
            <w:tcBorders>
              <w:top w:val="nil"/>
              <w:left w:val="nil"/>
              <w:bottom w:val="nil"/>
              <w:right w:val="nil"/>
            </w:tcBorders>
            <w:vAlign w:val="center"/>
            <w:hideMark/>
          </w:tcPr>
          <w:p w:rsidR="00D10B34" w:rsidRPr="000A7B67" w:rsidRDefault="00D10B34">
            <w:pPr>
              <w:rPr>
                <w:sz w:val="1"/>
                <w:szCs w:val="24"/>
              </w:rPr>
            </w:pPr>
          </w:p>
        </w:tc>
        <w:tc>
          <w:tcPr>
            <w:tcW w:w="570" w:type="dxa"/>
            <w:tcBorders>
              <w:top w:val="nil"/>
              <w:left w:val="nil"/>
              <w:bottom w:val="nil"/>
              <w:right w:val="nil"/>
            </w:tcBorders>
            <w:vAlign w:val="center"/>
            <w:hideMark/>
          </w:tcPr>
          <w:p w:rsidR="00D10B34" w:rsidRPr="000A7B67" w:rsidRDefault="00D10B34">
            <w:pPr>
              <w:rPr>
                <w:sz w:val="1"/>
                <w:szCs w:val="24"/>
              </w:rPr>
            </w:pPr>
          </w:p>
        </w:tc>
        <w:tc>
          <w:tcPr>
            <w:tcW w:w="1695" w:type="dxa"/>
            <w:tcBorders>
              <w:top w:val="nil"/>
              <w:left w:val="nil"/>
              <w:bottom w:val="nil"/>
              <w:right w:val="nil"/>
            </w:tcBorders>
            <w:vAlign w:val="center"/>
            <w:hideMark/>
          </w:tcPr>
          <w:p w:rsidR="00D10B34" w:rsidRPr="000A7B67" w:rsidRDefault="00D10B34">
            <w:pPr>
              <w:rPr>
                <w:sz w:val="1"/>
                <w:szCs w:val="24"/>
              </w:rPr>
            </w:pPr>
          </w:p>
        </w:tc>
      </w:tr>
    </w:tbl>
    <w:p w:rsidR="00D10B34" w:rsidRPr="000A7B67" w:rsidRDefault="00D10B34" w:rsidP="00D10B34">
      <w:pPr>
        <w:shd w:val="clear" w:color="auto" w:fill="FFFFFF" w:themeFill="background1"/>
        <w:ind w:left="284" w:hanging="284"/>
      </w:pPr>
      <w:r w:rsidRPr="000A7B67">
        <w:t> </w:t>
      </w:r>
    </w:p>
    <w:p w:rsidR="00D10B34" w:rsidRPr="000A7B67" w:rsidRDefault="00D10B34" w:rsidP="00D10B34">
      <w:pPr>
        <w:shd w:val="clear" w:color="auto" w:fill="FFFFFF" w:themeFill="background1"/>
      </w:pPr>
      <w:r w:rsidRPr="000A7B67">
        <w:t>               </w:t>
      </w:r>
      <w:r w:rsidRPr="000A7B67">
        <w:rPr>
          <w:rStyle w:val="apple-converted-space"/>
        </w:rPr>
        <w:t> </w:t>
      </w:r>
      <w:r w:rsidRPr="000A7B67">
        <w:t>W przypadku zastosowań kostki na powierzchniach innych niż przewidziano w tablicy 1 (np. na nawierzchniach wewnętrznych nie narażonych na kontakt z solą odladzającą), wymagania wobec kostki należy odpowiednio dostosować do ustaleń PN-EN-1338 [2].</w:t>
      </w:r>
    </w:p>
    <w:p w:rsidR="00D10B34" w:rsidRPr="000A7B67" w:rsidRDefault="00D10B34" w:rsidP="00D10B34">
      <w:pPr>
        <w:shd w:val="clear" w:color="auto" w:fill="FFFFFF" w:themeFill="background1"/>
      </w:pPr>
      <w:r w:rsidRPr="000A7B67">
        <w:t>               </w:t>
      </w:r>
      <w:r w:rsidRPr="000A7B67">
        <w:rPr>
          <w:rStyle w:val="apple-converted-space"/>
        </w:rPr>
        <w:t> </w:t>
      </w:r>
      <w:r w:rsidRPr="000A7B67">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rsidR="00D10B34" w:rsidRPr="000A7B67" w:rsidRDefault="00D10B34" w:rsidP="00D10B34">
      <w:pPr>
        <w:shd w:val="clear" w:color="auto" w:fill="FFFFFF" w:themeFill="background1"/>
      </w:pPr>
      <w:r w:rsidRPr="000A7B67">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rsidR="00D10B34" w:rsidRPr="000A7B67" w:rsidRDefault="00D10B34" w:rsidP="00D10B34">
      <w:pPr>
        <w:shd w:val="clear" w:color="auto" w:fill="FFFFFF" w:themeFill="background1"/>
        <w:spacing w:before="120"/>
      </w:pPr>
      <w:r w:rsidRPr="000A7B67">
        <w:rPr>
          <w:b/>
          <w:bCs/>
        </w:rPr>
        <w:t>2.2.3.</w:t>
      </w:r>
      <w:r w:rsidRPr="000A7B67">
        <w:rPr>
          <w:rStyle w:val="apple-converted-space"/>
          <w:b/>
          <w:bCs/>
        </w:rPr>
        <w:t> </w:t>
      </w:r>
      <w:r w:rsidRPr="000A7B67">
        <w:t>Składowanie kostek</w:t>
      </w:r>
    </w:p>
    <w:p w:rsidR="00D10B34" w:rsidRPr="000A7B67" w:rsidRDefault="00D10B34" w:rsidP="00D10B34">
      <w:pPr>
        <w:shd w:val="clear" w:color="auto" w:fill="FFFFFF" w:themeFill="background1"/>
        <w:spacing w:before="120"/>
      </w:pPr>
      <w:r w:rsidRPr="000A7B67">
        <w:t>               </w:t>
      </w:r>
      <w:r w:rsidRPr="000A7B67">
        <w:rPr>
          <w:rStyle w:val="apple-converted-space"/>
        </w:rPr>
        <w:t> </w:t>
      </w:r>
      <w:r w:rsidRPr="000A7B67">
        <w:t>Kostkę zaleca się pakować na paletach. Palety z kostką mogą być składowane na otwartej przestrzeni, przy czym podłoże powinno być wyrównane i odwodnione.</w:t>
      </w:r>
    </w:p>
    <w:p w:rsidR="00D10B34" w:rsidRPr="000A7B67" w:rsidRDefault="00D10B34" w:rsidP="00D10B34">
      <w:pPr>
        <w:pStyle w:val="Nagwek2"/>
        <w:shd w:val="clear" w:color="auto" w:fill="FFFFFF" w:themeFill="background1"/>
      </w:pPr>
      <w:r w:rsidRPr="000A7B67">
        <w:rPr>
          <w:b w:val="0"/>
          <w:bCs/>
        </w:rPr>
        <w:t> </w:t>
      </w:r>
      <w:r w:rsidRPr="000A7B67">
        <w:t>2.3. Materiały na podsypkę i do wypełnienia spoin oraz szczelin w nawierzchni</w:t>
      </w:r>
    </w:p>
    <w:p w:rsidR="00D10B34" w:rsidRPr="000A7B67" w:rsidRDefault="00D10B34" w:rsidP="00D10B34">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Jeśli dokumentacja projektowa lub ST nie ustala inaczej, to należy stosować następujące materiały:</w:t>
      </w:r>
    </w:p>
    <w:p w:rsidR="00D10B34" w:rsidRPr="000A7B67" w:rsidRDefault="00D10B34" w:rsidP="00D10B34">
      <w:pPr>
        <w:pStyle w:val="tekstost0"/>
        <w:shd w:val="clear" w:color="auto" w:fill="FFFFFF" w:themeFill="background1"/>
        <w:spacing w:before="0" w:beforeAutospacing="0" w:after="0" w:afterAutospacing="0"/>
        <w:ind w:left="283" w:hanging="283"/>
        <w:jc w:val="both"/>
        <w:rPr>
          <w:sz w:val="20"/>
          <w:szCs w:val="20"/>
        </w:rPr>
      </w:pPr>
      <w:r w:rsidRPr="000A7B67">
        <w:rPr>
          <w:sz w:val="20"/>
          <w:szCs w:val="20"/>
        </w:rPr>
        <w:t>a)</w:t>
      </w:r>
      <w:r w:rsidRPr="000A7B67">
        <w:rPr>
          <w:sz w:val="14"/>
          <w:szCs w:val="14"/>
        </w:rPr>
        <w:t>   </w:t>
      </w:r>
      <w:r w:rsidRPr="000A7B67">
        <w:rPr>
          <w:rStyle w:val="apple-converted-space"/>
          <w:sz w:val="14"/>
          <w:szCs w:val="14"/>
        </w:rPr>
        <w:t> </w:t>
      </w:r>
      <w:r w:rsidRPr="000A7B67">
        <w:rPr>
          <w:sz w:val="20"/>
          <w:szCs w:val="20"/>
        </w:rPr>
        <w:t>na podsypkę piaskową pod nawierzchnię</w:t>
      </w:r>
    </w:p>
    <w:p w:rsidR="00D10B34" w:rsidRPr="000A7B67" w:rsidRDefault="00D10B34" w:rsidP="00D10B34">
      <w:pPr>
        <w:pStyle w:val="tekstost0"/>
        <w:shd w:val="clear" w:color="auto" w:fill="FFFFFF" w:themeFill="background1"/>
        <w:spacing w:before="0" w:beforeAutospacing="0" w:after="0" w:afterAutospacing="0"/>
        <w:ind w:left="571" w:hanging="283"/>
        <w:jc w:val="both"/>
        <w:rPr>
          <w:sz w:val="20"/>
          <w:szCs w:val="20"/>
        </w:rPr>
      </w:pPr>
      <w:r w:rsidRPr="000A7B67">
        <w:rPr>
          <w:rFonts w:ascii="Symbol" w:hAnsi="Symbol"/>
          <w:sz w:val="20"/>
          <w:szCs w:val="20"/>
        </w:rPr>
        <w:t></w:t>
      </w:r>
      <w:r w:rsidRPr="000A7B67">
        <w:rPr>
          <w:sz w:val="14"/>
          <w:szCs w:val="14"/>
        </w:rPr>
        <w:t>     </w:t>
      </w:r>
      <w:r w:rsidRPr="000A7B67">
        <w:rPr>
          <w:rStyle w:val="apple-converted-space"/>
          <w:sz w:val="14"/>
          <w:szCs w:val="14"/>
        </w:rPr>
        <w:t> </w:t>
      </w:r>
      <w:r w:rsidRPr="000A7B67">
        <w:rPr>
          <w:sz w:val="20"/>
          <w:szCs w:val="20"/>
        </w:rPr>
        <w:t>piasek naturalny wg PN-EN 13242:2004 [3],</w:t>
      </w:r>
    </w:p>
    <w:p w:rsidR="00D10B34" w:rsidRPr="000A7B67" w:rsidRDefault="00D10B34" w:rsidP="00D10B34">
      <w:pPr>
        <w:pStyle w:val="tekstost0"/>
        <w:shd w:val="clear" w:color="auto" w:fill="FFFFFF" w:themeFill="background1"/>
        <w:spacing w:before="0" w:beforeAutospacing="0" w:after="0" w:afterAutospacing="0"/>
        <w:ind w:left="571" w:hanging="283"/>
        <w:jc w:val="both"/>
        <w:rPr>
          <w:sz w:val="20"/>
          <w:szCs w:val="20"/>
        </w:rPr>
      </w:pPr>
      <w:r w:rsidRPr="000A7B67">
        <w:rPr>
          <w:rFonts w:ascii="Symbol" w:hAnsi="Symbol"/>
          <w:sz w:val="20"/>
          <w:szCs w:val="20"/>
        </w:rPr>
        <w:t></w:t>
      </w:r>
      <w:r w:rsidRPr="000A7B67">
        <w:rPr>
          <w:sz w:val="14"/>
          <w:szCs w:val="14"/>
        </w:rPr>
        <w:t>     </w:t>
      </w:r>
      <w:r w:rsidRPr="000A7B67">
        <w:rPr>
          <w:rStyle w:val="apple-converted-space"/>
          <w:sz w:val="14"/>
          <w:szCs w:val="14"/>
        </w:rPr>
        <w:t> </w:t>
      </w:r>
      <w:r w:rsidRPr="000A7B67">
        <w:rPr>
          <w:sz w:val="20"/>
          <w:szCs w:val="20"/>
        </w:rPr>
        <w:t>piasek łamany (0,075</w:t>
      </w:r>
      <w:r w:rsidRPr="000A7B67">
        <w:rPr>
          <w:rFonts w:ascii="Symbol" w:hAnsi="Symbol"/>
          <w:sz w:val="20"/>
          <w:szCs w:val="20"/>
        </w:rPr>
        <w:t></w:t>
      </w:r>
      <w:r w:rsidRPr="000A7B67">
        <w:rPr>
          <w:sz w:val="20"/>
          <w:szCs w:val="20"/>
        </w:rPr>
        <w:t>2) mm wg PN-EN 13242:2004 [3],</w:t>
      </w:r>
    </w:p>
    <w:p w:rsidR="00D10B34" w:rsidRPr="000A7B67" w:rsidRDefault="00D10B34" w:rsidP="00D10B34">
      <w:pPr>
        <w:pStyle w:val="tekstost0"/>
        <w:shd w:val="clear" w:color="auto" w:fill="FFFFFF" w:themeFill="background1"/>
        <w:spacing w:before="0" w:beforeAutospacing="0" w:after="0" w:afterAutospacing="0"/>
        <w:ind w:left="283" w:hanging="283"/>
        <w:jc w:val="both"/>
        <w:rPr>
          <w:sz w:val="20"/>
          <w:szCs w:val="20"/>
        </w:rPr>
      </w:pPr>
      <w:r w:rsidRPr="000A7B67">
        <w:rPr>
          <w:sz w:val="20"/>
          <w:szCs w:val="20"/>
        </w:rPr>
        <w:t>b)</w:t>
      </w:r>
      <w:r w:rsidRPr="000A7B67">
        <w:rPr>
          <w:sz w:val="14"/>
          <w:szCs w:val="14"/>
        </w:rPr>
        <w:t>   </w:t>
      </w:r>
      <w:r w:rsidRPr="000A7B67">
        <w:rPr>
          <w:rStyle w:val="apple-converted-space"/>
          <w:sz w:val="14"/>
          <w:szCs w:val="14"/>
        </w:rPr>
        <w:t> </w:t>
      </w:r>
      <w:r w:rsidRPr="000A7B67">
        <w:rPr>
          <w:sz w:val="20"/>
          <w:szCs w:val="20"/>
        </w:rPr>
        <w:t>na podsypkę cementowo-piaskową pod nawierzchnię</w:t>
      </w:r>
    </w:p>
    <w:p w:rsidR="00D10B34" w:rsidRPr="000A7B67" w:rsidRDefault="00D10B34" w:rsidP="00D10B34">
      <w:pPr>
        <w:pStyle w:val="tekstost0"/>
        <w:shd w:val="clear" w:color="auto" w:fill="FFFFFF" w:themeFill="background1"/>
        <w:spacing w:before="0" w:beforeAutospacing="0" w:after="0" w:afterAutospacing="0"/>
        <w:ind w:left="571" w:hanging="283"/>
        <w:jc w:val="both"/>
        <w:rPr>
          <w:sz w:val="20"/>
          <w:szCs w:val="20"/>
        </w:rPr>
      </w:pPr>
      <w:r w:rsidRPr="000A7B67">
        <w:rPr>
          <w:rFonts w:ascii="Symbol" w:hAnsi="Symbol"/>
          <w:sz w:val="20"/>
          <w:szCs w:val="20"/>
        </w:rPr>
        <w:t></w:t>
      </w:r>
      <w:r w:rsidRPr="000A7B67">
        <w:rPr>
          <w:sz w:val="14"/>
          <w:szCs w:val="14"/>
        </w:rPr>
        <w:t>     </w:t>
      </w:r>
      <w:r w:rsidRPr="000A7B67">
        <w:rPr>
          <w:rStyle w:val="apple-converted-space"/>
          <w:sz w:val="14"/>
          <w:szCs w:val="14"/>
        </w:rPr>
        <w:t> </w:t>
      </w:r>
      <w:r w:rsidRPr="000A7B67">
        <w:rPr>
          <w:sz w:val="20"/>
          <w:szCs w:val="20"/>
        </w:rPr>
        <w:t>mieszankę cementu i piasku w stosunku 1:4 z piasku naturalnego spełniającego wymagania PN-EN 13242:2004 [3], cementu powszechnego użytku spełniającego wymagania PN-EN 197-1:2002 [1] i wody odpowiadającej wymaganiom </w:t>
      </w:r>
      <w:r w:rsidRPr="000A7B67">
        <w:rPr>
          <w:rStyle w:val="apple-converted-space"/>
          <w:sz w:val="20"/>
          <w:szCs w:val="20"/>
        </w:rPr>
        <w:t> </w:t>
      </w:r>
      <w:r w:rsidRPr="000A7B67">
        <w:rPr>
          <w:sz w:val="20"/>
          <w:szCs w:val="20"/>
        </w:rPr>
        <w:t>PN-EN 1008:2004 [4],</w:t>
      </w:r>
    </w:p>
    <w:p w:rsidR="00D10B34" w:rsidRPr="000A7B67" w:rsidRDefault="00D10B34" w:rsidP="00D10B34">
      <w:pPr>
        <w:pStyle w:val="tekstost0"/>
        <w:shd w:val="clear" w:color="auto" w:fill="FFFFFF" w:themeFill="background1"/>
        <w:spacing w:before="0" w:beforeAutospacing="0" w:after="0" w:afterAutospacing="0"/>
        <w:ind w:left="283" w:hanging="283"/>
        <w:jc w:val="both"/>
        <w:rPr>
          <w:sz w:val="20"/>
          <w:szCs w:val="20"/>
        </w:rPr>
      </w:pPr>
      <w:r w:rsidRPr="000A7B67">
        <w:rPr>
          <w:sz w:val="20"/>
          <w:szCs w:val="20"/>
        </w:rPr>
        <w:t>c)</w:t>
      </w:r>
      <w:r w:rsidRPr="000A7B67">
        <w:rPr>
          <w:sz w:val="14"/>
          <w:szCs w:val="14"/>
        </w:rPr>
        <w:t>    </w:t>
      </w:r>
      <w:r w:rsidRPr="000A7B67">
        <w:rPr>
          <w:rStyle w:val="apple-converted-space"/>
          <w:sz w:val="14"/>
          <w:szCs w:val="14"/>
        </w:rPr>
        <w:t> </w:t>
      </w:r>
      <w:r w:rsidRPr="000A7B67">
        <w:rPr>
          <w:sz w:val="20"/>
          <w:szCs w:val="20"/>
        </w:rPr>
        <w:t>do wypełniania spoin w nawierzchni na podsypce piaskowej</w:t>
      </w:r>
    </w:p>
    <w:p w:rsidR="00D10B34" w:rsidRPr="000A7B67" w:rsidRDefault="00D10B34" w:rsidP="00D10B34">
      <w:pPr>
        <w:pStyle w:val="tekstost0"/>
        <w:shd w:val="clear" w:color="auto" w:fill="FFFFFF" w:themeFill="background1"/>
        <w:spacing w:before="0" w:beforeAutospacing="0" w:after="0" w:afterAutospacing="0"/>
        <w:ind w:left="571" w:hanging="283"/>
        <w:jc w:val="both"/>
        <w:rPr>
          <w:sz w:val="20"/>
          <w:szCs w:val="20"/>
        </w:rPr>
      </w:pPr>
      <w:r w:rsidRPr="000A7B67">
        <w:rPr>
          <w:rFonts w:ascii="Symbol" w:hAnsi="Symbol"/>
          <w:sz w:val="20"/>
          <w:szCs w:val="20"/>
        </w:rPr>
        <w:t></w:t>
      </w:r>
      <w:r w:rsidRPr="000A7B67">
        <w:rPr>
          <w:sz w:val="14"/>
          <w:szCs w:val="14"/>
        </w:rPr>
        <w:t>     </w:t>
      </w:r>
      <w:r w:rsidRPr="000A7B67">
        <w:rPr>
          <w:rStyle w:val="apple-converted-space"/>
          <w:sz w:val="14"/>
          <w:szCs w:val="14"/>
        </w:rPr>
        <w:t> </w:t>
      </w:r>
      <w:r w:rsidRPr="000A7B67">
        <w:rPr>
          <w:sz w:val="20"/>
          <w:szCs w:val="20"/>
        </w:rPr>
        <w:t>piasek naturalny spełniający wymagania PN-EN 13242:2004 [3],</w:t>
      </w:r>
    </w:p>
    <w:p w:rsidR="00D10B34" w:rsidRPr="000A7B67" w:rsidRDefault="00D10B34" w:rsidP="00D10B34">
      <w:pPr>
        <w:pStyle w:val="tekstost0"/>
        <w:shd w:val="clear" w:color="auto" w:fill="FFFFFF" w:themeFill="background1"/>
        <w:spacing w:before="0" w:beforeAutospacing="0" w:after="0" w:afterAutospacing="0"/>
        <w:ind w:left="571" w:hanging="283"/>
        <w:jc w:val="both"/>
        <w:rPr>
          <w:sz w:val="20"/>
          <w:szCs w:val="20"/>
        </w:rPr>
      </w:pPr>
      <w:r w:rsidRPr="000A7B67">
        <w:rPr>
          <w:rFonts w:ascii="Symbol" w:hAnsi="Symbol"/>
          <w:sz w:val="20"/>
          <w:szCs w:val="20"/>
        </w:rPr>
        <w:t></w:t>
      </w:r>
      <w:r w:rsidRPr="000A7B67">
        <w:rPr>
          <w:sz w:val="14"/>
          <w:szCs w:val="14"/>
        </w:rPr>
        <w:t>     </w:t>
      </w:r>
      <w:r w:rsidRPr="000A7B67">
        <w:rPr>
          <w:rStyle w:val="apple-converted-space"/>
          <w:sz w:val="14"/>
          <w:szCs w:val="14"/>
        </w:rPr>
        <w:t> </w:t>
      </w:r>
      <w:r w:rsidRPr="000A7B67">
        <w:rPr>
          <w:sz w:val="20"/>
          <w:szCs w:val="20"/>
        </w:rPr>
        <w:t>piasek łamany (0,075</w:t>
      </w:r>
      <w:r w:rsidRPr="000A7B67">
        <w:rPr>
          <w:rFonts w:ascii="Symbol" w:hAnsi="Symbol"/>
          <w:sz w:val="20"/>
          <w:szCs w:val="20"/>
        </w:rPr>
        <w:t></w:t>
      </w:r>
      <w:r w:rsidRPr="000A7B67">
        <w:rPr>
          <w:sz w:val="20"/>
          <w:szCs w:val="20"/>
        </w:rPr>
        <w:t>2) mm wg PN-EN 13242:2004 [3],</w:t>
      </w:r>
    </w:p>
    <w:p w:rsidR="00D10B34" w:rsidRPr="000A7B67" w:rsidRDefault="00D10B34" w:rsidP="00D10B34">
      <w:pPr>
        <w:pStyle w:val="tekstost0"/>
        <w:shd w:val="clear" w:color="auto" w:fill="FFFFFF" w:themeFill="background1"/>
        <w:spacing w:before="0" w:beforeAutospacing="0" w:after="0" w:afterAutospacing="0"/>
        <w:ind w:left="283" w:hanging="283"/>
        <w:jc w:val="both"/>
        <w:rPr>
          <w:sz w:val="20"/>
          <w:szCs w:val="20"/>
        </w:rPr>
      </w:pPr>
      <w:r w:rsidRPr="000A7B67">
        <w:rPr>
          <w:sz w:val="20"/>
          <w:szCs w:val="20"/>
        </w:rPr>
        <w:t>d)</w:t>
      </w:r>
      <w:r w:rsidRPr="000A7B67">
        <w:rPr>
          <w:sz w:val="14"/>
          <w:szCs w:val="14"/>
        </w:rPr>
        <w:t>   </w:t>
      </w:r>
      <w:r w:rsidRPr="000A7B67">
        <w:rPr>
          <w:rStyle w:val="apple-converted-space"/>
          <w:sz w:val="14"/>
          <w:szCs w:val="14"/>
        </w:rPr>
        <w:t> </w:t>
      </w:r>
      <w:r w:rsidRPr="000A7B67">
        <w:rPr>
          <w:sz w:val="20"/>
          <w:szCs w:val="20"/>
        </w:rPr>
        <w:t>do wypełniania spoin w nawierzchni na podsypce cementowo-piaskowej</w:t>
      </w:r>
    </w:p>
    <w:p w:rsidR="00D10B34" w:rsidRPr="000A7B67" w:rsidRDefault="00D10B34" w:rsidP="00D10B34">
      <w:pPr>
        <w:pStyle w:val="tekstost0"/>
        <w:shd w:val="clear" w:color="auto" w:fill="FFFFFF" w:themeFill="background1"/>
        <w:spacing w:before="0" w:beforeAutospacing="0" w:after="0" w:afterAutospacing="0"/>
        <w:ind w:left="571" w:hanging="283"/>
        <w:jc w:val="both"/>
        <w:rPr>
          <w:sz w:val="20"/>
          <w:szCs w:val="20"/>
        </w:rPr>
      </w:pPr>
      <w:r w:rsidRPr="000A7B67">
        <w:rPr>
          <w:rFonts w:ascii="Symbol" w:hAnsi="Symbol"/>
          <w:sz w:val="20"/>
          <w:szCs w:val="20"/>
        </w:rPr>
        <w:t></w:t>
      </w:r>
      <w:r w:rsidRPr="000A7B67">
        <w:rPr>
          <w:sz w:val="14"/>
          <w:szCs w:val="14"/>
        </w:rPr>
        <w:t>     </w:t>
      </w:r>
      <w:r w:rsidRPr="000A7B67">
        <w:rPr>
          <w:rStyle w:val="apple-converted-space"/>
          <w:sz w:val="14"/>
          <w:szCs w:val="14"/>
        </w:rPr>
        <w:t> </w:t>
      </w:r>
      <w:r w:rsidRPr="000A7B67">
        <w:rPr>
          <w:sz w:val="20"/>
          <w:szCs w:val="20"/>
        </w:rPr>
        <w:t>zaprawę cementowo-piaskową 1:4 spełniającą wymagania wg 2.3 b),</w:t>
      </w:r>
    </w:p>
    <w:p w:rsidR="00D10B34" w:rsidRPr="000A7B67" w:rsidRDefault="00D10B34" w:rsidP="00D10B34">
      <w:pPr>
        <w:pStyle w:val="tekstost0"/>
        <w:shd w:val="clear" w:color="auto" w:fill="FFFFFF" w:themeFill="background1"/>
        <w:spacing w:before="0" w:beforeAutospacing="0" w:after="0" w:afterAutospacing="0"/>
        <w:ind w:left="283" w:hanging="283"/>
        <w:jc w:val="both"/>
        <w:rPr>
          <w:sz w:val="20"/>
          <w:szCs w:val="20"/>
        </w:rPr>
      </w:pPr>
      <w:r w:rsidRPr="000A7B67">
        <w:rPr>
          <w:sz w:val="20"/>
          <w:szCs w:val="20"/>
        </w:rPr>
        <w:t>e)</w:t>
      </w:r>
      <w:r w:rsidRPr="000A7B67">
        <w:rPr>
          <w:sz w:val="14"/>
          <w:szCs w:val="14"/>
        </w:rPr>
        <w:t>    </w:t>
      </w:r>
      <w:r w:rsidRPr="000A7B67">
        <w:rPr>
          <w:rStyle w:val="apple-converted-space"/>
          <w:sz w:val="14"/>
          <w:szCs w:val="14"/>
        </w:rPr>
        <w:t> </w:t>
      </w:r>
      <w:r w:rsidRPr="000A7B67">
        <w:rPr>
          <w:sz w:val="20"/>
          <w:szCs w:val="20"/>
        </w:rPr>
        <w:t>do wypełniania szczelin dylatacyjnych w nawierzchni na podsypce cementowo-piaskowej</w:t>
      </w:r>
    </w:p>
    <w:p w:rsidR="00D10B34" w:rsidRPr="000A7B67" w:rsidRDefault="00D10B34" w:rsidP="00D10B34">
      <w:pPr>
        <w:pStyle w:val="tekstost0"/>
        <w:shd w:val="clear" w:color="auto" w:fill="FFFFFF" w:themeFill="background1"/>
        <w:spacing w:before="0" w:beforeAutospacing="0" w:after="0" w:afterAutospacing="0"/>
        <w:ind w:left="571" w:hanging="283"/>
        <w:jc w:val="both"/>
        <w:rPr>
          <w:sz w:val="20"/>
          <w:szCs w:val="20"/>
        </w:rPr>
      </w:pPr>
      <w:r w:rsidRPr="000A7B67">
        <w:rPr>
          <w:rFonts w:ascii="Symbol" w:hAnsi="Symbol"/>
          <w:sz w:val="20"/>
          <w:szCs w:val="20"/>
        </w:rPr>
        <w:t></w:t>
      </w:r>
      <w:r w:rsidRPr="000A7B67">
        <w:rPr>
          <w:sz w:val="14"/>
          <w:szCs w:val="14"/>
        </w:rPr>
        <w:t>     </w:t>
      </w:r>
      <w:r w:rsidRPr="000A7B67">
        <w:rPr>
          <w:rStyle w:val="apple-converted-space"/>
          <w:sz w:val="14"/>
          <w:szCs w:val="14"/>
        </w:rPr>
        <w:t> </w:t>
      </w:r>
      <w:r w:rsidRPr="000A7B67">
        <w:rPr>
          <w:sz w:val="20"/>
          <w:szCs w:val="20"/>
        </w:rPr>
        <w:t>do wypełnienia górnej części szczeliny dylatacyjnej należy stosować drogowe zalewy kauczukowo-asfaltowe lub syntetyczne masy uszczelniające (np. poliuretanowe, poliwinylowe itp.), spełniające wymagania norm lub aprobat technicznych, względnie odpowiadających wymaganiom ST D-05.03.04a </w:t>
      </w:r>
      <w:r w:rsidRPr="000A7B67">
        <w:rPr>
          <w:rStyle w:val="apple-converted-space"/>
          <w:sz w:val="20"/>
          <w:szCs w:val="20"/>
        </w:rPr>
        <w:t> </w:t>
      </w:r>
      <w:r w:rsidRPr="000A7B67">
        <w:rPr>
          <w:sz w:val="20"/>
          <w:szCs w:val="20"/>
        </w:rPr>
        <w:t>[12],</w:t>
      </w:r>
    </w:p>
    <w:p w:rsidR="00D10B34" w:rsidRPr="000A7B67" w:rsidRDefault="00D10B34" w:rsidP="00D10B34">
      <w:pPr>
        <w:pStyle w:val="tekstost0"/>
        <w:shd w:val="clear" w:color="auto" w:fill="FFFFFF" w:themeFill="background1"/>
        <w:spacing w:before="0" w:beforeAutospacing="0" w:after="0" w:afterAutospacing="0"/>
        <w:ind w:left="571" w:hanging="283"/>
        <w:jc w:val="both"/>
        <w:rPr>
          <w:sz w:val="20"/>
          <w:szCs w:val="20"/>
        </w:rPr>
      </w:pPr>
      <w:r w:rsidRPr="000A7B67">
        <w:rPr>
          <w:rFonts w:ascii="Symbol" w:hAnsi="Symbol"/>
          <w:sz w:val="20"/>
          <w:szCs w:val="20"/>
        </w:rPr>
        <w:t></w:t>
      </w:r>
      <w:r w:rsidRPr="000A7B67">
        <w:rPr>
          <w:sz w:val="14"/>
          <w:szCs w:val="14"/>
        </w:rPr>
        <w:t>     </w:t>
      </w:r>
      <w:r w:rsidRPr="000A7B67">
        <w:rPr>
          <w:rStyle w:val="apple-converted-space"/>
          <w:sz w:val="14"/>
          <w:szCs w:val="14"/>
        </w:rPr>
        <w:t> </w:t>
      </w:r>
      <w:r w:rsidRPr="000A7B67">
        <w:rPr>
          <w:sz w:val="20"/>
          <w:szCs w:val="20"/>
        </w:rPr>
        <w:t>do wypełnienia dolnej części szczeliny dylatacyjnej należy stosować wilgotną mieszankę cementowo-piaskową 1:8 z materiałów spełniających wymagania wg 2.3 b) lub inny materiał zaakceptowany przez Inżyniera.</w:t>
      </w:r>
    </w:p>
    <w:p w:rsidR="00D10B34" w:rsidRPr="000A7B67" w:rsidRDefault="00D10B34" w:rsidP="00D10B34">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D10B34" w:rsidRPr="000A7B67" w:rsidRDefault="00D10B34" w:rsidP="00476606">
      <w:pPr>
        <w:shd w:val="clear" w:color="auto" w:fill="FFFFFF" w:themeFill="background1"/>
        <w:ind w:firstLine="709"/>
      </w:pPr>
      <w:r w:rsidRPr="000A7B67">
        <w:t>Cement w workach, co najmniej trzywarstwowych, o masie np.</w:t>
      </w:r>
      <w:r w:rsidRPr="000A7B67">
        <w:rPr>
          <w:rStyle w:val="apple-converted-space"/>
        </w:rPr>
        <w:t> </w:t>
      </w:r>
      <w:r w:rsidRPr="000A7B67">
        <w:t>50 kg, można przechowywać do: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rsidR="00D10B34" w:rsidRPr="000A7B67" w:rsidRDefault="00D10B34" w:rsidP="00476606">
      <w:pPr>
        <w:pStyle w:val="Nagwek2"/>
        <w:shd w:val="clear" w:color="auto" w:fill="FFFFFF" w:themeFill="background1"/>
      </w:pPr>
      <w:r w:rsidRPr="000A7B67">
        <w:t>2.4. Krawężniki, obrzeża i ścieki</w:t>
      </w:r>
    </w:p>
    <w:p w:rsidR="00D10B34" w:rsidRPr="000A7B67" w:rsidRDefault="00D10B34" w:rsidP="00476606">
      <w:pPr>
        <w:shd w:val="clear" w:color="auto" w:fill="FFFFFF" w:themeFill="background1"/>
      </w:pPr>
      <w:r w:rsidRPr="000A7B67">
        <w:t>               </w:t>
      </w:r>
      <w:r w:rsidRPr="000A7B67">
        <w:rPr>
          <w:rStyle w:val="apple-converted-space"/>
        </w:rPr>
        <w:t> </w:t>
      </w:r>
      <w:r w:rsidRPr="000A7B67">
        <w:t>Jeśli dokumentacja projektowa, ST lub Inżynier nie ustalą inaczej, to do obramowania nawierzchni z kostek można stosować:</w:t>
      </w:r>
    </w:p>
    <w:p w:rsidR="00D10B34" w:rsidRPr="000A7B67" w:rsidRDefault="00D10B34" w:rsidP="00476606">
      <w:pPr>
        <w:shd w:val="clear" w:color="auto" w:fill="FFFFFF" w:themeFill="background1"/>
        <w:ind w:left="283" w:hanging="283"/>
      </w:pPr>
      <w:r w:rsidRPr="000A7B67">
        <w:t>a)</w:t>
      </w:r>
      <w:r w:rsidRPr="000A7B67">
        <w:rPr>
          <w:sz w:val="14"/>
          <w:szCs w:val="14"/>
        </w:rPr>
        <w:t>   </w:t>
      </w:r>
      <w:r w:rsidRPr="000A7B67">
        <w:rPr>
          <w:rStyle w:val="apple-converted-space"/>
          <w:sz w:val="14"/>
          <w:szCs w:val="14"/>
        </w:rPr>
        <w:t> </w:t>
      </w:r>
      <w:r w:rsidRPr="000A7B67">
        <w:t>krawężniki betonowe wg ST D-08.01.01a [13],</w:t>
      </w:r>
    </w:p>
    <w:p w:rsidR="00D10B34" w:rsidRPr="000A7B67" w:rsidRDefault="00D10B34" w:rsidP="00476606">
      <w:pPr>
        <w:shd w:val="clear" w:color="auto" w:fill="FFFFFF" w:themeFill="background1"/>
        <w:ind w:left="283" w:hanging="283"/>
      </w:pPr>
      <w:r w:rsidRPr="000A7B67">
        <w:t>b)</w:t>
      </w:r>
      <w:r w:rsidRPr="000A7B67">
        <w:rPr>
          <w:sz w:val="14"/>
          <w:szCs w:val="14"/>
        </w:rPr>
        <w:t>   </w:t>
      </w:r>
      <w:r w:rsidRPr="000A7B67">
        <w:rPr>
          <w:rStyle w:val="apple-converted-space"/>
          <w:sz w:val="14"/>
          <w:szCs w:val="14"/>
        </w:rPr>
        <w:t> </w:t>
      </w:r>
      <w:r w:rsidRPr="000A7B67">
        <w:t>obrzeża betonowe wg ST D-08.03.01 [15],</w:t>
      </w:r>
    </w:p>
    <w:p w:rsidR="00D10B34" w:rsidRPr="000A7B67" w:rsidRDefault="00D10B34" w:rsidP="00476606">
      <w:pPr>
        <w:shd w:val="clear" w:color="auto" w:fill="FFFFFF" w:themeFill="background1"/>
        <w:ind w:left="283" w:hanging="283"/>
      </w:pPr>
      <w:r w:rsidRPr="000A7B67">
        <w:t>c)</w:t>
      </w:r>
      <w:r w:rsidRPr="000A7B67">
        <w:rPr>
          <w:sz w:val="14"/>
          <w:szCs w:val="14"/>
        </w:rPr>
        <w:t>    </w:t>
      </w:r>
      <w:r w:rsidRPr="000A7B67">
        <w:rPr>
          <w:rStyle w:val="apple-converted-space"/>
          <w:sz w:val="14"/>
          <w:szCs w:val="14"/>
        </w:rPr>
        <w:t> </w:t>
      </w:r>
      <w:r w:rsidRPr="000A7B67">
        <w:t>krawężniki kamienne wg ST D-08.01.02a [14].</w:t>
      </w:r>
    </w:p>
    <w:p w:rsidR="00D10B34" w:rsidRPr="000A7B67" w:rsidRDefault="00D10B34" w:rsidP="00476606">
      <w:pPr>
        <w:shd w:val="clear" w:color="auto" w:fill="FFFFFF" w:themeFill="background1"/>
      </w:pPr>
      <w:r w:rsidRPr="000A7B67">
        <w:t>               </w:t>
      </w:r>
      <w:r w:rsidRPr="000A7B67">
        <w:rPr>
          <w:rStyle w:val="apple-converted-space"/>
        </w:rPr>
        <w:t> </w:t>
      </w:r>
      <w:r w:rsidRPr="000A7B67">
        <w:t>Przy krawężnikach mogą występować ścieki wg ST D-08.05.00 [16].</w:t>
      </w:r>
    </w:p>
    <w:p w:rsidR="00D10B34" w:rsidRPr="000A7B67" w:rsidRDefault="00D10B34" w:rsidP="00476606">
      <w:pPr>
        <w:shd w:val="clear" w:color="auto" w:fill="FFFFFF" w:themeFill="background1"/>
      </w:pPr>
      <w:r w:rsidRPr="000A7B67">
        <w:t>               </w:t>
      </w:r>
      <w:r w:rsidRPr="000A7B67">
        <w:rPr>
          <w:rStyle w:val="apple-converted-space"/>
        </w:rPr>
        <w:t> </w:t>
      </w:r>
      <w:r w:rsidRPr="000A7B67">
        <w:t>Krawężniki, obrzeża i ścieki mogą być ustawiane na:</w:t>
      </w:r>
    </w:p>
    <w:p w:rsidR="00D10B34" w:rsidRPr="000A7B67" w:rsidRDefault="00D10B34" w:rsidP="00476606">
      <w:pPr>
        <w:shd w:val="clear" w:color="auto" w:fill="FFFFFF" w:themeFill="background1"/>
        <w:ind w:left="283" w:hanging="283"/>
      </w:pPr>
      <w:r w:rsidRPr="000A7B67">
        <w:t>a)</w:t>
      </w:r>
      <w:r w:rsidRPr="000A7B67">
        <w:rPr>
          <w:sz w:val="14"/>
          <w:szCs w:val="14"/>
        </w:rPr>
        <w:t>   </w:t>
      </w:r>
      <w:r w:rsidRPr="000A7B67">
        <w:rPr>
          <w:rStyle w:val="apple-converted-space"/>
          <w:sz w:val="14"/>
          <w:szCs w:val="14"/>
        </w:rPr>
        <w:t> </w:t>
      </w:r>
      <w:r w:rsidRPr="000A7B67">
        <w:t>podsypce piaskowej lub cementowo-piaskowej, spełniających wymagania wg</w:t>
      </w:r>
      <w:r w:rsidRPr="000A7B67">
        <w:rPr>
          <w:rStyle w:val="apple-converted-space"/>
        </w:rPr>
        <w:t> </w:t>
      </w:r>
      <w:r w:rsidRPr="000A7B67">
        <w:t>2.3 a </w:t>
      </w:r>
      <w:r w:rsidRPr="000A7B67">
        <w:rPr>
          <w:rStyle w:val="apple-converted-space"/>
        </w:rPr>
        <w:t> </w:t>
      </w:r>
      <w:r w:rsidRPr="000A7B67">
        <w:t>i </w:t>
      </w:r>
      <w:r w:rsidRPr="000A7B67">
        <w:rPr>
          <w:rStyle w:val="apple-converted-space"/>
        </w:rPr>
        <w:t> </w:t>
      </w:r>
      <w:r w:rsidRPr="000A7B67">
        <w:t>2.3 b,</w:t>
      </w:r>
    </w:p>
    <w:p w:rsidR="00D10B34" w:rsidRPr="000A7B67" w:rsidRDefault="00D10B34" w:rsidP="00476606">
      <w:pPr>
        <w:shd w:val="clear" w:color="auto" w:fill="FFFFFF" w:themeFill="background1"/>
        <w:ind w:left="283" w:hanging="283"/>
      </w:pPr>
      <w:r w:rsidRPr="000A7B67">
        <w:t>b)</w:t>
      </w:r>
      <w:r w:rsidRPr="000A7B67">
        <w:rPr>
          <w:sz w:val="14"/>
          <w:szCs w:val="14"/>
        </w:rPr>
        <w:t>   </w:t>
      </w:r>
      <w:r w:rsidRPr="000A7B67">
        <w:rPr>
          <w:rStyle w:val="apple-converted-space"/>
          <w:sz w:val="14"/>
          <w:szCs w:val="14"/>
        </w:rPr>
        <w:t> </w:t>
      </w:r>
      <w:r w:rsidRPr="000A7B67">
        <w:t>ławach żwirowych, tłuczniowych lub betonowych, spełniających wymagania wg ST    </w:t>
      </w:r>
      <w:r w:rsidRPr="000A7B67">
        <w:rPr>
          <w:rStyle w:val="apple-converted-space"/>
        </w:rPr>
        <w:t> </w:t>
      </w:r>
      <w:r w:rsidRPr="000A7B67">
        <w:t>D-08.01.01a [13], 08.01.02a [14], </w:t>
      </w:r>
      <w:r w:rsidRPr="000A7B67">
        <w:rPr>
          <w:rStyle w:val="apple-converted-space"/>
        </w:rPr>
        <w:t> </w:t>
      </w:r>
      <w:r w:rsidRPr="000A7B67">
        <w:t>D-08.03.01 </w:t>
      </w:r>
      <w:r w:rsidRPr="000A7B67">
        <w:rPr>
          <w:rStyle w:val="apple-converted-space"/>
        </w:rPr>
        <w:t> </w:t>
      </w:r>
      <w:r w:rsidRPr="000A7B67">
        <w:t>[15] i D-08.05.00 [16].</w:t>
      </w:r>
    </w:p>
    <w:p w:rsidR="00D10B34" w:rsidRPr="000A7B67" w:rsidRDefault="00D10B34" w:rsidP="00476606">
      <w:pPr>
        <w:shd w:val="clear" w:color="auto" w:fill="FFFFFF" w:themeFill="background1"/>
      </w:pPr>
      <w:r w:rsidRPr="000A7B67">
        <w:t>               </w:t>
      </w:r>
      <w:r w:rsidRPr="000A7B67">
        <w:rPr>
          <w:rStyle w:val="apple-converted-space"/>
        </w:rPr>
        <w:t> </w:t>
      </w:r>
      <w:r w:rsidRPr="000A7B67">
        <w:t>Krawężniki i obrzeża mogą być przechowywane na składowiskach otwartych, posegregowane według typów, rodzajów, odmian i wielkości. Należy układać je z zastosowaniem podkładek i przekładek drewnianych.</w:t>
      </w:r>
    </w:p>
    <w:p w:rsidR="00D10B34" w:rsidRPr="000A7B67" w:rsidRDefault="00D10B34" w:rsidP="00476606">
      <w:pPr>
        <w:shd w:val="clear" w:color="auto" w:fill="FFFFFF" w:themeFill="background1"/>
      </w:pPr>
      <w:r w:rsidRPr="000A7B67">
        <w:t>               </w:t>
      </w:r>
      <w:r w:rsidRPr="000A7B67">
        <w:rPr>
          <w:rStyle w:val="apple-converted-space"/>
        </w:rPr>
        <w:t> </w:t>
      </w:r>
      <w:r w:rsidRPr="000A7B67">
        <w:t>Kruszywo i cement powinny być składowane i przechowywane wg 2.3.</w:t>
      </w:r>
    </w:p>
    <w:p w:rsidR="00D10B34" w:rsidRPr="000A7B67" w:rsidRDefault="00D10B34" w:rsidP="00476606">
      <w:pPr>
        <w:pStyle w:val="Nagwek2"/>
        <w:shd w:val="clear" w:color="auto" w:fill="FFFFFF" w:themeFill="background1"/>
        <w:ind w:left="426" w:hanging="426"/>
      </w:pPr>
      <w:r w:rsidRPr="000A7B67">
        <w:t>2.5.  </w:t>
      </w:r>
      <w:r w:rsidRPr="000A7B67">
        <w:rPr>
          <w:rStyle w:val="apple-converted-space"/>
        </w:rPr>
        <w:t> </w:t>
      </w:r>
      <w:r w:rsidRPr="000A7B67">
        <w:t>Materiały do podbudowy ułożonej pod nawierzchnią z betonowej kostki brukowej</w:t>
      </w:r>
    </w:p>
    <w:p w:rsidR="00D10B34" w:rsidRPr="000A7B67" w:rsidRDefault="00D10B34" w:rsidP="00476606">
      <w:pPr>
        <w:shd w:val="clear" w:color="auto" w:fill="FFFFFF" w:themeFill="background1"/>
      </w:pPr>
      <w:r w:rsidRPr="000A7B67">
        <w:t>               </w:t>
      </w:r>
      <w:r w:rsidRPr="000A7B67">
        <w:rPr>
          <w:rStyle w:val="apple-converted-space"/>
        </w:rPr>
        <w:t> </w:t>
      </w:r>
      <w:r w:rsidRPr="000A7B67">
        <w:t>Materiały do podbudowy, ustalonej w dokumentacji projektowej, powinny odpowiadać wymaganiom właściwej ST lub innym dokumentom zaakceptowanym przez Inżyniera.</w:t>
      </w:r>
    </w:p>
    <w:p w:rsidR="00D10B34" w:rsidRPr="000A7B67" w:rsidRDefault="00D10B34" w:rsidP="00476606">
      <w:pPr>
        <w:pStyle w:val="Nagwek1"/>
        <w:shd w:val="clear" w:color="auto" w:fill="FFFFFF" w:themeFill="background1"/>
        <w:spacing w:before="240"/>
      </w:pPr>
      <w:bookmarkStart w:id="1040" w:name="_Toc213224428"/>
      <w:bookmarkStart w:id="1041" w:name="_Toc107903638"/>
      <w:bookmarkEnd w:id="1040"/>
      <w:r w:rsidRPr="000A7B67">
        <w:rPr>
          <w:caps w:val="0"/>
        </w:rPr>
        <w:t>3.</w:t>
      </w:r>
      <w:r w:rsidRPr="000A7B67">
        <w:rPr>
          <w:rStyle w:val="apple-converted-space"/>
          <w:caps w:val="0"/>
        </w:rPr>
        <w:t> </w:t>
      </w:r>
      <w:bookmarkEnd w:id="1041"/>
      <w:r w:rsidRPr="000A7B67">
        <w:rPr>
          <w:caps w:val="0"/>
        </w:rPr>
        <w:t>SPRZĘT</w:t>
      </w:r>
    </w:p>
    <w:p w:rsidR="00D10B34" w:rsidRPr="000A7B67" w:rsidRDefault="00D10B34" w:rsidP="00476606">
      <w:pPr>
        <w:pStyle w:val="Nagwek2"/>
        <w:shd w:val="clear" w:color="auto" w:fill="FFFFFF" w:themeFill="background1"/>
      </w:pPr>
      <w:r w:rsidRPr="000A7B67">
        <w:t>3.1. Ogólne wymagania dotyczące sprzętu</w:t>
      </w:r>
    </w:p>
    <w:p w:rsidR="00D10B34" w:rsidRPr="000A7B67" w:rsidRDefault="00D10B34" w:rsidP="00476606">
      <w:pPr>
        <w:shd w:val="clear" w:color="auto" w:fill="FFFFFF" w:themeFill="background1"/>
      </w:pPr>
      <w:r w:rsidRPr="000A7B67">
        <w:t>               </w:t>
      </w:r>
      <w:r w:rsidRPr="000A7B67">
        <w:rPr>
          <w:rStyle w:val="apple-converted-space"/>
        </w:rPr>
        <w:t> </w:t>
      </w:r>
      <w:r w:rsidRPr="000A7B67">
        <w:t>Ogólne wymagania dotyczące sprzętu podano w ST D-M-00.00.00 „Wymagania ogólne” [5] pkt 3.</w:t>
      </w:r>
    </w:p>
    <w:p w:rsidR="00D10B34" w:rsidRPr="000A7B67" w:rsidRDefault="00D10B34" w:rsidP="00476606">
      <w:pPr>
        <w:pStyle w:val="Nagwek2"/>
        <w:shd w:val="clear" w:color="auto" w:fill="FFFFFF" w:themeFill="background1"/>
      </w:pPr>
      <w:r w:rsidRPr="000A7B67">
        <w:t>3.2. Sprzęt do wykonania nawierzchni </w:t>
      </w:r>
    </w:p>
    <w:p w:rsidR="00D10B34" w:rsidRPr="000A7B67" w:rsidRDefault="00D10B34" w:rsidP="00476606">
      <w:pPr>
        <w:shd w:val="clear" w:color="auto" w:fill="FFFFFF" w:themeFill="background1"/>
      </w:pPr>
      <w:r w:rsidRPr="000A7B67">
        <w:t>               </w:t>
      </w:r>
      <w:r w:rsidRPr="000A7B67">
        <w:rPr>
          <w:rStyle w:val="apple-converted-space"/>
        </w:rPr>
        <w:t> </w:t>
      </w:r>
      <w:r w:rsidRPr="000A7B67">
        <w:t> Układanie betonowej kostki brukowej może odbywać się:</w:t>
      </w:r>
    </w:p>
    <w:p w:rsidR="00D10B34" w:rsidRPr="000A7B67" w:rsidRDefault="00D10B34" w:rsidP="00476606">
      <w:pPr>
        <w:shd w:val="clear" w:color="auto" w:fill="FFFFFF" w:themeFill="background1"/>
        <w:ind w:left="283" w:hanging="283"/>
      </w:pPr>
      <w:r w:rsidRPr="000A7B67">
        <w:t>a)</w:t>
      </w:r>
      <w:r w:rsidRPr="000A7B67">
        <w:rPr>
          <w:sz w:val="14"/>
          <w:szCs w:val="14"/>
        </w:rPr>
        <w:t>   </w:t>
      </w:r>
      <w:r w:rsidRPr="000A7B67">
        <w:rPr>
          <w:rStyle w:val="apple-converted-space"/>
          <w:sz w:val="14"/>
          <w:szCs w:val="14"/>
        </w:rPr>
        <w:t> </w:t>
      </w:r>
      <w:r w:rsidRPr="000A7B67">
        <w:t>ręcznie, zwłaszcza na małych powierzchniach,</w:t>
      </w:r>
    </w:p>
    <w:p w:rsidR="00D10B34" w:rsidRPr="000A7B67" w:rsidRDefault="00D10B34" w:rsidP="00476606">
      <w:pPr>
        <w:shd w:val="clear" w:color="auto" w:fill="FFFFFF" w:themeFill="background1"/>
        <w:ind w:left="283" w:hanging="283"/>
      </w:pPr>
      <w:r w:rsidRPr="000A7B67">
        <w:t>b)</w:t>
      </w:r>
      <w:r w:rsidRPr="000A7B67">
        <w:rPr>
          <w:sz w:val="14"/>
          <w:szCs w:val="14"/>
        </w:rPr>
        <w:t>   </w:t>
      </w:r>
      <w:r w:rsidRPr="000A7B67">
        <w:rPr>
          <w:rStyle w:val="apple-converted-space"/>
          <w:sz w:val="14"/>
          <w:szCs w:val="14"/>
        </w:rPr>
        <w:t> </w:t>
      </w:r>
      <w:r w:rsidRPr="000A7B67">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D10B34" w:rsidRPr="000A7B67" w:rsidRDefault="00D10B34" w:rsidP="00476606">
      <w:pPr>
        <w:shd w:val="clear" w:color="auto" w:fill="FFFFFF" w:themeFill="background1"/>
      </w:pPr>
      <w:r w:rsidRPr="000A7B67">
        <w:t>               </w:t>
      </w:r>
      <w:r w:rsidRPr="000A7B67">
        <w:rPr>
          <w:rStyle w:val="apple-converted-space"/>
        </w:rPr>
        <w:t> </w:t>
      </w:r>
      <w:r w:rsidRPr="000A7B67">
        <w:t>Do przycinania kostek można stosować specjalne narzędzia tnące (np. przycinarki, szlifierki z tarczą).</w:t>
      </w:r>
    </w:p>
    <w:p w:rsidR="00D10B34" w:rsidRPr="000A7B67" w:rsidRDefault="00D10B34" w:rsidP="00476606">
      <w:pPr>
        <w:shd w:val="clear" w:color="auto" w:fill="FFFFFF" w:themeFill="background1"/>
      </w:pPr>
      <w:r w:rsidRPr="000A7B67">
        <w:t>               </w:t>
      </w:r>
      <w:r w:rsidRPr="000A7B67">
        <w:rPr>
          <w:rStyle w:val="apple-converted-space"/>
        </w:rPr>
        <w:t> </w:t>
      </w:r>
      <w:r w:rsidRPr="000A7B67">
        <w:t>Do zagęszczania nawierzchni z kostki należy stosować zagęszczarki wibracyjne (płytowe) z wykładziną elastomerową, chroniące kostki przed ścieraniem i wykruszaniem naroży.</w:t>
      </w:r>
    </w:p>
    <w:p w:rsidR="00D10B34" w:rsidRPr="000A7B67" w:rsidRDefault="00D10B34" w:rsidP="00476606">
      <w:pPr>
        <w:shd w:val="clear" w:color="auto" w:fill="FFFFFF" w:themeFill="background1"/>
      </w:pPr>
      <w:r w:rsidRPr="000A7B67">
        <w:t>               </w:t>
      </w:r>
      <w:r w:rsidRPr="000A7B67">
        <w:rPr>
          <w:rStyle w:val="apple-converted-space"/>
        </w:rPr>
        <w:t> </w:t>
      </w:r>
      <w:r w:rsidRPr="000A7B67">
        <w:t>Sprzęt do wykonania koryta, podbudowy i podsypki powinien odpowiadać wymaganiom właściwych ST, wymienionych w pkcie 5.4 lub innym dokumentom (normom PN i BN, wytycznym IBDiM) względnie opracowanym ST zaakceptowanym przez Inżyniera.</w:t>
      </w:r>
    </w:p>
    <w:p w:rsidR="00D10B34" w:rsidRPr="000A7B67" w:rsidRDefault="00D10B34" w:rsidP="00476606">
      <w:pPr>
        <w:shd w:val="clear" w:color="auto" w:fill="FFFFFF" w:themeFill="background1"/>
      </w:pPr>
      <w:r w:rsidRPr="000A7B67">
        <w:t>               </w:t>
      </w:r>
      <w:r w:rsidRPr="000A7B67">
        <w:rPr>
          <w:rStyle w:val="apple-converted-space"/>
        </w:rPr>
        <w:t> </w:t>
      </w:r>
      <w:r w:rsidRPr="000A7B67">
        <w:t>Do wytwarzania podsypki cementowo-piaskowej i zapraw należy stosować betoniarki.</w:t>
      </w:r>
    </w:p>
    <w:p w:rsidR="00D10B34" w:rsidRPr="000A7B67" w:rsidRDefault="00D10B34" w:rsidP="00476606">
      <w:pPr>
        <w:shd w:val="clear" w:color="auto" w:fill="FFFFFF" w:themeFill="background1"/>
      </w:pPr>
      <w:r w:rsidRPr="000A7B67">
        <w:t>         Do wypełniania szczelin dylatacyjnych należy stosować sprzęt odpowiadający wymaganiom </w:t>
      </w:r>
      <w:r w:rsidRPr="000A7B67">
        <w:rPr>
          <w:rStyle w:val="apple-converted-space"/>
        </w:rPr>
        <w:t> </w:t>
      </w:r>
      <w:r w:rsidRPr="000A7B67">
        <w:t>ST D-05.03.04a [12].</w:t>
      </w:r>
    </w:p>
    <w:p w:rsidR="00D10B34" w:rsidRPr="000A7B67" w:rsidRDefault="00D10B34" w:rsidP="00476606">
      <w:pPr>
        <w:pStyle w:val="Nagwek1"/>
        <w:shd w:val="clear" w:color="auto" w:fill="FFFFFF" w:themeFill="background1"/>
        <w:spacing w:before="240"/>
      </w:pPr>
      <w:bookmarkStart w:id="1042" w:name="_Toc213224429"/>
      <w:bookmarkStart w:id="1043" w:name="_Toc107903639"/>
      <w:bookmarkEnd w:id="1042"/>
      <w:r w:rsidRPr="000A7B67">
        <w:rPr>
          <w:caps w:val="0"/>
        </w:rPr>
        <w:t>4.</w:t>
      </w:r>
      <w:r w:rsidRPr="000A7B67">
        <w:rPr>
          <w:rStyle w:val="apple-converted-space"/>
          <w:caps w:val="0"/>
        </w:rPr>
        <w:t> </w:t>
      </w:r>
      <w:bookmarkEnd w:id="1043"/>
      <w:r w:rsidRPr="000A7B67">
        <w:rPr>
          <w:caps w:val="0"/>
        </w:rPr>
        <w:t>TRANSPORT</w:t>
      </w:r>
    </w:p>
    <w:p w:rsidR="00D10B34" w:rsidRPr="000A7B67" w:rsidRDefault="00D10B34" w:rsidP="00476606">
      <w:pPr>
        <w:pStyle w:val="Nagwek2"/>
        <w:shd w:val="clear" w:color="auto" w:fill="FFFFFF" w:themeFill="background1"/>
      </w:pPr>
      <w:r w:rsidRPr="000A7B67">
        <w:t>4.1. Ogólne wymagania dotyczące transportu</w:t>
      </w:r>
    </w:p>
    <w:p w:rsidR="00D10B34" w:rsidRPr="000A7B67" w:rsidRDefault="00D10B34" w:rsidP="00476606">
      <w:pPr>
        <w:shd w:val="clear" w:color="auto" w:fill="FFFFFF" w:themeFill="background1"/>
      </w:pPr>
      <w:r w:rsidRPr="000A7B67">
        <w:t>               </w:t>
      </w:r>
      <w:r w:rsidRPr="000A7B67">
        <w:rPr>
          <w:rStyle w:val="apple-converted-space"/>
        </w:rPr>
        <w:t> </w:t>
      </w:r>
      <w:r w:rsidRPr="000A7B67">
        <w:t>Ogólne wymagania dotyczące transportu podano w ST D-M-00.00.00 „Wymagania ogólne” [5] pkt 4.</w:t>
      </w:r>
    </w:p>
    <w:p w:rsidR="00D10B34" w:rsidRPr="000A7B67" w:rsidRDefault="00D10B34" w:rsidP="00476606">
      <w:pPr>
        <w:pStyle w:val="Nagwek2"/>
        <w:shd w:val="clear" w:color="auto" w:fill="FFFFFF" w:themeFill="background1"/>
      </w:pPr>
      <w:r w:rsidRPr="000A7B67">
        <w:t>4.2. Transport materiałów do wykonania nawierzchni</w:t>
      </w:r>
    </w:p>
    <w:p w:rsidR="00D10B34" w:rsidRPr="000A7B67" w:rsidRDefault="00D10B34" w:rsidP="00476606">
      <w:pPr>
        <w:shd w:val="clear" w:color="auto" w:fill="FFFFFF" w:themeFill="background1"/>
      </w:pPr>
      <w:r w:rsidRPr="000A7B67">
        <w:t>               </w:t>
      </w:r>
      <w:r w:rsidRPr="000A7B67">
        <w:rPr>
          <w:rStyle w:val="apple-converted-space"/>
        </w:rPr>
        <w:t> </w:t>
      </w:r>
      <w:r w:rsidRPr="000A7B67">
        <w:t>Betonowe kostki brukowe mogą być przewożone na paletach - dowolnymi środkami transportowymi po osiągnięciu przez beton wytrzymałości na ściskanie co najmniej 15 MPa. Kostki w trakcie transportu powinny być zabezpieczone przed przemieszczaniem się i uszkodzeniem.</w:t>
      </w:r>
    </w:p>
    <w:p w:rsidR="00D10B34" w:rsidRPr="000A7B67" w:rsidRDefault="00D10B34" w:rsidP="00476606">
      <w:pPr>
        <w:shd w:val="clear" w:color="auto" w:fill="FFFFFF" w:themeFill="background1"/>
      </w:pPr>
      <w:r w:rsidRPr="000A7B67">
        <w:t>               </w:t>
      </w:r>
      <w:r w:rsidRPr="000A7B67">
        <w:rPr>
          <w:rStyle w:val="apple-converted-space"/>
        </w:rPr>
        <w:t> </w:t>
      </w:r>
      <w:r w:rsidRPr="000A7B67">
        <w:t>Jako środki transportu wewnątrzzakładowego kostek na środki transportu zewnętrznego mogą służyć wózki widłowe, którymi można dokonać załadunku palet. Do załadunku palet na środki transportu można wykorzystywać również dźwigi samochodowe.</w:t>
      </w:r>
    </w:p>
    <w:p w:rsidR="00D10B34" w:rsidRPr="000A7B67" w:rsidRDefault="00D10B34" w:rsidP="00476606">
      <w:pPr>
        <w:shd w:val="clear" w:color="auto" w:fill="FFFFFF" w:themeFill="background1"/>
      </w:pPr>
      <w:r w:rsidRPr="000A7B67">
        <w:t>               </w:t>
      </w:r>
      <w:r w:rsidRPr="000A7B67">
        <w:rPr>
          <w:rStyle w:val="apple-converted-space"/>
        </w:rPr>
        <w:t> </w:t>
      </w:r>
      <w:r w:rsidRPr="000A7B67">
        <w:t>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w:t>
      </w:r>
      <w:r w:rsidRPr="000A7B67">
        <w:rPr>
          <w:rStyle w:val="apple-converted-space"/>
        </w:rPr>
        <w:t> </w:t>
      </w:r>
      <w:r w:rsidRPr="000A7B67">
        <w:t>1200 kg</w:t>
      </w:r>
      <w:r w:rsidRPr="000A7B67">
        <w:rPr>
          <w:rStyle w:val="apple-converted-space"/>
        </w:rPr>
        <w:t> </w:t>
      </w:r>
      <w:r w:rsidRPr="000A7B67">
        <w:t>do</w:t>
      </w:r>
      <w:r w:rsidRPr="000A7B67">
        <w:rPr>
          <w:rStyle w:val="apple-converted-space"/>
        </w:rPr>
        <w:t> </w:t>
      </w:r>
      <w:r w:rsidRPr="000A7B67">
        <w:t>1700 kg. Pożądane jest, aby palety z kostkami były wysyłane do odbiorcy środkiem transportu samochodowego wyposażonym w dźwig do za- i rozładunku.</w:t>
      </w:r>
    </w:p>
    <w:p w:rsidR="00D10B34" w:rsidRPr="000A7B67" w:rsidRDefault="00D10B34" w:rsidP="00476606">
      <w:pPr>
        <w:shd w:val="clear" w:color="auto" w:fill="FFFFFF" w:themeFill="background1"/>
      </w:pPr>
      <w:r w:rsidRPr="000A7B67">
        <w:t>               </w:t>
      </w:r>
      <w:r w:rsidRPr="000A7B67">
        <w:rPr>
          <w:rStyle w:val="apple-converted-space"/>
        </w:rPr>
        <w:t> </w:t>
      </w:r>
      <w:r w:rsidRPr="000A7B67">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rsidR="00D10B34" w:rsidRPr="000A7B67" w:rsidRDefault="00D10B34" w:rsidP="00476606">
      <w:pPr>
        <w:shd w:val="clear" w:color="auto" w:fill="FFFFFF" w:themeFill="background1"/>
      </w:pPr>
      <w:r w:rsidRPr="000A7B67">
        <w:t>               </w:t>
      </w:r>
      <w:r w:rsidRPr="000A7B67">
        <w:rPr>
          <w:rStyle w:val="apple-converted-space"/>
        </w:rPr>
        <w:t> </w:t>
      </w:r>
      <w:r w:rsidRPr="000A7B67">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D10B34" w:rsidRPr="000A7B67" w:rsidRDefault="00D10B34" w:rsidP="00476606">
      <w:pPr>
        <w:shd w:val="clear" w:color="auto" w:fill="FFFFFF" w:themeFill="background1"/>
        <w:ind w:firstLine="709"/>
      </w:pPr>
      <w:r w:rsidRPr="000A7B67">
        <w:t>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    </w:t>
      </w:r>
    </w:p>
    <w:p w:rsidR="00D10B34" w:rsidRPr="000A7B67" w:rsidRDefault="00D10B34" w:rsidP="00476606">
      <w:pPr>
        <w:shd w:val="clear" w:color="auto" w:fill="FFFFFF" w:themeFill="background1"/>
        <w:ind w:firstLine="709"/>
      </w:pPr>
      <w:r w:rsidRPr="000A7B67">
        <w:t>Zalewę lub masy uszczelniające do szczelin dylatacyjnych można transportować dowolnymi środkami transportu w fabrycznie zamkniętych pojemnikach lub opakowaniach, chroniących je przed zanieczyszczeniem.</w:t>
      </w:r>
    </w:p>
    <w:p w:rsidR="00D10B34" w:rsidRPr="000A7B67" w:rsidRDefault="00D10B34" w:rsidP="00476606">
      <w:pPr>
        <w:shd w:val="clear" w:color="auto" w:fill="FFFFFF" w:themeFill="background1"/>
      </w:pPr>
      <w:r w:rsidRPr="000A7B67">
        <w:t>               </w:t>
      </w:r>
      <w:r w:rsidRPr="000A7B67">
        <w:rPr>
          <w:rStyle w:val="apple-converted-space"/>
        </w:rPr>
        <w:t> </w:t>
      </w:r>
      <w:r w:rsidRPr="000A7B67">
        <w:t>Materiały do podbudowy powinny być przewożone w sposób odpowiadający wymaganiom właściwej OST.</w:t>
      </w:r>
    </w:p>
    <w:p w:rsidR="00D10B34" w:rsidRPr="000A7B67" w:rsidRDefault="00D10B34" w:rsidP="00476606">
      <w:pPr>
        <w:pStyle w:val="Nagwek1"/>
        <w:shd w:val="clear" w:color="auto" w:fill="FFFFFF" w:themeFill="background1"/>
        <w:spacing w:before="240"/>
      </w:pPr>
      <w:bookmarkStart w:id="1044" w:name="_Toc213224430"/>
      <w:bookmarkStart w:id="1045" w:name="_Toc107903640"/>
      <w:bookmarkEnd w:id="1044"/>
      <w:r w:rsidRPr="000A7B67">
        <w:rPr>
          <w:caps w:val="0"/>
        </w:rPr>
        <w:t>5.</w:t>
      </w:r>
      <w:r w:rsidRPr="000A7B67">
        <w:rPr>
          <w:rStyle w:val="apple-converted-space"/>
          <w:caps w:val="0"/>
        </w:rPr>
        <w:t> </w:t>
      </w:r>
      <w:bookmarkEnd w:id="1045"/>
      <w:r w:rsidRPr="000A7B67">
        <w:rPr>
          <w:caps w:val="0"/>
        </w:rPr>
        <w:t>WYKONANIE ROBÓT</w:t>
      </w:r>
    </w:p>
    <w:p w:rsidR="00D10B34" w:rsidRPr="000A7B67" w:rsidRDefault="00D10B34" w:rsidP="00476606">
      <w:pPr>
        <w:pStyle w:val="Nagwek2"/>
        <w:shd w:val="clear" w:color="auto" w:fill="FFFFFF" w:themeFill="background1"/>
      </w:pPr>
      <w:r w:rsidRPr="000A7B67">
        <w:t>5.1. Ogólne zasady wykonania robót</w:t>
      </w:r>
    </w:p>
    <w:p w:rsidR="00D10B34" w:rsidRPr="000A7B67" w:rsidRDefault="00D10B34" w:rsidP="00476606">
      <w:pPr>
        <w:shd w:val="clear" w:color="auto" w:fill="FFFFFF" w:themeFill="background1"/>
      </w:pPr>
      <w:r w:rsidRPr="000A7B67">
        <w:t>               </w:t>
      </w:r>
      <w:r w:rsidRPr="000A7B67">
        <w:rPr>
          <w:rStyle w:val="apple-converted-space"/>
        </w:rPr>
        <w:t> </w:t>
      </w:r>
      <w:r w:rsidRPr="000A7B67">
        <w:t>Ogólne zasady wykonania robót podano w ST D-M-00.00.00 „Wymagania ogólne” [5] pkt 5.</w:t>
      </w:r>
    </w:p>
    <w:p w:rsidR="00D10B34" w:rsidRPr="000A7B67" w:rsidRDefault="00D10B34" w:rsidP="00476606">
      <w:pPr>
        <w:pStyle w:val="Nagwek2"/>
        <w:shd w:val="clear" w:color="auto" w:fill="FFFFFF" w:themeFill="background1"/>
      </w:pPr>
      <w:r w:rsidRPr="000A7B67">
        <w:t>5.2. Podłoże i koryto</w:t>
      </w:r>
    </w:p>
    <w:p w:rsidR="00D10B34" w:rsidRPr="000A7B67" w:rsidRDefault="00D10B34" w:rsidP="00476606">
      <w:pPr>
        <w:shd w:val="clear" w:color="auto" w:fill="FFFFFF" w:themeFill="background1"/>
      </w:pPr>
      <w:r w:rsidRPr="000A7B67">
        <w:t>               </w:t>
      </w:r>
      <w:r w:rsidRPr="000A7B67">
        <w:rPr>
          <w:rStyle w:val="apple-converted-space"/>
        </w:rPr>
        <w:t> </w:t>
      </w:r>
      <w:r w:rsidRPr="000A7B67">
        <w:t>Grunty podłoża powinny być niewysadzinowe, jednorodne i nośne oraz zabezpieczone przed nadmiernym zawilgoceniem i ujemnymi skutkami przemarzania, zgodnie z dokumentacją projektową.</w:t>
      </w:r>
    </w:p>
    <w:p w:rsidR="00D10B34" w:rsidRPr="000A7B67" w:rsidRDefault="00D10B34" w:rsidP="00476606">
      <w:pPr>
        <w:shd w:val="clear" w:color="auto" w:fill="FFFFFF" w:themeFill="background1"/>
      </w:pPr>
      <w:r w:rsidRPr="000A7B67">
        <w:t>               </w:t>
      </w:r>
      <w:r w:rsidRPr="000A7B67">
        <w:rPr>
          <w:rStyle w:val="apple-converted-space"/>
        </w:rPr>
        <w:t> </w:t>
      </w:r>
      <w:r w:rsidRPr="000A7B67">
        <w:t>Koryto pod podbudowę lub nawierzchnię powinno być wyprofilowane zgodnie z projektowanymi spadkami oraz przygotowane zgodnie z wymaganiami ST D-04.01.01 [6]. </w:t>
      </w:r>
    </w:p>
    <w:p w:rsidR="00D10B34" w:rsidRPr="000A7B67" w:rsidRDefault="00D10B34" w:rsidP="00476606">
      <w:pPr>
        <w:shd w:val="clear" w:color="auto" w:fill="FFFFFF" w:themeFill="background1"/>
      </w:pPr>
      <w:r w:rsidRPr="000A7B67">
        <w:t>               </w:t>
      </w:r>
      <w:r w:rsidRPr="000A7B67">
        <w:rPr>
          <w:rStyle w:val="apple-converted-space"/>
        </w:rPr>
        <w:t> </w:t>
      </w:r>
      <w:r w:rsidRPr="000A7B67">
        <w:t>Koryto musi mieć skuteczne odwodnienie.</w:t>
      </w:r>
    </w:p>
    <w:p w:rsidR="00D10B34" w:rsidRPr="000A7B67" w:rsidRDefault="00D10B34" w:rsidP="00476606">
      <w:pPr>
        <w:pStyle w:val="Nagwek2"/>
        <w:shd w:val="clear" w:color="auto" w:fill="FFFFFF" w:themeFill="background1"/>
      </w:pPr>
      <w:r w:rsidRPr="000A7B67">
        <w:t>5.3. Konstrukcja nawierzchni</w:t>
      </w:r>
    </w:p>
    <w:p w:rsidR="00D10B34" w:rsidRPr="000A7B67" w:rsidRDefault="00D10B34" w:rsidP="00476606">
      <w:pPr>
        <w:shd w:val="clear" w:color="auto" w:fill="FFFFFF" w:themeFill="background1"/>
      </w:pPr>
      <w:r w:rsidRPr="000A7B67">
        <w:t>               </w:t>
      </w:r>
      <w:r w:rsidRPr="000A7B67">
        <w:rPr>
          <w:rStyle w:val="apple-converted-space"/>
        </w:rPr>
        <w:t> </w:t>
      </w:r>
      <w:r w:rsidRPr="000A7B67">
        <w:t>Konstrukcja nawierzchni powinna być zgodna z dokumentacją projektową lub ST</w:t>
      </w:r>
      <w:r w:rsidR="00BD59A3" w:rsidRPr="000A7B67">
        <w:t>.</w:t>
      </w:r>
    </w:p>
    <w:p w:rsidR="00D10B34" w:rsidRPr="000A7B67" w:rsidRDefault="00D10B34" w:rsidP="00476606">
      <w:pPr>
        <w:shd w:val="clear" w:color="auto" w:fill="FFFFFF" w:themeFill="background1"/>
      </w:pPr>
      <w:r w:rsidRPr="000A7B67">
        <w:t>               </w:t>
      </w:r>
      <w:r w:rsidRPr="000A7B67">
        <w:rPr>
          <w:rStyle w:val="apple-converted-space"/>
        </w:rPr>
        <w:t> </w:t>
      </w:r>
      <w:r w:rsidRPr="000A7B67">
        <w:t>Konstrukcja nawierzchni może obejmować ułożenie warstwy ścieralnej z betonowej kostki brukowej na:</w:t>
      </w:r>
    </w:p>
    <w:p w:rsidR="00D10B34" w:rsidRPr="000A7B67" w:rsidRDefault="00D10B34" w:rsidP="00476606">
      <w:pPr>
        <w:shd w:val="clear" w:color="auto" w:fill="FFFFFF" w:themeFill="background1"/>
        <w:ind w:left="283" w:hanging="283"/>
      </w:pPr>
      <w:r w:rsidRPr="000A7B67">
        <w:t>a)</w:t>
      </w:r>
      <w:r w:rsidRPr="000A7B67">
        <w:rPr>
          <w:sz w:val="14"/>
          <w:szCs w:val="14"/>
        </w:rPr>
        <w:t>   </w:t>
      </w:r>
      <w:r w:rsidRPr="000A7B67">
        <w:rPr>
          <w:rStyle w:val="apple-converted-space"/>
          <w:sz w:val="14"/>
          <w:szCs w:val="14"/>
        </w:rPr>
        <w:t> </w:t>
      </w:r>
      <w:r w:rsidRPr="000A7B67">
        <w:t>podsypce piaskowej lub cementowo-piaskowej oraz podbudowie,</w:t>
      </w:r>
    </w:p>
    <w:p w:rsidR="00D10B34" w:rsidRPr="000A7B67" w:rsidRDefault="00D10B34" w:rsidP="00476606">
      <w:pPr>
        <w:shd w:val="clear" w:color="auto" w:fill="FFFFFF" w:themeFill="background1"/>
        <w:ind w:left="283" w:hanging="283"/>
      </w:pPr>
      <w:r w:rsidRPr="000A7B67">
        <w:t>b)</w:t>
      </w:r>
      <w:r w:rsidRPr="000A7B67">
        <w:rPr>
          <w:sz w:val="14"/>
          <w:szCs w:val="14"/>
        </w:rPr>
        <w:t>   </w:t>
      </w:r>
      <w:r w:rsidRPr="000A7B67">
        <w:rPr>
          <w:rStyle w:val="apple-converted-space"/>
          <w:sz w:val="14"/>
          <w:szCs w:val="14"/>
        </w:rPr>
        <w:t> </w:t>
      </w:r>
      <w:r w:rsidRPr="000A7B67">
        <w:t>podsypce piaskowej rozścielonej bezpośrednio na podłożu z gruntu piaszczystego.</w:t>
      </w:r>
    </w:p>
    <w:p w:rsidR="00D10B34" w:rsidRPr="000A7B67" w:rsidRDefault="00D10B34" w:rsidP="00476606">
      <w:pPr>
        <w:shd w:val="clear" w:color="auto" w:fill="FFFFFF" w:themeFill="background1"/>
      </w:pPr>
      <w:r w:rsidRPr="000A7B67">
        <w:t>               </w:t>
      </w:r>
      <w:r w:rsidRPr="000A7B67">
        <w:rPr>
          <w:rStyle w:val="apple-converted-space"/>
        </w:rPr>
        <w:t> </w:t>
      </w:r>
      <w:r w:rsidRPr="000A7B67">
        <w:t>Podstawowe czynności przy wykonywaniu nawierzchni, z występowaniem podbudowy, podsypki cementowo-piaskowej i wypełnieniem spoin zaprawą cementowo-piaskową, obejmują:</w:t>
      </w:r>
    </w:p>
    <w:p w:rsidR="00D10B34" w:rsidRPr="000A7B67" w:rsidRDefault="00D10B34" w:rsidP="00476606">
      <w:pPr>
        <w:shd w:val="clear" w:color="auto" w:fill="FFFFFF" w:themeFill="background1"/>
        <w:ind w:left="283" w:hanging="283"/>
      </w:pPr>
      <w:r w:rsidRPr="000A7B67">
        <w:t>1.</w:t>
      </w:r>
      <w:r w:rsidRPr="000A7B67">
        <w:rPr>
          <w:sz w:val="14"/>
          <w:szCs w:val="14"/>
        </w:rPr>
        <w:t>    </w:t>
      </w:r>
      <w:r w:rsidRPr="000A7B67">
        <w:rPr>
          <w:rStyle w:val="apple-converted-space"/>
          <w:sz w:val="14"/>
          <w:szCs w:val="14"/>
        </w:rPr>
        <w:t> </w:t>
      </w:r>
      <w:r w:rsidRPr="000A7B67">
        <w:t>wykonanie podbudowy,</w:t>
      </w:r>
    </w:p>
    <w:p w:rsidR="00D10B34" w:rsidRPr="000A7B67" w:rsidRDefault="00D10B34" w:rsidP="00476606">
      <w:pPr>
        <w:shd w:val="clear" w:color="auto" w:fill="FFFFFF" w:themeFill="background1"/>
        <w:ind w:left="283" w:hanging="283"/>
      </w:pPr>
      <w:r w:rsidRPr="000A7B67">
        <w:t>2.</w:t>
      </w:r>
      <w:r w:rsidRPr="000A7B67">
        <w:rPr>
          <w:sz w:val="14"/>
          <w:szCs w:val="14"/>
        </w:rPr>
        <w:t>    </w:t>
      </w:r>
      <w:r w:rsidRPr="000A7B67">
        <w:rPr>
          <w:rStyle w:val="apple-converted-space"/>
          <w:sz w:val="14"/>
          <w:szCs w:val="14"/>
        </w:rPr>
        <w:t> </w:t>
      </w:r>
      <w:r w:rsidRPr="000A7B67">
        <w:t>wykonanie obramowania nawierzchni (z krawężników, obrzeży i ew. ścieków),</w:t>
      </w:r>
    </w:p>
    <w:p w:rsidR="00D10B34" w:rsidRPr="000A7B67" w:rsidRDefault="00D10B34" w:rsidP="00476606">
      <w:pPr>
        <w:shd w:val="clear" w:color="auto" w:fill="FFFFFF" w:themeFill="background1"/>
        <w:ind w:left="283" w:hanging="283"/>
      </w:pPr>
      <w:r w:rsidRPr="000A7B67">
        <w:t>3.</w:t>
      </w:r>
      <w:r w:rsidRPr="000A7B67">
        <w:rPr>
          <w:sz w:val="14"/>
          <w:szCs w:val="14"/>
        </w:rPr>
        <w:t>    </w:t>
      </w:r>
      <w:r w:rsidRPr="000A7B67">
        <w:rPr>
          <w:rStyle w:val="apple-converted-space"/>
          <w:sz w:val="14"/>
          <w:szCs w:val="14"/>
        </w:rPr>
        <w:t> </w:t>
      </w:r>
      <w:r w:rsidRPr="000A7B67">
        <w:t>przygotowanie i rozścielenie podsypki cementowo-piaskowej,</w:t>
      </w:r>
    </w:p>
    <w:p w:rsidR="00D10B34" w:rsidRPr="000A7B67" w:rsidRDefault="00D10B34" w:rsidP="00476606">
      <w:pPr>
        <w:shd w:val="clear" w:color="auto" w:fill="FFFFFF" w:themeFill="background1"/>
        <w:ind w:left="283" w:hanging="283"/>
      </w:pPr>
      <w:r w:rsidRPr="000A7B67">
        <w:t>4.</w:t>
      </w:r>
      <w:r w:rsidRPr="000A7B67">
        <w:rPr>
          <w:sz w:val="14"/>
          <w:szCs w:val="14"/>
        </w:rPr>
        <w:t>    </w:t>
      </w:r>
      <w:r w:rsidRPr="000A7B67">
        <w:rPr>
          <w:rStyle w:val="apple-converted-space"/>
          <w:sz w:val="14"/>
          <w:szCs w:val="14"/>
        </w:rPr>
        <w:t> </w:t>
      </w:r>
      <w:r w:rsidRPr="000A7B67">
        <w:t>ułożenie kostek z ubiciem,</w:t>
      </w:r>
    </w:p>
    <w:p w:rsidR="00D10B34" w:rsidRPr="000A7B67" w:rsidRDefault="00D10B34" w:rsidP="00476606">
      <w:pPr>
        <w:shd w:val="clear" w:color="auto" w:fill="FFFFFF" w:themeFill="background1"/>
        <w:ind w:left="283" w:hanging="283"/>
      </w:pPr>
      <w:r w:rsidRPr="000A7B67">
        <w:t>5.</w:t>
      </w:r>
      <w:r w:rsidRPr="000A7B67">
        <w:rPr>
          <w:sz w:val="14"/>
          <w:szCs w:val="14"/>
        </w:rPr>
        <w:t>    </w:t>
      </w:r>
      <w:r w:rsidRPr="000A7B67">
        <w:rPr>
          <w:rStyle w:val="apple-converted-space"/>
          <w:sz w:val="14"/>
          <w:szCs w:val="14"/>
        </w:rPr>
        <w:t> </w:t>
      </w:r>
      <w:r w:rsidRPr="000A7B67">
        <w:t>przygotowanie zaprawy cementowo-piaskowej i wypełnienie nią szczelin,</w:t>
      </w:r>
    </w:p>
    <w:p w:rsidR="00D10B34" w:rsidRPr="000A7B67" w:rsidRDefault="00D10B34" w:rsidP="00476606">
      <w:pPr>
        <w:shd w:val="clear" w:color="auto" w:fill="FFFFFF" w:themeFill="background1"/>
        <w:ind w:left="283" w:hanging="283"/>
      </w:pPr>
      <w:r w:rsidRPr="000A7B67">
        <w:t>6.</w:t>
      </w:r>
      <w:r w:rsidRPr="000A7B67">
        <w:rPr>
          <w:sz w:val="14"/>
          <w:szCs w:val="14"/>
        </w:rPr>
        <w:t>    </w:t>
      </w:r>
      <w:r w:rsidRPr="000A7B67">
        <w:rPr>
          <w:rStyle w:val="apple-converted-space"/>
          <w:sz w:val="14"/>
          <w:szCs w:val="14"/>
        </w:rPr>
        <w:t> </w:t>
      </w:r>
      <w:r w:rsidRPr="000A7B67">
        <w:t>wypełnienie szczelin dylatacyjnych,</w:t>
      </w:r>
    </w:p>
    <w:p w:rsidR="00D10B34" w:rsidRPr="000A7B67" w:rsidRDefault="00D10B34" w:rsidP="00476606">
      <w:pPr>
        <w:shd w:val="clear" w:color="auto" w:fill="FFFFFF" w:themeFill="background1"/>
        <w:ind w:left="283" w:hanging="283"/>
      </w:pPr>
      <w:r w:rsidRPr="000A7B67">
        <w:t>7.</w:t>
      </w:r>
      <w:r w:rsidRPr="000A7B67">
        <w:rPr>
          <w:sz w:val="14"/>
          <w:szCs w:val="14"/>
        </w:rPr>
        <w:t>    </w:t>
      </w:r>
      <w:r w:rsidRPr="000A7B67">
        <w:rPr>
          <w:rStyle w:val="apple-converted-space"/>
          <w:sz w:val="14"/>
          <w:szCs w:val="14"/>
        </w:rPr>
        <w:t> </w:t>
      </w:r>
      <w:r w:rsidRPr="000A7B67">
        <w:t>pielęgnację nawierzchni i oddanie jej do ruchu.</w:t>
      </w:r>
    </w:p>
    <w:p w:rsidR="00D10B34" w:rsidRPr="000A7B67" w:rsidRDefault="00D10B34" w:rsidP="00476606">
      <w:pPr>
        <w:shd w:val="clear" w:color="auto" w:fill="FFFFFF" w:themeFill="background1"/>
      </w:pPr>
      <w:r w:rsidRPr="000A7B67">
        <w:t>               </w:t>
      </w:r>
      <w:r w:rsidRPr="000A7B67">
        <w:rPr>
          <w:rStyle w:val="apple-converted-space"/>
        </w:rPr>
        <w:t> </w:t>
      </w:r>
      <w:r w:rsidRPr="000A7B67">
        <w:t>Przy wykonywaniu nawierzchni na podsypce piaskowej, podstawowych czynności jest mniej, gdyż nie występują zwykle poz. 1, 6 i</w:t>
      </w:r>
      <w:r w:rsidRPr="000A7B67">
        <w:rPr>
          <w:rStyle w:val="apple-converted-space"/>
        </w:rPr>
        <w:t> </w:t>
      </w:r>
      <w:r w:rsidRPr="000A7B67">
        <w:t>7, a</w:t>
      </w:r>
      <w:r w:rsidRPr="000A7B67">
        <w:rPr>
          <w:rStyle w:val="apple-converted-space"/>
        </w:rPr>
        <w:t> </w:t>
      </w:r>
      <w:r w:rsidRPr="000A7B67">
        <w:t>poz. 3 dotyczy podsypki piaskowej, zaś poz. 5 - wypełnienia szczelin piaskiem.</w:t>
      </w:r>
    </w:p>
    <w:p w:rsidR="00D10B34" w:rsidRPr="000A7B67" w:rsidRDefault="00D10B34" w:rsidP="00476606">
      <w:pPr>
        <w:pStyle w:val="Nagwek2"/>
        <w:shd w:val="clear" w:color="auto" w:fill="FFFFFF" w:themeFill="background1"/>
      </w:pPr>
      <w:r w:rsidRPr="000A7B67">
        <w:t>5.4. Podbudowa</w:t>
      </w:r>
    </w:p>
    <w:p w:rsidR="00D10B34" w:rsidRPr="000A7B67" w:rsidRDefault="00D10B34" w:rsidP="00476606">
      <w:pPr>
        <w:shd w:val="clear" w:color="auto" w:fill="FFFFFF" w:themeFill="background1"/>
      </w:pPr>
      <w:r w:rsidRPr="000A7B67">
        <w:t>               </w:t>
      </w:r>
      <w:r w:rsidRPr="000A7B67">
        <w:rPr>
          <w:rStyle w:val="apple-converted-space"/>
        </w:rPr>
        <w:t> </w:t>
      </w:r>
      <w:r w:rsidRPr="000A7B67">
        <w:t>Rodzaj podbudowy przewidzianej do wykonania pod warstwą betonowej kostki brukowej powinien być zgodny z dokumentacją projektową.</w:t>
      </w:r>
    </w:p>
    <w:p w:rsidR="00D10B34" w:rsidRPr="000A7B67" w:rsidRDefault="00D10B34" w:rsidP="00476606">
      <w:pPr>
        <w:shd w:val="clear" w:color="auto" w:fill="FFFFFF" w:themeFill="background1"/>
      </w:pPr>
      <w:r w:rsidRPr="000A7B67">
        <w:t>               </w:t>
      </w:r>
      <w:r w:rsidRPr="000A7B67">
        <w:rPr>
          <w:rStyle w:val="apple-converted-space"/>
        </w:rPr>
        <w:t> </w:t>
      </w:r>
      <w:r w:rsidRPr="000A7B67">
        <w:t>Wykonanie podbudowy powinno odpowiadać wymaganiom właściwej</w:t>
      </w:r>
      <w:r w:rsidR="00BD59A3" w:rsidRPr="000A7B67">
        <w:t xml:space="preserve"> </w:t>
      </w:r>
      <w:r w:rsidR="00613539">
        <w:t>ST.</w:t>
      </w:r>
    </w:p>
    <w:p w:rsidR="00D10B34" w:rsidRPr="000A7B67" w:rsidRDefault="00D10B34" w:rsidP="00476606">
      <w:pPr>
        <w:shd w:val="clear" w:color="auto" w:fill="FFFFFF" w:themeFill="background1"/>
      </w:pPr>
      <w:r w:rsidRPr="000A7B67">
        <w:t>               </w:t>
      </w:r>
      <w:r w:rsidRPr="000A7B67">
        <w:rPr>
          <w:rStyle w:val="apple-converted-space"/>
        </w:rPr>
        <w:t> </w:t>
      </w:r>
      <w:r w:rsidRPr="000A7B67">
        <w:t>Inne rodzaje podbudów powinny odpowiadać wymaganiom norm, wytycznych IBDiM lub indywidualnie opracowanym ST zaakceptowanym przez Inżyniera.</w:t>
      </w:r>
    </w:p>
    <w:p w:rsidR="00D10B34" w:rsidRPr="000A7B67" w:rsidRDefault="00D10B34" w:rsidP="00476606">
      <w:pPr>
        <w:pStyle w:val="Nagwek2"/>
        <w:shd w:val="clear" w:color="auto" w:fill="FFFFFF" w:themeFill="background1"/>
      </w:pPr>
      <w:r w:rsidRPr="000A7B67">
        <w:t>5.5. Obramowanie nawierzchni</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Rodzaj obramowania nawierzchni powinien być zgodny z dokumentacją projektową lub ST.</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Jeśli dokumentacja projektowa lub ST nie ustala inaczej, to materiały do wykonania obramowań powinny odpowiadać wymaganiom określonym w pkcie 2.4.</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Ustawianie krawężników, obrzeży i ew. wykonanie ścieków przykrawężnikowych powinno być zg</w:t>
      </w:r>
      <w:r w:rsidR="00BD59A3" w:rsidRPr="000A7B67">
        <w:rPr>
          <w:sz w:val="20"/>
          <w:szCs w:val="20"/>
        </w:rPr>
        <w:t xml:space="preserve">odne z wymaganiami zawartymi w </w:t>
      </w:r>
      <w:r w:rsidRPr="000A7B67">
        <w:rPr>
          <w:sz w:val="20"/>
          <w:szCs w:val="20"/>
        </w:rPr>
        <w:t>ST D-08.01.01a [13], 08.01.02 a [14], D-08.03.01 [15] i D-08.05.00 [16].</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D10B34" w:rsidRPr="000A7B67" w:rsidRDefault="00D10B34" w:rsidP="00476606">
      <w:pPr>
        <w:pStyle w:val="Nagwek2"/>
        <w:shd w:val="clear" w:color="auto" w:fill="FFFFFF" w:themeFill="background1"/>
      </w:pPr>
      <w:r w:rsidRPr="000A7B67">
        <w:t>5.6. Podsypka</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Rodzaj podsypki i jej grubość powinny być zgodne z dokumentacją projektową lub ST.</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Jeśli dokumentacja projektowa lub ST nie ustala inaczej to grubość podsypki powinna wynosić po zagęszczeniu 3</w:t>
      </w:r>
      <w:r w:rsidRPr="000A7B67">
        <w:rPr>
          <w:rFonts w:ascii="Symbol" w:hAnsi="Symbol"/>
          <w:sz w:val="20"/>
          <w:szCs w:val="20"/>
        </w:rPr>
        <w:t></w:t>
      </w:r>
      <w:r w:rsidRPr="000A7B67">
        <w:rPr>
          <w:sz w:val="20"/>
          <w:szCs w:val="20"/>
        </w:rPr>
        <w:t>5 cm, a wymagania dla materiałów na podsypkę powinny być zgodne z pktem 2.3. Dopuszczalne odchyłki od zaprojektowanej grubości podsypki nie powinny przekraczać</w:t>
      </w:r>
      <w:r w:rsidRPr="000A7B67">
        <w:rPr>
          <w:rStyle w:val="apple-converted-space"/>
          <w:sz w:val="20"/>
          <w:szCs w:val="20"/>
        </w:rPr>
        <w:t> </w:t>
      </w:r>
      <w:r w:rsidRPr="000A7B67">
        <w:rPr>
          <w:rFonts w:ascii="Symbol" w:hAnsi="Symbol"/>
          <w:sz w:val="20"/>
          <w:szCs w:val="20"/>
        </w:rPr>
        <w:t></w:t>
      </w:r>
      <w:r w:rsidRPr="000A7B67">
        <w:rPr>
          <w:rStyle w:val="apple-converted-space"/>
          <w:sz w:val="20"/>
          <w:szCs w:val="20"/>
        </w:rPr>
        <w:t> </w:t>
      </w:r>
      <w:r w:rsidRPr="000A7B67">
        <w:rPr>
          <w:sz w:val="20"/>
          <w:szCs w:val="20"/>
        </w:rPr>
        <w:t>1 cm.</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Podsypkę piaskową należy zwilżyć wodą, równomiernie rozścielić i zagęścić lekkimi walcami (np. ręcznymi) lub zagęszczarkami wibracyjnymi w stanie wilgotności optymalnej.</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Podsypkę cementowo-piaskową stosuje się z zasady przy występowaniu podbudowy pod nawierzchnią z kostki. Podsypkę cementowo-piaskową przygotowuje się w betoniarkach, a następnie rozściela się na uprzednio zwilżonej podbudowie, przy zachowaniu:</w:t>
      </w:r>
    </w:p>
    <w:p w:rsidR="00D10B34" w:rsidRPr="000A7B67" w:rsidRDefault="00D10B34" w:rsidP="00476606">
      <w:pPr>
        <w:pStyle w:val="tekstost0"/>
        <w:shd w:val="clear" w:color="auto" w:fill="FFFFFF" w:themeFill="background1"/>
        <w:spacing w:before="0" w:beforeAutospacing="0" w:after="0" w:afterAutospacing="0"/>
        <w:ind w:left="283" w:hanging="283"/>
        <w:jc w:val="both"/>
        <w:rPr>
          <w:sz w:val="20"/>
          <w:szCs w:val="20"/>
        </w:rPr>
      </w:pPr>
      <w:r w:rsidRPr="000A7B67">
        <w:rPr>
          <w:rFonts w:ascii="Symbol" w:hAnsi="Symbol"/>
          <w:sz w:val="20"/>
          <w:szCs w:val="20"/>
        </w:rPr>
        <w:t></w:t>
      </w:r>
      <w:r w:rsidRPr="000A7B67">
        <w:rPr>
          <w:sz w:val="14"/>
          <w:szCs w:val="14"/>
        </w:rPr>
        <w:t>     </w:t>
      </w:r>
      <w:r w:rsidRPr="000A7B67">
        <w:rPr>
          <w:rStyle w:val="apple-converted-space"/>
          <w:sz w:val="14"/>
          <w:szCs w:val="14"/>
        </w:rPr>
        <w:t> </w:t>
      </w:r>
      <w:r w:rsidRPr="000A7B67">
        <w:rPr>
          <w:sz w:val="20"/>
          <w:szCs w:val="20"/>
        </w:rPr>
        <w:t>współczynnika wodnocementowego od 0,25 do 0,35,</w:t>
      </w:r>
    </w:p>
    <w:p w:rsidR="00D10B34" w:rsidRPr="000A7B67" w:rsidRDefault="00D10B34" w:rsidP="00476606">
      <w:pPr>
        <w:pStyle w:val="tekstost0"/>
        <w:shd w:val="clear" w:color="auto" w:fill="FFFFFF" w:themeFill="background1"/>
        <w:spacing w:before="0" w:beforeAutospacing="0" w:after="0" w:afterAutospacing="0"/>
        <w:ind w:left="283" w:hanging="283"/>
        <w:jc w:val="both"/>
        <w:rPr>
          <w:sz w:val="20"/>
          <w:szCs w:val="20"/>
        </w:rPr>
      </w:pPr>
      <w:r w:rsidRPr="000A7B67">
        <w:rPr>
          <w:rFonts w:ascii="Symbol" w:hAnsi="Symbol"/>
          <w:sz w:val="20"/>
          <w:szCs w:val="20"/>
        </w:rPr>
        <w:t></w:t>
      </w:r>
      <w:r w:rsidRPr="000A7B67">
        <w:rPr>
          <w:sz w:val="14"/>
          <w:szCs w:val="14"/>
        </w:rPr>
        <w:t>     </w:t>
      </w:r>
      <w:r w:rsidRPr="000A7B67">
        <w:rPr>
          <w:rStyle w:val="apple-converted-space"/>
          <w:sz w:val="14"/>
          <w:szCs w:val="14"/>
        </w:rPr>
        <w:t> </w:t>
      </w:r>
      <w:r w:rsidRPr="000A7B67">
        <w:rPr>
          <w:sz w:val="20"/>
          <w:szCs w:val="20"/>
        </w:rPr>
        <w:t>wytrzymałości na ściskanie nie mniejszej niż R</w:t>
      </w:r>
      <w:r w:rsidRPr="000A7B67">
        <w:rPr>
          <w:sz w:val="20"/>
          <w:szCs w:val="20"/>
          <w:vertAlign w:val="subscript"/>
        </w:rPr>
        <w:t>7</w:t>
      </w:r>
      <w:r w:rsidRPr="000A7B67">
        <w:rPr>
          <w:rStyle w:val="apple-converted-space"/>
          <w:sz w:val="20"/>
          <w:szCs w:val="20"/>
        </w:rPr>
        <w:t> </w:t>
      </w:r>
      <w:r w:rsidRPr="000A7B67">
        <w:rPr>
          <w:sz w:val="20"/>
          <w:szCs w:val="20"/>
        </w:rPr>
        <w:t>= 10 MPa, R</w:t>
      </w:r>
      <w:r w:rsidRPr="000A7B67">
        <w:rPr>
          <w:sz w:val="20"/>
          <w:szCs w:val="20"/>
          <w:vertAlign w:val="subscript"/>
        </w:rPr>
        <w:t>28</w:t>
      </w:r>
      <w:r w:rsidRPr="000A7B67">
        <w:rPr>
          <w:rStyle w:val="apple-converted-space"/>
          <w:sz w:val="20"/>
          <w:szCs w:val="20"/>
        </w:rPr>
        <w:t> </w:t>
      </w:r>
      <w:r w:rsidRPr="000A7B67">
        <w:rPr>
          <w:sz w:val="20"/>
          <w:szCs w:val="20"/>
        </w:rPr>
        <w:t>= 14 MPa.</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w:t>
      </w:r>
      <w:r w:rsidRPr="000A7B67">
        <w:rPr>
          <w:rStyle w:val="apple-converted-space"/>
          <w:sz w:val="20"/>
          <w:szCs w:val="20"/>
        </w:rPr>
        <w:t> </w:t>
      </w:r>
      <w:r w:rsidRPr="000A7B67">
        <w:rPr>
          <w:sz w:val="20"/>
          <w:szCs w:val="20"/>
        </w:rPr>
        <w:t>4 m. Rozścielona podsypka powinna być wyprofilowana i zagęszczona w stanie wilgotnym, lekkimi walcami (np. ręcznymi) lub zagęszczarkami wibracyjnymi.</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w:t>
      </w:r>
      <w:r w:rsidRPr="000A7B67">
        <w:rPr>
          <w:rStyle w:val="apple-converted-space"/>
          <w:sz w:val="20"/>
          <w:szCs w:val="20"/>
        </w:rPr>
        <w:t> </w:t>
      </w:r>
      <w:r w:rsidRPr="000A7B67">
        <w:rPr>
          <w:sz w:val="20"/>
          <w:szCs w:val="20"/>
        </w:rPr>
        <w:t>20 m.</w:t>
      </w:r>
    </w:p>
    <w:p w:rsidR="00D10B34" w:rsidRPr="000A7B67" w:rsidRDefault="00D10B34" w:rsidP="00476606">
      <w:pPr>
        <w:pStyle w:val="tekstost0"/>
        <w:shd w:val="clear" w:color="auto" w:fill="FFFFFF" w:themeFill="background1"/>
        <w:spacing w:before="0" w:beforeAutospacing="0" w:after="0" w:afterAutospacing="0"/>
        <w:jc w:val="both"/>
        <w:rPr>
          <w:sz w:val="20"/>
          <w:szCs w:val="20"/>
        </w:rPr>
      </w:pPr>
      <w:r w:rsidRPr="000A7B67">
        <w:rPr>
          <w:sz w:val="20"/>
          <w:szCs w:val="20"/>
        </w:rPr>
        <w:t>               </w:t>
      </w:r>
      <w:r w:rsidRPr="000A7B67">
        <w:rPr>
          <w:rStyle w:val="apple-converted-space"/>
          <w:sz w:val="20"/>
          <w:szCs w:val="20"/>
        </w:rPr>
        <w:t> </w:t>
      </w:r>
      <w:r w:rsidRPr="000A7B67">
        <w:rPr>
          <w:sz w:val="20"/>
          <w:szCs w:val="20"/>
        </w:rPr>
        <w:t>Całkowite ubicie nawierzchni i wypełnienie spoin zaprawą musi być zakończone przed rozpoczęciem wiązania cementu w podsypce.</w:t>
      </w:r>
    </w:p>
    <w:p w:rsidR="00D10B34" w:rsidRPr="000A7B67" w:rsidRDefault="00D10B34" w:rsidP="00476606">
      <w:pPr>
        <w:pStyle w:val="Nagwek2"/>
        <w:shd w:val="clear" w:color="auto" w:fill="FFFFFF" w:themeFill="background1"/>
      </w:pPr>
      <w:r w:rsidRPr="000A7B67">
        <w:t>5.7. Układanie nawierzchni z betonowych kostek brukowych</w:t>
      </w:r>
    </w:p>
    <w:p w:rsidR="00D10B34" w:rsidRPr="000A7B67" w:rsidRDefault="00D10B34" w:rsidP="00476606">
      <w:pPr>
        <w:shd w:val="clear" w:color="auto" w:fill="FFFFFF" w:themeFill="background1"/>
        <w:spacing w:after="120"/>
        <w:ind w:left="284" w:hanging="284"/>
      </w:pPr>
      <w:r w:rsidRPr="000A7B67">
        <w:rPr>
          <w:b/>
          <w:bCs/>
        </w:rPr>
        <w:t>5.7.1.</w:t>
      </w:r>
      <w:r w:rsidRPr="000A7B67">
        <w:rPr>
          <w:rStyle w:val="apple-converted-space"/>
          <w:b/>
          <w:bCs/>
        </w:rPr>
        <w:t> </w:t>
      </w:r>
      <w:r w:rsidRPr="000A7B67">
        <w:t>Ustalenie kształtu, wymiaru i koloru kostek oraz desenia ich układania</w:t>
      </w:r>
    </w:p>
    <w:p w:rsidR="00D10B34" w:rsidRPr="000A7B67" w:rsidRDefault="00D10B34" w:rsidP="00476606">
      <w:pPr>
        <w:shd w:val="clear" w:color="auto" w:fill="FFFFFF" w:themeFill="background1"/>
      </w:pPr>
      <w:r w:rsidRPr="000A7B67">
        <w:t>               </w:t>
      </w:r>
      <w:r w:rsidRPr="000A7B67">
        <w:rPr>
          <w:rStyle w:val="apple-converted-space"/>
        </w:rPr>
        <w:t> </w:t>
      </w:r>
      <w:r w:rsidRPr="000A7B67">
        <w:t>Kształt, wymiary, barwę i inne cechy charakterystyczne kostek wg pktu 2.2.1 oraz deseń ich układania (przykłady podano w zał. 5) powinny być zgodne z dokumentacją projektową lub ST, a w przypadku braku wystarczających ustaleń Wykonawca przedkłada odpowiednie propozycje do zaakceptowania Inżynierowi. Przed ostatecznym zaakceptowaniem kształtu, koloru, sposobu układania i wytwórni kostek, Inżynier może polecić Wykonawcy ułożenie po</w:t>
      </w:r>
      <w:r w:rsidRPr="000A7B67">
        <w:rPr>
          <w:rStyle w:val="apple-converted-space"/>
        </w:rPr>
        <w:t> </w:t>
      </w:r>
      <w:r w:rsidRPr="000A7B67">
        <w:t>1 m</w:t>
      </w:r>
      <w:r w:rsidRPr="000A7B67">
        <w:rPr>
          <w:vertAlign w:val="superscript"/>
        </w:rPr>
        <w:t>2</w:t>
      </w:r>
      <w:r w:rsidRPr="000A7B67">
        <w:rPr>
          <w:rStyle w:val="apple-converted-space"/>
        </w:rPr>
        <w:t> </w:t>
      </w:r>
      <w:r w:rsidRPr="000A7B67">
        <w:t>wstępnie wybranych kostek, wyłącznie na podsypce piaskowej.</w:t>
      </w:r>
    </w:p>
    <w:p w:rsidR="00D10B34" w:rsidRPr="000A7B67" w:rsidRDefault="00D10B34" w:rsidP="00476606">
      <w:pPr>
        <w:shd w:val="clear" w:color="auto" w:fill="FFFFFF" w:themeFill="background1"/>
        <w:spacing w:before="120" w:after="120"/>
        <w:ind w:left="284" w:hanging="284"/>
      </w:pPr>
      <w:r w:rsidRPr="000A7B67">
        <w:rPr>
          <w:b/>
          <w:bCs/>
        </w:rPr>
        <w:t>5.7.2.</w:t>
      </w:r>
      <w:r w:rsidRPr="000A7B67">
        <w:rPr>
          <w:rStyle w:val="apple-converted-space"/>
          <w:b/>
          <w:bCs/>
        </w:rPr>
        <w:t> </w:t>
      </w:r>
      <w:r w:rsidRPr="000A7B67">
        <w:t>Warunki atmosferyczne</w:t>
      </w:r>
    </w:p>
    <w:p w:rsidR="00D10B34" w:rsidRPr="000A7B67" w:rsidRDefault="00D10B34" w:rsidP="00476606">
      <w:pPr>
        <w:shd w:val="clear" w:color="auto" w:fill="FFFFFF" w:themeFill="background1"/>
      </w:pPr>
      <w:r w:rsidRPr="000A7B67">
        <w:t>               </w:t>
      </w:r>
      <w:r w:rsidRPr="000A7B67">
        <w:rPr>
          <w:rStyle w:val="apple-converted-space"/>
        </w:rPr>
        <w:t> </w:t>
      </w:r>
      <w:r w:rsidRPr="000A7B67">
        <w:t>Ułożenie nawierzchni z kostki na podsypce cementowo-piaskowej zaleca się wykonywać przy temperaturze otoczenia nie niższej niż +5</w:t>
      </w:r>
      <w:r w:rsidRPr="000A7B67">
        <w:rPr>
          <w:vertAlign w:val="superscript"/>
        </w:rPr>
        <w:t>o</w:t>
      </w:r>
      <w:r w:rsidRPr="000A7B67">
        <w:t>C. Dopuszcza się wykonanie nawierzchni jeśli w ciągu dnia temperatura utrzymuje się w granicach od 0</w:t>
      </w:r>
      <w:r w:rsidRPr="000A7B67">
        <w:rPr>
          <w:vertAlign w:val="superscript"/>
        </w:rPr>
        <w:t>o</w:t>
      </w:r>
      <w:r w:rsidRPr="000A7B67">
        <w:t>C do +5</w:t>
      </w:r>
      <w:r w:rsidRPr="000A7B67">
        <w:rPr>
          <w:vertAlign w:val="superscript"/>
        </w:rPr>
        <w:t>o</w:t>
      </w:r>
      <w:r w:rsidRPr="000A7B67">
        <w:t>C, przy czym jeśli w nocy spodziewane są przymrozki kostkę należy zabezpieczyć materiałami o złym przewodnictwie ciepła (np. matami ze słomy, papą itp.).</w:t>
      </w:r>
    </w:p>
    <w:p w:rsidR="00D10B34" w:rsidRPr="000A7B67" w:rsidRDefault="00D10B34" w:rsidP="00476606">
      <w:pPr>
        <w:shd w:val="clear" w:color="auto" w:fill="FFFFFF" w:themeFill="background1"/>
      </w:pPr>
      <w:r w:rsidRPr="000A7B67">
        <w:t>               </w:t>
      </w:r>
      <w:r w:rsidRPr="000A7B67">
        <w:rPr>
          <w:rStyle w:val="apple-converted-space"/>
        </w:rPr>
        <w:t> </w:t>
      </w:r>
      <w:r w:rsidRPr="000A7B67">
        <w:t>Nawierzchnię na podsypce piaskowej zaleca się wykonywać w dodatnich temperaturach otoczenia.</w:t>
      </w:r>
    </w:p>
    <w:p w:rsidR="00D10B34" w:rsidRPr="000A7B67" w:rsidRDefault="00D10B34" w:rsidP="00476606">
      <w:pPr>
        <w:shd w:val="clear" w:color="auto" w:fill="FFFFFF" w:themeFill="background1"/>
        <w:spacing w:before="120" w:after="120"/>
        <w:ind w:left="284" w:hanging="284"/>
      </w:pPr>
      <w:r w:rsidRPr="000A7B67">
        <w:rPr>
          <w:b/>
          <w:bCs/>
        </w:rPr>
        <w:t>5.7.3.</w:t>
      </w:r>
      <w:r w:rsidRPr="000A7B67">
        <w:rPr>
          <w:rStyle w:val="apple-converted-space"/>
          <w:b/>
          <w:bCs/>
        </w:rPr>
        <w:t> </w:t>
      </w:r>
      <w:r w:rsidRPr="000A7B67">
        <w:t>Ułożenie nawierzchni z kostek</w:t>
      </w:r>
    </w:p>
    <w:p w:rsidR="00D10B34" w:rsidRPr="000A7B67" w:rsidRDefault="00D10B34" w:rsidP="00476606">
      <w:pPr>
        <w:shd w:val="clear" w:color="auto" w:fill="FFFFFF" w:themeFill="background1"/>
      </w:pPr>
      <w:r w:rsidRPr="000A7B67">
        <w:t>               </w:t>
      </w:r>
      <w:r w:rsidRPr="000A7B67">
        <w:rPr>
          <w:rStyle w:val="apple-converted-space"/>
        </w:rPr>
        <w:t> </w:t>
      </w:r>
      <w:r w:rsidRPr="000A7B67">
        <w:t>Warstwa nawierzchni z kostki powinna być wykonana z elementów o jednakowej grubości. Na większym fragmencie robót zaleca się stosować kostki dostarczone w tej samej partii materiału, w której niedopuszczalne są różne odcienie wybranego koloru kostki.</w:t>
      </w:r>
    </w:p>
    <w:p w:rsidR="00D10B34" w:rsidRPr="000A7B67" w:rsidRDefault="00D10B34" w:rsidP="00476606">
      <w:pPr>
        <w:shd w:val="clear" w:color="auto" w:fill="FFFFFF" w:themeFill="background1"/>
      </w:pPr>
      <w:r w:rsidRPr="000A7B67">
        <w:t>               </w:t>
      </w:r>
      <w:r w:rsidRPr="000A7B67">
        <w:rPr>
          <w:rStyle w:val="apple-converted-space"/>
        </w:rPr>
        <w:t> </w:t>
      </w:r>
      <w:r w:rsidRPr="000A7B67">
        <w:t>Układanie kostki można wykonywać ręcznie lub mechanicznie.</w:t>
      </w:r>
    </w:p>
    <w:p w:rsidR="00D10B34" w:rsidRPr="000A7B67" w:rsidRDefault="00D10B34" w:rsidP="00476606">
      <w:pPr>
        <w:shd w:val="clear" w:color="auto" w:fill="FFFFFF" w:themeFill="background1"/>
      </w:pPr>
      <w:r w:rsidRPr="000A7B67">
        <w:t>               </w:t>
      </w:r>
      <w:r w:rsidRPr="000A7B67">
        <w:rPr>
          <w:rStyle w:val="apple-converted-space"/>
        </w:rPr>
        <w:t> </w:t>
      </w:r>
      <w:r w:rsidRPr="000A7B67">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rsidR="00D10B34" w:rsidRPr="000A7B67" w:rsidRDefault="00D10B34" w:rsidP="00476606">
      <w:pPr>
        <w:shd w:val="clear" w:color="auto" w:fill="FFFFFF" w:themeFill="background1"/>
      </w:pPr>
      <w:r w:rsidRPr="000A7B67">
        <w:t>               </w:t>
      </w:r>
      <w:r w:rsidRPr="000A7B67">
        <w:rPr>
          <w:rStyle w:val="apple-converted-space"/>
        </w:rPr>
        <w:t> </w:t>
      </w:r>
      <w:r w:rsidRPr="000A7B67">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rsidR="00D10B34" w:rsidRPr="000A7B67" w:rsidRDefault="00D10B34" w:rsidP="00476606">
      <w:pPr>
        <w:shd w:val="clear" w:color="auto" w:fill="FFFFFF" w:themeFill="background1"/>
      </w:pPr>
      <w:r w:rsidRPr="000A7B67">
        <w:t>               </w:t>
      </w:r>
      <w:r w:rsidRPr="000A7B67">
        <w:rPr>
          <w:rStyle w:val="apple-converted-space"/>
        </w:rPr>
        <w:t> </w:t>
      </w:r>
      <w:r w:rsidRPr="000A7B67">
        <w:t>Kostkę układa się około</w:t>
      </w:r>
      <w:r w:rsidRPr="000A7B67">
        <w:rPr>
          <w:rStyle w:val="apple-converted-space"/>
        </w:rPr>
        <w:t> </w:t>
      </w:r>
      <w:r w:rsidRPr="000A7B67">
        <w:t>1,5 cm</w:t>
      </w:r>
      <w:r w:rsidRPr="000A7B67">
        <w:rPr>
          <w:rStyle w:val="apple-converted-space"/>
        </w:rPr>
        <w:t> </w:t>
      </w:r>
      <w:r w:rsidRPr="000A7B67">
        <w:t>wyżej od projektowanej niwelety, ponieważ po procesie ubijania podsypka zagęszcza się.</w:t>
      </w:r>
    </w:p>
    <w:p w:rsidR="00D10B34" w:rsidRPr="000A7B67" w:rsidRDefault="00D10B34" w:rsidP="00476606">
      <w:pPr>
        <w:shd w:val="clear" w:color="auto" w:fill="FFFFFF" w:themeFill="background1"/>
      </w:pPr>
      <w:r w:rsidRPr="000A7B67">
        <w:t>               </w:t>
      </w:r>
      <w:r w:rsidRPr="000A7B67">
        <w:rPr>
          <w:rStyle w:val="apple-converted-space"/>
        </w:rPr>
        <w:t> </w:t>
      </w:r>
      <w:r w:rsidRPr="000A7B67">
        <w:t>Powierzchnia kostek położonych obok urządzeń infrastruktury technicznej (np. studzienek, włazów itp.) powinna trwale wystawać od</w:t>
      </w:r>
      <w:r w:rsidRPr="000A7B67">
        <w:rPr>
          <w:rStyle w:val="apple-converted-space"/>
        </w:rPr>
        <w:t> </w:t>
      </w:r>
      <w:r w:rsidRPr="000A7B67">
        <w:t>3 mm</w:t>
      </w:r>
      <w:r w:rsidRPr="000A7B67">
        <w:rPr>
          <w:rStyle w:val="apple-converted-space"/>
        </w:rPr>
        <w:t> </w:t>
      </w:r>
      <w:r w:rsidRPr="000A7B67">
        <w:t>do</w:t>
      </w:r>
      <w:r w:rsidRPr="000A7B67">
        <w:rPr>
          <w:rStyle w:val="apple-converted-space"/>
        </w:rPr>
        <w:t> </w:t>
      </w:r>
      <w:r w:rsidRPr="000A7B67">
        <w:t>5 mm</w:t>
      </w:r>
      <w:r w:rsidRPr="000A7B67">
        <w:rPr>
          <w:rStyle w:val="apple-converted-space"/>
        </w:rPr>
        <w:t> </w:t>
      </w:r>
      <w:r w:rsidRPr="000A7B67">
        <w:t>powyżej powierzchni tych urządzeń oraz od</w:t>
      </w:r>
      <w:r w:rsidRPr="000A7B67">
        <w:rPr>
          <w:rStyle w:val="apple-converted-space"/>
        </w:rPr>
        <w:t> </w:t>
      </w:r>
      <w:r w:rsidRPr="000A7B67">
        <w:t>3 mm</w:t>
      </w:r>
      <w:r w:rsidRPr="000A7B67">
        <w:rPr>
          <w:rStyle w:val="apple-converted-space"/>
        </w:rPr>
        <w:t> </w:t>
      </w:r>
      <w:r w:rsidRPr="000A7B67">
        <w:t>do</w:t>
      </w:r>
      <w:r w:rsidRPr="000A7B67">
        <w:rPr>
          <w:rStyle w:val="apple-converted-space"/>
        </w:rPr>
        <w:t> </w:t>
      </w:r>
      <w:r w:rsidRPr="000A7B67">
        <w:t>10 mm</w:t>
      </w:r>
      <w:r w:rsidRPr="000A7B67">
        <w:rPr>
          <w:rStyle w:val="apple-converted-space"/>
        </w:rPr>
        <w:t> </w:t>
      </w:r>
      <w:r w:rsidRPr="000A7B67">
        <w:t>powyżej korytek ściekowych (ścieków).</w:t>
      </w:r>
    </w:p>
    <w:p w:rsidR="00D10B34" w:rsidRPr="000A7B67" w:rsidRDefault="00D10B34" w:rsidP="00476606">
      <w:pPr>
        <w:shd w:val="clear" w:color="auto" w:fill="FFFFFF" w:themeFill="background1"/>
      </w:pPr>
      <w:r w:rsidRPr="000A7B67">
        <w:t>               </w:t>
      </w:r>
      <w:r w:rsidRPr="000A7B67">
        <w:rPr>
          <w:rStyle w:val="apple-converted-space"/>
        </w:rPr>
        <w:t> </w:t>
      </w:r>
      <w:r w:rsidRPr="000A7B67">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D10B34" w:rsidRPr="000A7B67" w:rsidRDefault="00D10B34" w:rsidP="00476606">
      <w:pPr>
        <w:shd w:val="clear" w:color="auto" w:fill="FFFFFF" w:themeFill="background1"/>
      </w:pPr>
      <w:r w:rsidRPr="000A7B67">
        <w:t>               </w:t>
      </w:r>
      <w:r w:rsidRPr="000A7B67">
        <w:rPr>
          <w:rStyle w:val="apple-converted-space"/>
        </w:rPr>
        <w:t> </w:t>
      </w:r>
      <w:r w:rsidRPr="000A7B67">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D10B34" w:rsidRPr="000A7B67" w:rsidRDefault="00D10B34" w:rsidP="00476606">
      <w:pPr>
        <w:shd w:val="clear" w:color="auto" w:fill="FFFFFF" w:themeFill="background1"/>
        <w:spacing w:before="120" w:after="120"/>
        <w:ind w:left="284" w:hanging="284"/>
      </w:pPr>
      <w:r w:rsidRPr="000A7B67">
        <w:rPr>
          <w:b/>
          <w:bCs/>
        </w:rPr>
        <w:t>5.7.4.</w:t>
      </w:r>
      <w:r w:rsidRPr="000A7B67">
        <w:rPr>
          <w:rStyle w:val="apple-converted-space"/>
          <w:b/>
          <w:bCs/>
        </w:rPr>
        <w:t> </w:t>
      </w:r>
      <w:r w:rsidRPr="000A7B67">
        <w:t>Ubicie nawierzchni z kostek</w:t>
      </w:r>
    </w:p>
    <w:p w:rsidR="00D10B34" w:rsidRPr="000A7B67" w:rsidRDefault="00D10B34" w:rsidP="00476606">
      <w:pPr>
        <w:shd w:val="clear" w:color="auto" w:fill="FFFFFF" w:themeFill="background1"/>
      </w:pPr>
      <w:r w:rsidRPr="000A7B67">
        <w:t>               </w:t>
      </w:r>
      <w:r w:rsidRPr="000A7B67">
        <w:rPr>
          <w:rStyle w:val="apple-converted-space"/>
        </w:rPr>
        <w:t> </w:t>
      </w:r>
      <w:r w:rsidRPr="000A7B67">
        <w:t>Ubicie nawierzchni należy przeprowadzić za pomocą zagęszczarki wibracyjnej (płytowej) z osłoną z tworzywa sztucznego. Do ubicia nawierzchni nie wolno używać walca.</w:t>
      </w:r>
    </w:p>
    <w:p w:rsidR="00D10B34" w:rsidRPr="000A7B67" w:rsidRDefault="00D10B34" w:rsidP="00476606">
      <w:pPr>
        <w:shd w:val="clear" w:color="auto" w:fill="FFFFFF" w:themeFill="background1"/>
      </w:pPr>
      <w:r w:rsidRPr="000A7B67">
        <w:t>               </w:t>
      </w:r>
      <w:r w:rsidRPr="000A7B67">
        <w:rPr>
          <w:rStyle w:val="apple-converted-space"/>
        </w:rPr>
        <w:t> </w:t>
      </w:r>
      <w:r w:rsidRPr="000A7B67">
        <w:t>Ubijanie nawierzchni należy prowadzić od krawędzi powierzchni w kierunku jej środka i jednocześnie w kierunku poprzecznym kształtek. Ewentualne nierówności powierzchniowe mogą być zlikwidowane przez ubijanie w kierunku wzdłużnym kostki.</w:t>
      </w:r>
    </w:p>
    <w:p w:rsidR="00D10B34" w:rsidRPr="000A7B67" w:rsidRDefault="00D10B34" w:rsidP="00476606">
      <w:pPr>
        <w:shd w:val="clear" w:color="auto" w:fill="FFFFFF" w:themeFill="background1"/>
      </w:pPr>
      <w:r w:rsidRPr="000A7B67">
        <w:t>               </w:t>
      </w:r>
      <w:r w:rsidRPr="000A7B67">
        <w:rPr>
          <w:rStyle w:val="apple-converted-space"/>
        </w:rPr>
        <w:t> </w:t>
      </w:r>
      <w:r w:rsidRPr="000A7B67">
        <w:t>Po ubiciu nawierzchni wszystkie kostki uszkodzone (np. pęknięte) należy wymienić na kostki całe.</w:t>
      </w:r>
    </w:p>
    <w:p w:rsidR="00D10B34" w:rsidRPr="000A7B67" w:rsidRDefault="00D10B34" w:rsidP="00476606">
      <w:pPr>
        <w:shd w:val="clear" w:color="auto" w:fill="FFFFFF" w:themeFill="background1"/>
        <w:spacing w:before="120" w:after="120"/>
        <w:ind w:left="284" w:hanging="284"/>
      </w:pPr>
      <w:r w:rsidRPr="000A7B67">
        <w:rPr>
          <w:b/>
          <w:bCs/>
        </w:rPr>
        <w:t>5.7.5.</w:t>
      </w:r>
      <w:r w:rsidRPr="000A7B67">
        <w:rPr>
          <w:rStyle w:val="apple-converted-space"/>
          <w:b/>
          <w:bCs/>
        </w:rPr>
        <w:t> </w:t>
      </w:r>
      <w:r w:rsidRPr="000A7B67">
        <w:t>Spoiny i szczeliny dylatacyjne</w:t>
      </w:r>
    </w:p>
    <w:p w:rsidR="00D10B34" w:rsidRPr="000A7B67" w:rsidRDefault="00D10B34" w:rsidP="00476606">
      <w:pPr>
        <w:shd w:val="clear" w:color="auto" w:fill="FFFFFF" w:themeFill="background1"/>
        <w:spacing w:after="120"/>
        <w:ind w:left="284" w:hanging="284"/>
      </w:pPr>
      <w:r w:rsidRPr="000A7B67">
        <w:t>5.7.5.1.</w:t>
      </w:r>
      <w:r w:rsidRPr="000A7B67">
        <w:rPr>
          <w:rStyle w:val="apple-converted-space"/>
        </w:rPr>
        <w:t> </w:t>
      </w:r>
      <w:r w:rsidRPr="000A7B67">
        <w:t>Spoiny</w:t>
      </w:r>
    </w:p>
    <w:p w:rsidR="00D10B34" w:rsidRPr="000A7B67" w:rsidRDefault="00D10B34" w:rsidP="00476606">
      <w:pPr>
        <w:shd w:val="clear" w:color="auto" w:fill="FFFFFF" w:themeFill="background1"/>
      </w:pPr>
      <w:r w:rsidRPr="000A7B67">
        <w:t>               </w:t>
      </w:r>
      <w:r w:rsidRPr="000A7B67">
        <w:rPr>
          <w:rStyle w:val="apple-converted-space"/>
        </w:rPr>
        <w:t> </w:t>
      </w:r>
      <w:r w:rsidRPr="000A7B67">
        <w:t>Szerokość spoin pomiędzy betonowymi kostkami brukowymi powinna wynosić od</w:t>
      </w:r>
      <w:r w:rsidRPr="000A7B67">
        <w:rPr>
          <w:rStyle w:val="apple-converted-space"/>
        </w:rPr>
        <w:t> </w:t>
      </w:r>
      <w:r w:rsidRPr="000A7B67">
        <w:t>3 mm</w:t>
      </w:r>
      <w:r w:rsidRPr="000A7B67">
        <w:rPr>
          <w:rStyle w:val="apple-converted-space"/>
        </w:rPr>
        <w:t> </w:t>
      </w:r>
      <w:r w:rsidRPr="000A7B67">
        <w:t>do</w:t>
      </w:r>
      <w:r w:rsidRPr="000A7B67">
        <w:rPr>
          <w:rStyle w:val="apple-converted-space"/>
        </w:rPr>
        <w:t> </w:t>
      </w:r>
      <w:r w:rsidRPr="000A7B67">
        <w:t>5 mm.</w:t>
      </w:r>
    </w:p>
    <w:p w:rsidR="00D10B34" w:rsidRPr="000A7B67" w:rsidRDefault="00D10B34" w:rsidP="00476606">
      <w:pPr>
        <w:shd w:val="clear" w:color="auto" w:fill="FFFFFF" w:themeFill="background1"/>
      </w:pPr>
      <w:r w:rsidRPr="000A7B67">
        <w:t>               </w:t>
      </w:r>
      <w:r w:rsidRPr="000A7B67">
        <w:rPr>
          <w:rStyle w:val="apple-converted-space"/>
        </w:rPr>
        <w:t> </w:t>
      </w:r>
      <w:r w:rsidRPr="000A7B67">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rsidR="00D10B34" w:rsidRPr="000A7B67" w:rsidRDefault="00D10B34" w:rsidP="00476606">
      <w:pPr>
        <w:shd w:val="clear" w:color="auto" w:fill="FFFFFF" w:themeFill="background1"/>
      </w:pPr>
      <w:r w:rsidRPr="000A7B67">
        <w:t>               </w:t>
      </w:r>
      <w:r w:rsidRPr="000A7B67">
        <w:rPr>
          <w:rStyle w:val="apple-converted-space"/>
        </w:rPr>
        <w:t> </w:t>
      </w:r>
      <w:r w:rsidRPr="000A7B67">
        <w:t>Po ułożeniu kostek, spoiny należy wypełnić:</w:t>
      </w:r>
    </w:p>
    <w:p w:rsidR="00D10B34" w:rsidRPr="000A7B67" w:rsidRDefault="00D10B34" w:rsidP="00476606">
      <w:pPr>
        <w:shd w:val="clear" w:color="auto" w:fill="FFFFFF" w:themeFill="background1"/>
        <w:ind w:left="283" w:hanging="283"/>
      </w:pPr>
      <w:r w:rsidRPr="000A7B67">
        <w:t>a)</w:t>
      </w:r>
      <w:r w:rsidRPr="000A7B67">
        <w:rPr>
          <w:sz w:val="14"/>
          <w:szCs w:val="14"/>
        </w:rPr>
        <w:t>   </w:t>
      </w:r>
      <w:r w:rsidRPr="000A7B67">
        <w:rPr>
          <w:rStyle w:val="apple-converted-space"/>
          <w:sz w:val="14"/>
          <w:szCs w:val="14"/>
        </w:rPr>
        <w:t> </w:t>
      </w:r>
      <w:r w:rsidRPr="000A7B67">
        <w:t>piaskiem, spełniającym wymagania pktu 2.3 c), jeśli nawierzchnia jest na podsypce piaskowej,</w:t>
      </w:r>
    </w:p>
    <w:p w:rsidR="00D10B34" w:rsidRPr="000A7B67" w:rsidRDefault="00D10B34" w:rsidP="00476606">
      <w:pPr>
        <w:shd w:val="clear" w:color="auto" w:fill="FFFFFF" w:themeFill="background1"/>
        <w:ind w:left="283" w:hanging="283"/>
      </w:pPr>
      <w:r w:rsidRPr="000A7B67">
        <w:t>b)</w:t>
      </w:r>
      <w:r w:rsidRPr="000A7B67">
        <w:rPr>
          <w:sz w:val="14"/>
          <w:szCs w:val="14"/>
        </w:rPr>
        <w:t>   </w:t>
      </w:r>
      <w:r w:rsidRPr="000A7B67">
        <w:rPr>
          <w:rStyle w:val="apple-converted-space"/>
          <w:sz w:val="14"/>
          <w:szCs w:val="14"/>
        </w:rPr>
        <w:t> </w:t>
      </w:r>
      <w:r w:rsidRPr="000A7B67">
        <w:t>zaprawą cementowo-piaskową, spełniającą wymagania pktu 2.3 d), jeśli nawierzchnia jest na podsypce cementowo-piaskowej.</w:t>
      </w:r>
    </w:p>
    <w:p w:rsidR="00D10B34" w:rsidRPr="000A7B67" w:rsidRDefault="00D10B34" w:rsidP="00476606">
      <w:pPr>
        <w:shd w:val="clear" w:color="auto" w:fill="FFFFFF" w:themeFill="background1"/>
      </w:pPr>
      <w:r w:rsidRPr="000A7B67">
        <w:t>               </w:t>
      </w:r>
      <w:r w:rsidRPr="000A7B67">
        <w:rPr>
          <w:rStyle w:val="apple-converted-space"/>
        </w:rPr>
        <w:t> </w:t>
      </w:r>
      <w:r w:rsidRPr="000A7B67">
        <w:t>Wypełnienie spoin piaskiem polega na rozsypaniu warstwy piasku i wmieceniu go w spoiny na sucho lub, po obfitym polaniu wodą - wmieceniu papki piaskowej szczotkami względnie rozgarniaczkami z piórami gumowymi.</w:t>
      </w:r>
    </w:p>
    <w:p w:rsidR="00D10B34" w:rsidRPr="000A7B67" w:rsidRDefault="00D10B34" w:rsidP="00476606">
      <w:pPr>
        <w:shd w:val="clear" w:color="auto" w:fill="FFFFFF" w:themeFill="background1"/>
      </w:pPr>
      <w:r w:rsidRPr="000A7B67">
        <w:t>               </w:t>
      </w:r>
      <w:r w:rsidRPr="000A7B67">
        <w:rPr>
          <w:rStyle w:val="apple-converted-space"/>
        </w:rPr>
        <w:t> </w:t>
      </w:r>
      <w:r w:rsidRPr="000A7B67">
        <w:t>Zaprawę cementowo-piaskową zaleca się przygotować w betoniarce, w sposób zapewniający jej wystarczającą płynność. Spoiny można wypełnić przez rozlanie zaprawy na nawierzchnię i nagarnianie jej w szczeliny szczotkami lub rozgarniaczkami z piórami gumowymi. Przed rozpoczęciem zalewania kostka powinna być oczyszczona i dobrze zwilżona wodą. Zalewa powinna całkowicie wypełnić spoiny i tworzyć monolit z kostkami.</w:t>
      </w:r>
    </w:p>
    <w:p w:rsidR="00D10B34" w:rsidRPr="000A7B67" w:rsidRDefault="00D10B34" w:rsidP="00476606">
      <w:pPr>
        <w:shd w:val="clear" w:color="auto" w:fill="FFFFFF" w:themeFill="background1"/>
      </w:pPr>
      <w:r w:rsidRPr="000A7B67">
        <w:t>               </w:t>
      </w:r>
      <w:r w:rsidRPr="000A7B67">
        <w:rPr>
          <w:rStyle w:val="apple-converted-space"/>
        </w:rPr>
        <w:t> </w:t>
      </w:r>
      <w:r w:rsidRPr="000A7B67">
        <w:t>Przy wypełnianiu spoin zaprawą cementowo-piaskową należy zabezpieczyć przed zalaniem nią szczeliny dylatacyjne, wkładając zwinięte paski papy, zwitki z worków po cemencie itp.</w:t>
      </w:r>
    </w:p>
    <w:p w:rsidR="00D10B34" w:rsidRPr="000A7B67" w:rsidRDefault="00D10B34" w:rsidP="00476606">
      <w:pPr>
        <w:shd w:val="clear" w:color="auto" w:fill="FFFFFF" w:themeFill="background1"/>
      </w:pPr>
      <w:r w:rsidRPr="000A7B67">
        <w:t>               </w:t>
      </w:r>
      <w:r w:rsidRPr="000A7B67">
        <w:rPr>
          <w:rStyle w:val="apple-converted-space"/>
        </w:rPr>
        <w:t> </w:t>
      </w:r>
      <w:r w:rsidRPr="000A7B67">
        <w:t>Po wypełnianiu spoin zaprawą cementowo-piaskową nawierzchnię należy starannie oczyścić; szczególnie dotyczy to nawierzchni z kostek kolorowych i z różnymi deseniami układania.</w:t>
      </w:r>
    </w:p>
    <w:p w:rsidR="00D10B34" w:rsidRPr="000A7B67" w:rsidRDefault="00D10B34" w:rsidP="00476606">
      <w:pPr>
        <w:shd w:val="clear" w:color="auto" w:fill="FFFFFF" w:themeFill="background1"/>
        <w:spacing w:before="120" w:after="120"/>
        <w:ind w:left="284" w:hanging="284"/>
      </w:pPr>
      <w:r w:rsidRPr="000A7B67">
        <w:t>5.7.5.2.</w:t>
      </w:r>
      <w:r w:rsidRPr="000A7B67">
        <w:rPr>
          <w:rStyle w:val="apple-converted-space"/>
        </w:rPr>
        <w:t> </w:t>
      </w:r>
      <w:r w:rsidRPr="000A7B67">
        <w:t>Szczeliny dylatacyjne</w:t>
      </w:r>
    </w:p>
    <w:p w:rsidR="00D10B34" w:rsidRPr="000A7B67" w:rsidRDefault="00D10B34" w:rsidP="00476606">
      <w:pPr>
        <w:shd w:val="clear" w:color="auto" w:fill="FFFFFF" w:themeFill="background1"/>
      </w:pPr>
      <w:r w:rsidRPr="000A7B67">
        <w:t>               </w:t>
      </w:r>
      <w:r w:rsidRPr="000A7B67">
        <w:rPr>
          <w:rStyle w:val="apple-converted-space"/>
        </w:rPr>
        <w:t> </w:t>
      </w:r>
      <w:r w:rsidRPr="000A7B67">
        <w:t>W przypadku układania kostek na podsypce cementowo-piaskowej i wypełnianiu spoin zaprawą cementowo-piaskową, należy przewidzieć wykonanie szczelin dylatacyjnych w odległościach zgodnych z dokumentacją projektową lub ST względnie nie większych niż co</w:t>
      </w:r>
      <w:r w:rsidRPr="000A7B67">
        <w:rPr>
          <w:rStyle w:val="apple-converted-space"/>
        </w:rPr>
        <w:t> </w:t>
      </w:r>
      <w:r w:rsidRPr="000A7B67">
        <w:t>8 m. Szerokość szczelin dylatacyjnych powinna umożliwiać przejęcie przez nie przemieszczeń wywołanych wysokimi temperaturami nawierzchni w okresie letnim, lecz nie powinna być mniejsza niż</w:t>
      </w:r>
      <w:r w:rsidRPr="000A7B67">
        <w:rPr>
          <w:rStyle w:val="apple-converted-space"/>
        </w:rPr>
        <w:t> </w:t>
      </w:r>
      <w:r w:rsidRPr="000A7B67">
        <w:t>8 mm. Szczeliny te powinny być wypełnione trwale zalewami i masami określonymi w pkcie 2.3 e). Sposób wypełnienia szczelin powinien odpowiadać wymaganiom OST D-05.03.04a [12].</w:t>
      </w:r>
    </w:p>
    <w:p w:rsidR="00D10B34" w:rsidRPr="000A7B67" w:rsidRDefault="00D10B34" w:rsidP="00476606">
      <w:pPr>
        <w:shd w:val="clear" w:color="auto" w:fill="FFFFFF" w:themeFill="background1"/>
      </w:pPr>
      <w:r w:rsidRPr="000A7B67">
        <w:t>               </w:t>
      </w:r>
      <w:r w:rsidRPr="000A7B67">
        <w:rPr>
          <w:rStyle w:val="apple-converted-space"/>
        </w:rPr>
        <w:t> </w:t>
      </w:r>
      <w:r w:rsidRPr="000A7B67">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rsidR="00D10B34" w:rsidRPr="000A7B67" w:rsidRDefault="00D10B34" w:rsidP="00476606">
      <w:pPr>
        <w:pStyle w:val="Nagwek2"/>
        <w:shd w:val="clear" w:color="auto" w:fill="FFFFFF" w:themeFill="background1"/>
      </w:pPr>
      <w:r w:rsidRPr="000A7B67">
        <w:t>5.8. Pielęgnacja nawierzchni i oddanie jej dla ruchu</w:t>
      </w:r>
    </w:p>
    <w:p w:rsidR="00D10B34" w:rsidRPr="000A7B67" w:rsidRDefault="00D10B34" w:rsidP="00476606">
      <w:pPr>
        <w:shd w:val="clear" w:color="auto" w:fill="FFFFFF" w:themeFill="background1"/>
      </w:pPr>
      <w:r w:rsidRPr="000A7B67">
        <w:t>               </w:t>
      </w:r>
      <w:r w:rsidRPr="000A7B67">
        <w:rPr>
          <w:rStyle w:val="apple-converted-space"/>
        </w:rPr>
        <w:t> </w:t>
      </w:r>
      <w:r w:rsidRPr="000A7B67">
        <w:t>Nawierzchnię na podsypce piaskowej ze spoinami wypełnionymi piaskiem można oddać do użytku bezpośrednio po jej wykonaniu.</w:t>
      </w:r>
    </w:p>
    <w:p w:rsidR="00D10B34" w:rsidRPr="000A7B67" w:rsidRDefault="00D10B34" w:rsidP="00476606">
      <w:pPr>
        <w:shd w:val="clear" w:color="auto" w:fill="FFFFFF" w:themeFill="background1"/>
      </w:pPr>
      <w:r w:rsidRPr="000A7B67">
        <w:t>               </w:t>
      </w:r>
      <w:r w:rsidRPr="000A7B67">
        <w:rPr>
          <w:rStyle w:val="apple-converted-space"/>
        </w:rPr>
        <w:t> </w:t>
      </w:r>
      <w:r w:rsidRPr="000A7B67">
        <w:t>Nawierzchnię na podsypce cementowo-piaskowej ze spoinami wypełnionymi zaprawą cementowo-piaskową, po jej wykonaniu należy przykryć warstwą wilgotnego piasku o grubości od 3,0 do</w:t>
      </w:r>
      <w:r w:rsidRPr="000A7B67">
        <w:rPr>
          <w:rStyle w:val="apple-converted-space"/>
        </w:rPr>
        <w:t> </w:t>
      </w:r>
      <w:r w:rsidRPr="000A7B67">
        <w:t>4,0 cm</w:t>
      </w:r>
      <w:r w:rsidRPr="000A7B67">
        <w:rPr>
          <w:rStyle w:val="apple-converted-space"/>
        </w:rPr>
        <w:t> </w:t>
      </w:r>
      <w:r w:rsidRPr="000A7B67">
        <w:t>i utrzymywać ją w stanie wilgotnym przez 7 do 10 dni. Po upływie od 2 tygodni (przy temperaturze średniej otoczenia nie niższej niż 15</w:t>
      </w:r>
      <w:r w:rsidRPr="000A7B67">
        <w:rPr>
          <w:vertAlign w:val="superscript"/>
        </w:rPr>
        <w:t>o</w:t>
      </w:r>
      <w:r w:rsidRPr="000A7B67">
        <w:t>C) do         </w:t>
      </w:r>
      <w:r w:rsidRPr="000A7B67">
        <w:rPr>
          <w:rStyle w:val="apple-converted-space"/>
        </w:rPr>
        <w:t> </w:t>
      </w:r>
      <w:r w:rsidRPr="000A7B67">
        <w:t>3 tygodni (w porze chłodniejszej) nawierzchnię należy oczyścić z piasku i można oddać do użytku.</w:t>
      </w:r>
    </w:p>
    <w:p w:rsidR="00D10B34" w:rsidRPr="000A7B67" w:rsidRDefault="00D10B34" w:rsidP="00476606">
      <w:pPr>
        <w:pStyle w:val="Nagwek1"/>
        <w:shd w:val="clear" w:color="auto" w:fill="FFFFFF" w:themeFill="background1"/>
        <w:spacing w:before="240"/>
      </w:pPr>
      <w:r w:rsidRPr="000A7B67">
        <w:rPr>
          <w:caps w:val="0"/>
        </w:rPr>
        <w:t> </w:t>
      </w:r>
      <w:bookmarkStart w:id="1046" w:name="_Toc213224431"/>
      <w:bookmarkStart w:id="1047" w:name="_Toc107903641"/>
      <w:bookmarkEnd w:id="1046"/>
      <w:r w:rsidRPr="000A7B67">
        <w:rPr>
          <w:caps w:val="0"/>
        </w:rPr>
        <w:t>6.</w:t>
      </w:r>
      <w:r w:rsidRPr="000A7B67">
        <w:rPr>
          <w:rStyle w:val="apple-converted-space"/>
          <w:caps w:val="0"/>
        </w:rPr>
        <w:t> </w:t>
      </w:r>
      <w:bookmarkEnd w:id="1047"/>
      <w:r w:rsidRPr="000A7B67">
        <w:rPr>
          <w:caps w:val="0"/>
        </w:rPr>
        <w:t>KONTROLA JAKOŚCI ROBÓT</w:t>
      </w:r>
    </w:p>
    <w:p w:rsidR="00D10B34" w:rsidRPr="000A7B67" w:rsidRDefault="00D10B34" w:rsidP="00476606">
      <w:pPr>
        <w:pStyle w:val="Nagwek2"/>
        <w:shd w:val="clear" w:color="auto" w:fill="FFFFFF" w:themeFill="background1"/>
      </w:pPr>
      <w:r w:rsidRPr="000A7B67">
        <w:t>6.1. Ogólne zasady kontroli jakości robót</w:t>
      </w:r>
    </w:p>
    <w:p w:rsidR="00D10B34" w:rsidRPr="000A7B67" w:rsidRDefault="00D10B34" w:rsidP="00476606">
      <w:pPr>
        <w:shd w:val="clear" w:color="auto" w:fill="FFFFFF" w:themeFill="background1"/>
      </w:pPr>
      <w:r w:rsidRPr="000A7B67">
        <w:t>               </w:t>
      </w:r>
      <w:r w:rsidRPr="000A7B67">
        <w:rPr>
          <w:rStyle w:val="apple-converted-space"/>
        </w:rPr>
        <w:t> </w:t>
      </w:r>
      <w:r w:rsidRPr="000A7B67">
        <w:t>Ogólne zasady k</w:t>
      </w:r>
      <w:r w:rsidR="00BD59A3" w:rsidRPr="000A7B67">
        <w:t xml:space="preserve">ontroli jakości robót podano w </w:t>
      </w:r>
      <w:r w:rsidRPr="000A7B67">
        <w:t>ST D-M-00.00.00 „Wymagania ogólne” [5] pkt 6.</w:t>
      </w:r>
    </w:p>
    <w:p w:rsidR="00D10B34" w:rsidRPr="000A7B67" w:rsidRDefault="00D10B34" w:rsidP="00476606">
      <w:pPr>
        <w:pStyle w:val="Nagwek2"/>
        <w:shd w:val="clear" w:color="auto" w:fill="FFFFFF" w:themeFill="background1"/>
      </w:pPr>
      <w:r w:rsidRPr="000A7B67">
        <w:t>6.2. Badania przed przystąpieniem do robót</w:t>
      </w:r>
    </w:p>
    <w:p w:rsidR="00D10B34" w:rsidRPr="000A7B67" w:rsidRDefault="00D10B34" w:rsidP="00476606">
      <w:pPr>
        <w:shd w:val="clear" w:color="auto" w:fill="FFFFFF" w:themeFill="background1"/>
        <w:ind w:firstLine="709"/>
      </w:pPr>
      <w:r w:rsidRPr="000A7B67">
        <w:t>Przed przystąpieniem do robót Wykonawca powinien:</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uzyskać wymagane dokumenty, dopuszczające wyroby budowlane do obrotu i powszechnego stosowania (aprobaty techniczne, certyfikaty zgodności, deklaracje zgodności, ew. badania materiałów wykonane przez dostawców itp.),</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wykonać badania właściwości materiałów przeznaczonych do wykonania robót, określone w pkcie 2,</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sprawdzić cechy zewnętrzne gotowych materiałów z tworzyw i prefabrykowanych.</w:t>
      </w:r>
    </w:p>
    <w:p w:rsidR="00D10B34" w:rsidRPr="000A7B67" w:rsidRDefault="00D10B34" w:rsidP="00476606">
      <w:pPr>
        <w:shd w:val="clear" w:color="auto" w:fill="FFFFFF" w:themeFill="background1"/>
      </w:pPr>
      <w:r w:rsidRPr="000A7B67">
        <w:t>               </w:t>
      </w:r>
      <w:r w:rsidRPr="000A7B67">
        <w:rPr>
          <w:rStyle w:val="apple-converted-space"/>
        </w:rPr>
        <w:t> </w:t>
      </w:r>
      <w:r w:rsidRPr="000A7B67">
        <w:t>Wszystkie dokumenty oraz wyniki badań Wykonawca przedstawia Inżynierowi do akceptacji.</w:t>
      </w:r>
    </w:p>
    <w:p w:rsidR="00D10B34" w:rsidRPr="000A7B67" w:rsidRDefault="00D10B34" w:rsidP="00476606">
      <w:pPr>
        <w:pStyle w:val="Nagwek2"/>
        <w:shd w:val="clear" w:color="auto" w:fill="FFFFFF" w:themeFill="background1"/>
      </w:pPr>
      <w:r w:rsidRPr="000A7B67">
        <w:t>6.3. Badania w czasie robót</w:t>
      </w:r>
    </w:p>
    <w:p w:rsidR="00D10B34" w:rsidRPr="000A7B67" w:rsidRDefault="00D10B34" w:rsidP="00476606">
      <w:pPr>
        <w:shd w:val="clear" w:color="auto" w:fill="FFFFFF" w:themeFill="background1"/>
      </w:pPr>
      <w:r w:rsidRPr="000A7B67">
        <w:t>               </w:t>
      </w:r>
      <w:r w:rsidRPr="000A7B67">
        <w:rPr>
          <w:rStyle w:val="apple-converted-space"/>
        </w:rPr>
        <w:t> </w:t>
      </w:r>
      <w:r w:rsidRPr="000A7B67">
        <w:t>Częstotliwość oraz zakres badań i pomiarów w czasie robót nawierzchniowych z kostki podaje tablica 2.</w:t>
      </w:r>
    </w:p>
    <w:p w:rsidR="00D10B34" w:rsidRPr="000A7B67" w:rsidRDefault="00D10B34" w:rsidP="00476606">
      <w:pPr>
        <w:shd w:val="clear" w:color="auto" w:fill="FFFFFF" w:themeFill="background1"/>
        <w:spacing w:before="120" w:after="120"/>
      </w:pPr>
      <w:r w:rsidRPr="000A7B67">
        <w:t>Tablica 2. Częstotliwość oraz zakres badań i pomiarów w czasie robót</w:t>
      </w:r>
    </w:p>
    <w:tbl>
      <w:tblPr>
        <w:tblW w:w="0" w:type="auto"/>
        <w:tblCellMar>
          <w:left w:w="0" w:type="dxa"/>
          <w:right w:w="0" w:type="dxa"/>
        </w:tblCellMar>
        <w:tblLook w:val="04A0" w:firstRow="1" w:lastRow="0" w:firstColumn="1" w:lastColumn="0" w:noHBand="0" w:noVBand="1"/>
      </w:tblPr>
      <w:tblGrid>
        <w:gridCol w:w="496"/>
        <w:gridCol w:w="3234"/>
        <w:gridCol w:w="2755"/>
        <w:gridCol w:w="1765"/>
      </w:tblGrid>
      <w:tr w:rsidR="00D10B34" w:rsidRPr="000A7B67" w:rsidTr="00D10B34">
        <w:tc>
          <w:tcPr>
            <w:tcW w:w="496"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spacing w:before="180"/>
              <w:jc w:val="center"/>
            </w:pPr>
            <w:r w:rsidRPr="000A7B67">
              <w:t>Lp.</w:t>
            </w:r>
          </w:p>
        </w:tc>
        <w:tc>
          <w:tcPr>
            <w:tcW w:w="3056" w:type="dxa"/>
            <w:tcBorders>
              <w:top w:val="single" w:sz="8" w:space="0" w:color="auto"/>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spacing w:before="60"/>
              <w:jc w:val="center"/>
            </w:pPr>
            <w:r w:rsidRPr="000A7B67">
              <w:t>Wyszczególnienie</w:t>
            </w:r>
          </w:p>
          <w:p w:rsidR="00D10B34" w:rsidRPr="000A7B67" w:rsidRDefault="00D10B34" w:rsidP="00476606">
            <w:pPr>
              <w:shd w:val="clear" w:color="auto" w:fill="FFFFFF" w:themeFill="background1"/>
              <w:spacing w:after="60"/>
              <w:jc w:val="center"/>
            </w:pPr>
            <w:r w:rsidRPr="000A7B67">
              <w:t>badań i pomiarów</w:t>
            </w:r>
          </w:p>
        </w:tc>
        <w:tc>
          <w:tcPr>
            <w:tcW w:w="2755" w:type="dxa"/>
            <w:tcBorders>
              <w:top w:val="single" w:sz="8" w:space="0" w:color="auto"/>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spacing w:before="180"/>
              <w:jc w:val="center"/>
            </w:pPr>
            <w:r w:rsidRPr="000A7B67">
              <w:t>Częstotliwość badań</w:t>
            </w:r>
          </w:p>
        </w:tc>
        <w:tc>
          <w:tcPr>
            <w:tcW w:w="1765" w:type="dxa"/>
            <w:tcBorders>
              <w:top w:val="single" w:sz="8" w:space="0" w:color="auto"/>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spacing w:before="60"/>
              <w:jc w:val="center"/>
            </w:pPr>
            <w:r w:rsidRPr="000A7B67">
              <w:t>Wartości dopuszczalne</w:t>
            </w:r>
          </w:p>
        </w:tc>
      </w:tr>
      <w:tr w:rsidR="00D10B34" w:rsidRPr="000A7B67" w:rsidTr="00D10B34">
        <w:tc>
          <w:tcPr>
            <w:tcW w:w="496"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1</w:t>
            </w:r>
          </w:p>
        </w:tc>
        <w:tc>
          <w:tcPr>
            <w:tcW w:w="3056"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Sprawdzenie podłoża i koryta</w:t>
            </w:r>
          </w:p>
        </w:tc>
        <w:tc>
          <w:tcPr>
            <w:tcW w:w="2755"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BD59A3" w:rsidP="00476606">
            <w:pPr>
              <w:shd w:val="clear" w:color="auto" w:fill="FFFFFF" w:themeFill="background1"/>
            </w:pPr>
            <w:r w:rsidRPr="000A7B67">
              <w:rPr>
                <w:lang w:val="de-DE"/>
              </w:rPr>
              <w:t xml:space="preserve">Wg </w:t>
            </w:r>
            <w:r w:rsidR="00D10B34" w:rsidRPr="000A7B67">
              <w:rPr>
                <w:lang w:val="de-DE"/>
              </w:rPr>
              <w:t>ST D-04.01.01 [6]</w:t>
            </w:r>
          </w:p>
        </w:tc>
        <w:tc>
          <w:tcPr>
            <w:tcW w:w="1765" w:type="dxa"/>
            <w:tcBorders>
              <w:top w:val="nil"/>
              <w:left w:val="nil"/>
              <w:bottom w:val="nil"/>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rPr>
                <w:lang w:val="de-DE"/>
              </w:rPr>
              <w:t> </w:t>
            </w:r>
          </w:p>
        </w:tc>
      </w:tr>
      <w:tr w:rsidR="00D10B34" w:rsidRPr="000A7B67" w:rsidTr="00D10B34">
        <w:tc>
          <w:tcPr>
            <w:tcW w:w="496" w:type="dxa"/>
            <w:tcBorders>
              <w:top w:val="single" w:sz="8" w:space="0" w:color="auto"/>
              <w:left w:val="single" w:sz="8" w:space="0" w:color="auto"/>
              <w:bottom w:val="nil"/>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2</w:t>
            </w:r>
          </w:p>
        </w:tc>
        <w:tc>
          <w:tcPr>
            <w:tcW w:w="3056" w:type="dxa"/>
            <w:tcBorders>
              <w:top w:val="single" w:sz="8" w:space="0" w:color="auto"/>
              <w:left w:val="nil"/>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Sprawdzenie ew. podbudowy</w:t>
            </w:r>
          </w:p>
        </w:tc>
        <w:tc>
          <w:tcPr>
            <w:tcW w:w="2755" w:type="dxa"/>
            <w:tcBorders>
              <w:top w:val="single" w:sz="8" w:space="0" w:color="auto"/>
              <w:left w:val="single" w:sz="8" w:space="0" w:color="auto"/>
              <w:bottom w:val="nil"/>
              <w:right w:val="nil"/>
            </w:tcBorders>
            <w:noWrap/>
            <w:tcMar>
              <w:top w:w="0" w:type="dxa"/>
              <w:left w:w="70" w:type="dxa"/>
              <w:bottom w:w="0" w:type="dxa"/>
              <w:right w:w="70" w:type="dxa"/>
            </w:tcMar>
            <w:hideMark/>
          </w:tcPr>
          <w:p w:rsidR="00D10B34" w:rsidRPr="000A7B67" w:rsidRDefault="00BD59A3" w:rsidP="00476606">
            <w:pPr>
              <w:shd w:val="clear" w:color="auto" w:fill="FFFFFF" w:themeFill="background1"/>
            </w:pPr>
            <w:r w:rsidRPr="000A7B67">
              <w:t xml:space="preserve">Wg </w:t>
            </w:r>
            <w:r w:rsidR="00D10B34" w:rsidRPr="000A7B67">
              <w:t>ST, norm, wytycznych, wymienionych w pkcie 5.4</w:t>
            </w:r>
          </w:p>
        </w:tc>
        <w:tc>
          <w:tcPr>
            <w:tcW w:w="1765" w:type="dxa"/>
            <w:tcBorders>
              <w:top w:val="single" w:sz="8" w:space="0" w:color="auto"/>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 </w:t>
            </w:r>
          </w:p>
        </w:tc>
      </w:tr>
      <w:tr w:rsidR="00D10B34" w:rsidRPr="000A7B67" w:rsidTr="00D10B34">
        <w:tc>
          <w:tcPr>
            <w:tcW w:w="496" w:type="dxa"/>
            <w:tcBorders>
              <w:top w:val="single" w:sz="8" w:space="0" w:color="auto"/>
              <w:left w:val="single" w:sz="8" w:space="0" w:color="auto"/>
              <w:bottom w:val="nil"/>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3</w:t>
            </w:r>
          </w:p>
        </w:tc>
        <w:tc>
          <w:tcPr>
            <w:tcW w:w="3056" w:type="dxa"/>
            <w:tcBorders>
              <w:top w:val="single" w:sz="8" w:space="0" w:color="auto"/>
              <w:left w:val="nil"/>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Sprawdzenie obramowania nawierzchni</w:t>
            </w:r>
          </w:p>
        </w:tc>
        <w:tc>
          <w:tcPr>
            <w:tcW w:w="2755" w:type="dxa"/>
            <w:tcBorders>
              <w:top w:val="single" w:sz="8" w:space="0" w:color="auto"/>
              <w:left w:val="single" w:sz="8" w:space="0" w:color="auto"/>
              <w:bottom w:val="nil"/>
              <w:right w:val="nil"/>
            </w:tcBorders>
            <w:noWrap/>
            <w:tcMar>
              <w:top w:w="0" w:type="dxa"/>
              <w:left w:w="70" w:type="dxa"/>
              <w:bottom w:w="0" w:type="dxa"/>
              <w:right w:w="70" w:type="dxa"/>
            </w:tcMar>
            <w:hideMark/>
          </w:tcPr>
          <w:p w:rsidR="00D10B34" w:rsidRPr="000A7B67" w:rsidRDefault="00BD59A3" w:rsidP="00476606">
            <w:pPr>
              <w:shd w:val="clear" w:color="auto" w:fill="FFFFFF" w:themeFill="background1"/>
            </w:pPr>
            <w:r w:rsidRPr="000A7B67">
              <w:rPr>
                <w:lang w:val="de-DE"/>
              </w:rPr>
              <w:t xml:space="preserve">wg </w:t>
            </w:r>
            <w:r w:rsidR="00D10B34" w:rsidRPr="000A7B67">
              <w:rPr>
                <w:lang w:val="de-DE"/>
              </w:rPr>
              <w:t>ST D-08.01.01</w:t>
            </w:r>
            <w:r w:rsidR="00D10B34" w:rsidRPr="000A7B67">
              <w:t>a [13];</w:t>
            </w:r>
            <w:r w:rsidR="00D10B34" w:rsidRPr="000A7B67">
              <w:rPr>
                <w:rStyle w:val="apple-converted-space"/>
              </w:rPr>
              <w:t> </w:t>
            </w:r>
            <w:r w:rsidR="00D10B34" w:rsidRPr="000A7B67">
              <w:br/>
            </w:r>
            <w:r w:rsidR="00D10B34" w:rsidRPr="000A7B67">
              <w:rPr>
                <w:lang w:val="de-DE"/>
              </w:rPr>
              <w:t>D-08.01.02 [14]; D-08.03.01 [15]; D-08.05.00 [16]</w:t>
            </w:r>
          </w:p>
        </w:tc>
        <w:tc>
          <w:tcPr>
            <w:tcW w:w="1765" w:type="dxa"/>
            <w:tcBorders>
              <w:top w:val="nil"/>
              <w:left w:val="nil"/>
              <w:bottom w:val="nil"/>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rPr>
                <w:lang w:val="de-DE"/>
              </w:rPr>
              <w:t> </w:t>
            </w:r>
          </w:p>
        </w:tc>
      </w:tr>
      <w:tr w:rsidR="00D10B34" w:rsidRPr="000A7B67" w:rsidTr="00D10B34">
        <w:tc>
          <w:tcPr>
            <w:tcW w:w="496" w:type="dxa"/>
            <w:tcBorders>
              <w:top w:val="single" w:sz="8" w:space="0" w:color="auto"/>
              <w:left w:val="single" w:sz="8" w:space="0" w:color="auto"/>
              <w:bottom w:val="nil"/>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4</w:t>
            </w:r>
          </w:p>
        </w:tc>
        <w:tc>
          <w:tcPr>
            <w:tcW w:w="3056" w:type="dxa"/>
            <w:tcBorders>
              <w:top w:val="single" w:sz="8" w:space="0" w:color="auto"/>
              <w:left w:val="nil"/>
              <w:bottom w:val="nil"/>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Sprawdzenie podsypki (przymiarem liniowym lub metodą niwelacji)</w:t>
            </w:r>
          </w:p>
        </w:tc>
        <w:tc>
          <w:tcPr>
            <w:tcW w:w="2755" w:type="dxa"/>
            <w:tcBorders>
              <w:top w:val="single" w:sz="8" w:space="0" w:color="auto"/>
              <w:left w:val="nil"/>
              <w:bottom w:val="nil"/>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Bieżąca kontrola w 10 punktach dziennej działki roboczej: grubości, spadków i cech konstrukcyjnych w porównaniu z dokumentacją projektową i specyfikacją</w:t>
            </w:r>
          </w:p>
        </w:tc>
        <w:tc>
          <w:tcPr>
            <w:tcW w:w="1765" w:type="dxa"/>
            <w:tcBorders>
              <w:top w:val="single" w:sz="8" w:space="0" w:color="auto"/>
              <w:left w:val="nil"/>
              <w:bottom w:val="nil"/>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Wg pktu 5.6; odchyłki od projektowanej grubości</w:t>
            </w:r>
            <w:r w:rsidRPr="000A7B67">
              <w:rPr>
                <w:rStyle w:val="apple-converted-space"/>
              </w:rPr>
              <w:t> </w:t>
            </w:r>
            <w:r w:rsidRPr="000A7B67">
              <w:rPr>
                <w:rFonts w:ascii="Symbol" w:hAnsi="Symbol"/>
              </w:rPr>
              <w:t></w:t>
            </w:r>
            <w:r w:rsidRPr="000A7B67">
              <w:t>1 cm</w:t>
            </w:r>
          </w:p>
        </w:tc>
      </w:tr>
      <w:tr w:rsidR="00D10B34" w:rsidRPr="000A7B67" w:rsidTr="00D10B34">
        <w:tc>
          <w:tcPr>
            <w:tcW w:w="496" w:type="dxa"/>
            <w:tcBorders>
              <w:top w:val="single" w:sz="8" w:space="0" w:color="auto"/>
              <w:left w:val="single" w:sz="8" w:space="0" w:color="auto"/>
              <w:bottom w:val="nil"/>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5</w:t>
            </w:r>
          </w:p>
        </w:tc>
        <w:tc>
          <w:tcPr>
            <w:tcW w:w="3056" w:type="dxa"/>
            <w:tcBorders>
              <w:top w:val="single" w:sz="8" w:space="0" w:color="auto"/>
              <w:left w:val="nil"/>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Badania </w:t>
            </w:r>
            <w:r w:rsidRPr="000A7B67">
              <w:rPr>
                <w:rStyle w:val="apple-converted-space"/>
              </w:rPr>
              <w:t> </w:t>
            </w:r>
            <w:r w:rsidRPr="000A7B67">
              <w:t>wykonywania </w:t>
            </w:r>
            <w:r w:rsidRPr="000A7B67">
              <w:rPr>
                <w:rStyle w:val="apple-converted-space"/>
              </w:rPr>
              <w:t> </w:t>
            </w:r>
            <w:r w:rsidRPr="000A7B67">
              <w:t>nawierzchni z</w:t>
            </w:r>
          </w:p>
        </w:tc>
        <w:tc>
          <w:tcPr>
            <w:tcW w:w="2755" w:type="dxa"/>
            <w:tcBorders>
              <w:top w:val="single" w:sz="8" w:space="0" w:color="auto"/>
              <w:left w:val="nil"/>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kostki</w:t>
            </w:r>
          </w:p>
        </w:tc>
        <w:tc>
          <w:tcPr>
            <w:tcW w:w="1765" w:type="dxa"/>
            <w:tcBorders>
              <w:top w:val="single" w:sz="8" w:space="0" w:color="auto"/>
              <w:left w:val="nil"/>
              <w:bottom w:val="nil"/>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 </w:t>
            </w:r>
          </w:p>
        </w:tc>
      </w:tr>
      <w:tr w:rsidR="00D10B34" w:rsidRPr="000A7B67" w:rsidTr="00D10B34">
        <w:tc>
          <w:tcPr>
            <w:tcW w:w="496"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 </w:t>
            </w:r>
          </w:p>
        </w:tc>
        <w:tc>
          <w:tcPr>
            <w:tcW w:w="3056"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ind w:left="283" w:hanging="283"/>
            </w:pPr>
            <w:r w:rsidRPr="000A7B67">
              <w:t>a)</w:t>
            </w:r>
            <w:r w:rsidRPr="000A7B67">
              <w:rPr>
                <w:sz w:val="14"/>
                <w:szCs w:val="14"/>
              </w:rPr>
              <w:t>   </w:t>
            </w:r>
            <w:r w:rsidRPr="000A7B67">
              <w:rPr>
                <w:rStyle w:val="apple-converted-space"/>
                <w:sz w:val="14"/>
                <w:szCs w:val="14"/>
              </w:rPr>
              <w:t> </w:t>
            </w:r>
            <w:r w:rsidRPr="000A7B67">
              <w:t>zgodność z dokumentacją projektową</w:t>
            </w:r>
          </w:p>
        </w:tc>
        <w:tc>
          <w:tcPr>
            <w:tcW w:w="2755" w:type="dxa"/>
            <w:tcBorders>
              <w:top w:val="single" w:sz="8" w:space="0" w:color="auto"/>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Sukcesywnie na każdej działce roboczej</w:t>
            </w:r>
          </w:p>
        </w:tc>
        <w:tc>
          <w:tcPr>
            <w:tcW w:w="1765" w:type="dxa"/>
            <w:tcBorders>
              <w:top w:val="single" w:sz="8" w:space="0" w:color="auto"/>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w:t>
            </w:r>
          </w:p>
        </w:tc>
      </w:tr>
      <w:tr w:rsidR="00D10B34" w:rsidRPr="000A7B67" w:rsidTr="00D10B34">
        <w:tc>
          <w:tcPr>
            <w:tcW w:w="496"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 </w:t>
            </w:r>
          </w:p>
        </w:tc>
        <w:tc>
          <w:tcPr>
            <w:tcW w:w="305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ind w:left="283" w:hanging="283"/>
            </w:pPr>
            <w:r w:rsidRPr="000A7B67">
              <w:t>b)</w:t>
            </w:r>
            <w:r w:rsidRPr="000A7B67">
              <w:rPr>
                <w:sz w:val="14"/>
                <w:szCs w:val="14"/>
              </w:rPr>
              <w:t>   </w:t>
            </w:r>
            <w:r w:rsidRPr="000A7B67">
              <w:rPr>
                <w:rStyle w:val="apple-converted-space"/>
                <w:sz w:val="14"/>
                <w:szCs w:val="14"/>
              </w:rPr>
              <w:t> </w:t>
            </w:r>
            <w:r w:rsidRPr="000A7B67">
              <w:t>położenie osi w planie (sprawdzone geodezyjnie)</w:t>
            </w:r>
          </w:p>
        </w:tc>
        <w:tc>
          <w:tcPr>
            <w:tcW w:w="275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Co</w:t>
            </w:r>
            <w:r w:rsidRPr="000A7B67">
              <w:rPr>
                <w:rStyle w:val="apple-converted-space"/>
              </w:rPr>
              <w:t> </w:t>
            </w:r>
            <w:r w:rsidRPr="000A7B67">
              <w:t>100 m</w:t>
            </w:r>
            <w:r w:rsidRPr="000A7B67">
              <w:rPr>
                <w:rStyle w:val="apple-converted-space"/>
              </w:rPr>
              <w:t> </w:t>
            </w:r>
            <w:r w:rsidRPr="000A7B67">
              <w:t>i we wszystkich punktach charakterystycznych</w:t>
            </w:r>
          </w:p>
        </w:tc>
        <w:tc>
          <w:tcPr>
            <w:tcW w:w="176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Przesunięcie od osi projektowanej do</w:t>
            </w:r>
            <w:r w:rsidRPr="000A7B67">
              <w:rPr>
                <w:rStyle w:val="apple-converted-space"/>
              </w:rPr>
              <w:t> </w:t>
            </w:r>
            <w:r w:rsidRPr="000A7B67">
              <w:t>2 cm</w:t>
            </w:r>
          </w:p>
        </w:tc>
      </w:tr>
      <w:tr w:rsidR="00D10B34" w:rsidRPr="000A7B67" w:rsidTr="00D10B34">
        <w:tc>
          <w:tcPr>
            <w:tcW w:w="496"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 </w:t>
            </w:r>
          </w:p>
        </w:tc>
        <w:tc>
          <w:tcPr>
            <w:tcW w:w="305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ind w:left="283" w:hanging="283"/>
            </w:pPr>
            <w:r w:rsidRPr="000A7B67">
              <w:t>c)</w:t>
            </w:r>
            <w:r w:rsidRPr="000A7B67">
              <w:rPr>
                <w:sz w:val="14"/>
                <w:szCs w:val="14"/>
              </w:rPr>
              <w:t>    </w:t>
            </w:r>
            <w:r w:rsidRPr="000A7B67">
              <w:rPr>
                <w:rStyle w:val="apple-converted-space"/>
                <w:sz w:val="14"/>
                <w:szCs w:val="14"/>
              </w:rPr>
              <w:t> </w:t>
            </w:r>
            <w:r w:rsidRPr="000A7B67">
              <w:t>rzędne wysokościowe (pomierzone instrumentem pomiarowym)</w:t>
            </w:r>
          </w:p>
        </w:tc>
        <w:tc>
          <w:tcPr>
            <w:tcW w:w="275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Co</w:t>
            </w:r>
            <w:r w:rsidRPr="000A7B67">
              <w:rPr>
                <w:rStyle w:val="apple-converted-space"/>
              </w:rPr>
              <w:t> </w:t>
            </w:r>
            <w:r w:rsidRPr="000A7B67">
              <w:t>25 m</w:t>
            </w:r>
            <w:r w:rsidRPr="000A7B67">
              <w:rPr>
                <w:rStyle w:val="apple-converted-space"/>
              </w:rPr>
              <w:t> </w:t>
            </w:r>
            <w:r w:rsidRPr="000A7B67">
              <w:t>w osi i przy krawędziach oraz we wszystkich punktach charakterystycznych</w:t>
            </w:r>
          </w:p>
        </w:tc>
        <w:tc>
          <w:tcPr>
            <w:tcW w:w="176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Odchylenia: +1 cm;-2 cm</w:t>
            </w:r>
          </w:p>
        </w:tc>
      </w:tr>
      <w:tr w:rsidR="00D10B34" w:rsidRPr="000A7B67" w:rsidTr="00D10B34">
        <w:tc>
          <w:tcPr>
            <w:tcW w:w="496"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 </w:t>
            </w:r>
          </w:p>
        </w:tc>
        <w:tc>
          <w:tcPr>
            <w:tcW w:w="305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ind w:left="283" w:hanging="283"/>
            </w:pPr>
            <w:r w:rsidRPr="000A7B67">
              <w:t>d)</w:t>
            </w:r>
            <w:r w:rsidRPr="000A7B67">
              <w:rPr>
                <w:sz w:val="14"/>
                <w:szCs w:val="14"/>
              </w:rPr>
              <w:t>   </w:t>
            </w:r>
            <w:r w:rsidRPr="000A7B67">
              <w:rPr>
                <w:rStyle w:val="apple-converted-space"/>
                <w:sz w:val="14"/>
                <w:szCs w:val="14"/>
              </w:rPr>
              <w:t> </w:t>
            </w:r>
            <w:r w:rsidRPr="000A7B67">
              <w:t>równość w profilu podłużnym łatą czterometrową)</w:t>
            </w:r>
          </w:p>
        </w:tc>
        <w:tc>
          <w:tcPr>
            <w:tcW w:w="275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Jw.</w:t>
            </w:r>
          </w:p>
        </w:tc>
        <w:tc>
          <w:tcPr>
            <w:tcW w:w="176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Nierówności do</w:t>
            </w:r>
            <w:r w:rsidRPr="000A7B67">
              <w:rPr>
                <w:rStyle w:val="apple-converted-space"/>
              </w:rPr>
              <w:t> </w:t>
            </w:r>
            <w:r w:rsidRPr="000A7B67">
              <w:t>8 mm</w:t>
            </w:r>
          </w:p>
        </w:tc>
      </w:tr>
      <w:tr w:rsidR="00D10B34" w:rsidRPr="000A7B67" w:rsidTr="00D10B34">
        <w:tc>
          <w:tcPr>
            <w:tcW w:w="496"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 </w:t>
            </w:r>
          </w:p>
        </w:tc>
        <w:tc>
          <w:tcPr>
            <w:tcW w:w="305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ind w:left="283" w:hanging="283"/>
            </w:pPr>
            <w:r w:rsidRPr="000A7B67">
              <w:t>e)</w:t>
            </w:r>
            <w:r w:rsidRPr="000A7B67">
              <w:rPr>
                <w:sz w:val="14"/>
                <w:szCs w:val="14"/>
              </w:rPr>
              <w:t>    </w:t>
            </w:r>
            <w:r w:rsidRPr="000A7B67">
              <w:rPr>
                <w:rStyle w:val="apple-converted-space"/>
                <w:sz w:val="14"/>
                <w:szCs w:val="14"/>
              </w:rPr>
              <w:t> </w:t>
            </w:r>
            <w:r w:rsidRPr="000A7B67">
              <w:t>równość w przekroju poprzecznym (sprawdzona łatą profilową z poziomnicą i pomiarze prześwitu klinem cechowanym oraz przymiarem liniowym względnie metodą niwelacji)</w:t>
            </w:r>
          </w:p>
        </w:tc>
        <w:tc>
          <w:tcPr>
            <w:tcW w:w="275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Jw.</w:t>
            </w:r>
          </w:p>
        </w:tc>
        <w:tc>
          <w:tcPr>
            <w:tcW w:w="176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Prześwity między łatą a powierzchnią do </w:t>
            </w:r>
            <w:r w:rsidRPr="000A7B67">
              <w:rPr>
                <w:rStyle w:val="apple-converted-space"/>
              </w:rPr>
              <w:t> </w:t>
            </w:r>
            <w:r w:rsidRPr="000A7B67">
              <w:t>8 mm</w:t>
            </w:r>
          </w:p>
        </w:tc>
      </w:tr>
      <w:tr w:rsidR="00D10B34" w:rsidRPr="000A7B67" w:rsidTr="00D10B34">
        <w:tc>
          <w:tcPr>
            <w:tcW w:w="496"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 </w:t>
            </w:r>
          </w:p>
        </w:tc>
        <w:tc>
          <w:tcPr>
            <w:tcW w:w="305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ind w:left="283" w:hanging="283"/>
            </w:pPr>
            <w:r w:rsidRPr="000A7B67">
              <w:t>f)</w:t>
            </w:r>
            <w:r w:rsidRPr="000A7B67">
              <w:rPr>
                <w:sz w:val="14"/>
                <w:szCs w:val="14"/>
              </w:rPr>
              <w:t>    </w:t>
            </w:r>
            <w:r w:rsidRPr="000A7B67">
              <w:rPr>
                <w:rStyle w:val="apple-converted-space"/>
                <w:sz w:val="14"/>
                <w:szCs w:val="14"/>
              </w:rPr>
              <w:t> </w:t>
            </w:r>
            <w:r w:rsidRPr="000A7B67">
              <w:t>spadki poprzeczne (sprawdzone metodą niwelacji)</w:t>
            </w:r>
          </w:p>
        </w:tc>
        <w:tc>
          <w:tcPr>
            <w:tcW w:w="275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Jw.</w:t>
            </w:r>
          </w:p>
        </w:tc>
        <w:tc>
          <w:tcPr>
            <w:tcW w:w="176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Odchyłki od dokumentacji projektowej do 0,3%</w:t>
            </w:r>
          </w:p>
        </w:tc>
      </w:tr>
      <w:tr w:rsidR="00D10B34" w:rsidRPr="000A7B67" w:rsidTr="00D10B34">
        <w:tc>
          <w:tcPr>
            <w:tcW w:w="496"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 </w:t>
            </w:r>
          </w:p>
        </w:tc>
        <w:tc>
          <w:tcPr>
            <w:tcW w:w="305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ind w:left="283" w:hanging="283"/>
            </w:pPr>
            <w:r w:rsidRPr="000A7B67">
              <w:t>g)</w:t>
            </w:r>
            <w:r w:rsidRPr="000A7B67">
              <w:rPr>
                <w:sz w:val="14"/>
                <w:szCs w:val="14"/>
              </w:rPr>
              <w:t>    </w:t>
            </w:r>
            <w:r w:rsidRPr="000A7B67">
              <w:rPr>
                <w:rStyle w:val="apple-converted-space"/>
                <w:sz w:val="14"/>
                <w:szCs w:val="14"/>
              </w:rPr>
              <w:t> </w:t>
            </w:r>
            <w:r w:rsidRPr="000A7B67">
              <w:t>szerokość nawierzchni (sprawdzona przymiarem liniowym)</w:t>
            </w:r>
          </w:p>
        </w:tc>
        <w:tc>
          <w:tcPr>
            <w:tcW w:w="275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Jw.</w:t>
            </w:r>
          </w:p>
        </w:tc>
        <w:tc>
          <w:tcPr>
            <w:tcW w:w="176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Odchyłki od szerokości projektowanej do </w:t>
            </w:r>
            <w:r w:rsidRPr="000A7B67">
              <w:rPr>
                <w:rStyle w:val="apple-converted-space"/>
              </w:rPr>
              <w:t> </w:t>
            </w:r>
            <w:r w:rsidRPr="000A7B67">
              <w:rPr>
                <w:rFonts w:ascii="Symbol" w:hAnsi="Symbol"/>
              </w:rPr>
              <w:t></w:t>
            </w:r>
            <w:r w:rsidRPr="000A7B67">
              <w:t>5 cm</w:t>
            </w:r>
          </w:p>
        </w:tc>
      </w:tr>
      <w:tr w:rsidR="00D10B34" w:rsidRPr="000A7B67" w:rsidTr="00D10B34">
        <w:tc>
          <w:tcPr>
            <w:tcW w:w="496" w:type="dxa"/>
            <w:tcBorders>
              <w:top w:val="nil"/>
              <w:left w:val="single" w:sz="8" w:space="0" w:color="auto"/>
              <w:bottom w:val="nil"/>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 </w:t>
            </w:r>
          </w:p>
        </w:tc>
        <w:tc>
          <w:tcPr>
            <w:tcW w:w="305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ind w:left="283" w:hanging="283"/>
            </w:pPr>
            <w:r w:rsidRPr="000A7B67">
              <w:t>h)</w:t>
            </w:r>
            <w:r w:rsidRPr="000A7B67">
              <w:rPr>
                <w:sz w:val="14"/>
                <w:szCs w:val="14"/>
              </w:rPr>
              <w:t>   </w:t>
            </w:r>
            <w:r w:rsidRPr="000A7B67">
              <w:rPr>
                <w:rStyle w:val="apple-converted-space"/>
                <w:sz w:val="14"/>
                <w:szCs w:val="14"/>
              </w:rPr>
              <w:t> </w:t>
            </w:r>
            <w:r w:rsidRPr="000A7B67">
              <w:t>szerokość i głębokość wypełnienia spoin i szczelin (oględziny i pomiar przymiarem liniowym po wykruszeniu dług.10 cm)</w:t>
            </w:r>
          </w:p>
        </w:tc>
        <w:tc>
          <w:tcPr>
            <w:tcW w:w="275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W 20 punktach charakterystycznych dziennej działki roboczej</w:t>
            </w:r>
          </w:p>
        </w:tc>
        <w:tc>
          <w:tcPr>
            <w:tcW w:w="176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Wg pktu 5.7.5</w:t>
            </w:r>
          </w:p>
        </w:tc>
      </w:tr>
      <w:tr w:rsidR="00D10B34" w:rsidRPr="000A7B67" w:rsidTr="00D10B34">
        <w:tc>
          <w:tcPr>
            <w:tcW w:w="496" w:type="dxa"/>
            <w:tcBorders>
              <w:top w:val="nil"/>
              <w:left w:val="single" w:sz="8" w:space="0" w:color="auto"/>
              <w:bottom w:val="single" w:sz="8" w:space="0" w:color="auto"/>
              <w:right w:val="nil"/>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 </w:t>
            </w:r>
          </w:p>
        </w:tc>
        <w:tc>
          <w:tcPr>
            <w:tcW w:w="305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ind w:left="283" w:hanging="283"/>
            </w:pPr>
            <w:r w:rsidRPr="000A7B67">
              <w:t>i)</w:t>
            </w:r>
            <w:r w:rsidRPr="000A7B67">
              <w:rPr>
                <w:sz w:val="14"/>
                <w:szCs w:val="14"/>
              </w:rPr>
              <w:t>     </w:t>
            </w:r>
            <w:r w:rsidRPr="000A7B67">
              <w:rPr>
                <w:rStyle w:val="apple-converted-space"/>
                <w:sz w:val="14"/>
                <w:szCs w:val="14"/>
              </w:rPr>
              <w:t> </w:t>
            </w:r>
            <w:r w:rsidRPr="000A7B67">
              <w:t>sprawdzenie koloru kostek i desenia ich ułożenia</w:t>
            </w:r>
          </w:p>
        </w:tc>
        <w:tc>
          <w:tcPr>
            <w:tcW w:w="275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Kontrola bieżąca</w:t>
            </w:r>
          </w:p>
        </w:tc>
        <w:tc>
          <w:tcPr>
            <w:tcW w:w="1765"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Wg dokumentacji projektowej lub decyzji Inżyniera</w:t>
            </w:r>
          </w:p>
        </w:tc>
      </w:tr>
    </w:tbl>
    <w:p w:rsidR="00D10B34" w:rsidRPr="000A7B67" w:rsidRDefault="00D10B34" w:rsidP="00476606">
      <w:pPr>
        <w:pStyle w:val="Nagwek2"/>
        <w:shd w:val="clear" w:color="auto" w:fill="FFFFFF" w:themeFill="background1"/>
      </w:pPr>
      <w:r w:rsidRPr="000A7B67">
        <w:t>6.4. Badania wykonanych robót</w:t>
      </w:r>
    </w:p>
    <w:p w:rsidR="00D10B34" w:rsidRPr="000A7B67" w:rsidRDefault="00D10B34" w:rsidP="00476606">
      <w:pPr>
        <w:shd w:val="clear" w:color="auto" w:fill="FFFFFF" w:themeFill="background1"/>
      </w:pPr>
      <w:r w:rsidRPr="000A7B67">
        <w:t>               </w:t>
      </w:r>
      <w:r w:rsidRPr="000A7B67">
        <w:rPr>
          <w:rStyle w:val="apple-converted-space"/>
        </w:rPr>
        <w:t> </w:t>
      </w:r>
      <w:r w:rsidRPr="000A7B67">
        <w:t>Zakres badań i pomiarów wykonanej nawierzchni z betonowej kostki brukowej podano w tablicy 3.</w:t>
      </w:r>
    </w:p>
    <w:p w:rsidR="00D10B34" w:rsidRPr="000A7B67" w:rsidRDefault="00D10B34" w:rsidP="00476606">
      <w:pPr>
        <w:shd w:val="clear" w:color="auto" w:fill="FFFFFF" w:themeFill="background1"/>
        <w:spacing w:before="120" w:after="120"/>
      </w:pPr>
      <w:r w:rsidRPr="000A7B67">
        <w:t>Tablica 3. Badania i pomiary po ukończeniu budowy nawierzchni</w:t>
      </w:r>
    </w:p>
    <w:tbl>
      <w:tblPr>
        <w:tblW w:w="0" w:type="auto"/>
        <w:tblCellMar>
          <w:left w:w="0" w:type="dxa"/>
          <w:right w:w="0" w:type="dxa"/>
        </w:tblCellMar>
        <w:tblLook w:val="04A0" w:firstRow="1" w:lastRow="0" w:firstColumn="1" w:lastColumn="0" w:noHBand="0" w:noVBand="1"/>
      </w:tblPr>
      <w:tblGrid>
        <w:gridCol w:w="496"/>
        <w:gridCol w:w="3507"/>
        <w:gridCol w:w="3507"/>
      </w:tblGrid>
      <w:tr w:rsidR="00D10B34" w:rsidRPr="000A7B67" w:rsidTr="00D10B34">
        <w:tc>
          <w:tcPr>
            <w:tcW w:w="496" w:type="dxa"/>
            <w:tcBorders>
              <w:top w:val="single" w:sz="8" w:space="0" w:color="auto"/>
              <w:left w:val="single" w:sz="8" w:space="0" w:color="auto"/>
              <w:bottom w:val="double" w:sz="6"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spacing w:before="60" w:after="60"/>
              <w:jc w:val="center"/>
            </w:pPr>
            <w:r w:rsidRPr="000A7B67">
              <w:t>Lp.</w:t>
            </w:r>
          </w:p>
        </w:tc>
        <w:tc>
          <w:tcPr>
            <w:tcW w:w="3507" w:type="dxa"/>
            <w:tcBorders>
              <w:top w:val="single" w:sz="8" w:space="0" w:color="auto"/>
              <w:left w:val="nil"/>
              <w:bottom w:val="double" w:sz="6"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spacing w:before="60" w:after="60"/>
              <w:jc w:val="center"/>
            </w:pPr>
            <w:r w:rsidRPr="000A7B67">
              <w:t>Wyszczególnienie badań i pomiarów</w:t>
            </w:r>
          </w:p>
        </w:tc>
        <w:tc>
          <w:tcPr>
            <w:tcW w:w="3507" w:type="dxa"/>
            <w:tcBorders>
              <w:top w:val="single" w:sz="8" w:space="0" w:color="auto"/>
              <w:left w:val="nil"/>
              <w:bottom w:val="double" w:sz="6"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spacing w:before="60" w:after="60"/>
              <w:jc w:val="center"/>
            </w:pPr>
            <w:r w:rsidRPr="000A7B67">
              <w:t>Sposób sprawdzenia</w:t>
            </w:r>
          </w:p>
        </w:tc>
      </w:tr>
      <w:tr w:rsidR="00D10B34" w:rsidRPr="000A7B67" w:rsidTr="00D10B34">
        <w:tc>
          <w:tcPr>
            <w:tcW w:w="49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1</w:t>
            </w:r>
          </w:p>
        </w:tc>
        <w:tc>
          <w:tcPr>
            <w:tcW w:w="3507"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Sprawdzenie wyglądu zewnętrznego nawierzchni, krawężników, obrzeży, ścieków</w:t>
            </w:r>
          </w:p>
        </w:tc>
        <w:tc>
          <w:tcPr>
            <w:tcW w:w="3507"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Wizualne sprawdzenie jednorodności wyglądu, prawidłowości desenia, kolorów kostek, spękań, plam, deformacji, wy-kruszeń, spoin i szczelin</w:t>
            </w:r>
          </w:p>
        </w:tc>
      </w:tr>
      <w:tr w:rsidR="00D10B34" w:rsidRPr="000A7B67" w:rsidTr="00D10B34">
        <w:tc>
          <w:tcPr>
            <w:tcW w:w="49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2</w:t>
            </w:r>
          </w:p>
        </w:tc>
        <w:tc>
          <w:tcPr>
            <w:tcW w:w="3507"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Badanie położenia osi nawierzchni w planie</w:t>
            </w:r>
          </w:p>
        </w:tc>
        <w:tc>
          <w:tcPr>
            <w:tcW w:w="3507"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Geodezyjne sprawdzenie położenia osi co25 m</w:t>
            </w:r>
            <w:r w:rsidRPr="000A7B67">
              <w:rPr>
                <w:rStyle w:val="apple-converted-space"/>
              </w:rPr>
              <w:t> </w:t>
            </w:r>
            <w:r w:rsidRPr="000A7B67">
              <w:t>i w punktach charakterystycznych (dopuszczalne przesunięcia wg tab. 2, lp. 5b)</w:t>
            </w:r>
          </w:p>
        </w:tc>
      </w:tr>
      <w:tr w:rsidR="00D10B34" w:rsidRPr="000A7B67" w:rsidTr="00D10B34">
        <w:tc>
          <w:tcPr>
            <w:tcW w:w="49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3</w:t>
            </w:r>
          </w:p>
        </w:tc>
        <w:tc>
          <w:tcPr>
            <w:tcW w:w="3507"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Rzędne wysokościowe, równość podłużna i poprzeczna, spadki poprzeczne i szerokość</w:t>
            </w:r>
          </w:p>
        </w:tc>
        <w:tc>
          <w:tcPr>
            <w:tcW w:w="3507"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Co</w:t>
            </w:r>
            <w:r w:rsidRPr="000A7B67">
              <w:rPr>
                <w:rStyle w:val="apple-converted-space"/>
              </w:rPr>
              <w:t> </w:t>
            </w:r>
            <w:r w:rsidRPr="000A7B67">
              <w:t>25 m</w:t>
            </w:r>
            <w:r w:rsidRPr="000A7B67">
              <w:rPr>
                <w:rStyle w:val="apple-converted-space"/>
              </w:rPr>
              <w:t> </w:t>
            </w:r>
            <w:r w:rsidRPr="000A7B67">
              <w:t>i we wszystkich </w:t>
            </w:r>
            <w:r w:rsidRPr="000A7B67">
              <w:rPr>
                <w:rStyle w:val="apple-converted-space"/>
              </w:rPr>
              <w:t> </w:t>
            </w:r>
            <w:r w:rsidRPr="000A7B67">
              <w:t>punktach charakterystycznych (wg metod i do-puszczalnych wartości podanych w tab. 2, lp. od 5c do 5g)</w:t>
            </w:r>
          </w:p>
        </w:tc>
      </w:tr>
      <w:tr w:rsidR="00D10B34" w:rsidRPr="000A7B67" w:rsidTr="00D10B34">
        <w:tc>
          <w:tcPr>
            <w:tcW w:w="49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4</w:t>
            </w:r>
          </w:p>
        </w:tc>
        <w:tc>
          <w:tcPr>
            <w:tcW w:w="3507"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Rozmieszczenie i szerokość spoin i szczelin w nawierzchni, pomiędzy krawężnikami, obrzeżami, ściekami oraz wypełnienie spoin i szczelin</w:t>
            </w:r>
          </w:p>
        </w:tc>
        <w:tc>
          <w:tcPr>
            <w:tcW w:w="3507" w:type="dxa"/>
            <w:tcBorders>
              <w:top w:val="nil"/>
              <w:left w:val="nil"/>
              <w:bottom w:val="single" w:sz="8" w:space="0" w:color="auto"/>
              <w:right w:val="single" w:sz="8" w:space="0" w:color="auto"/>
            </w:tcBorders>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Wg pktu 5.5 i 5.7.5</w:t>
            </w:r>
          </w:p>
        </w:tc>
      </w:tr>
    </w:tbl>
    <w:p w:rsidR="00D10B34" w:rsidRPr="000A7B67" w:rsidRDefault="00D10B34" w:rsidP="00476606">
      <w:pPr>
        <w:shd w:val="clear" w:color="auto" w:fill="FFFFFF" w:themeFill="background1"/>
      </w:pPr>
      <w:r w:rsidRPr="000A7B67">
        <w:t> </w:t>
      </w:r>
    </w:p>
    <w:p w:rsidR="00D10B34" w:rsidRPr="000A7B67" w:rsidRDefault="00D10B34" w:rsidP="00476606">
      <w:pPr>
        <w:pStyle w:val="Nagwek1"/>
        <w:shd w:val="clear" w:color="auto" w:fill="FFFFFF" w:themeFill="background1"/>
        <w:spacing w:before="240"/>
      </w:pPr>
      <w:bookmarkStart w:id="1048" w:name="_Toc213224432"/>
      <w:bookmarkStart w:id="1049" w:name="_Toc107903642"/>
      <w:bookmarkEnd w:id="1048"/>
      <w:r w:rsidRPr="000A7B67">
        <w:rPr>
          <w:caps w:val="0"/>
        </w:rPr>
        <w:t>7.</w:t>
      </w:r>
      <w:r w:rsidRPr="000A7B67">
        <w:rPr>
          <w:rStyle w:val="apple-converted-space"/>
          <w:caps w:val="0"/>
        </w:rPr>
        <w:t> </w:t>
      </w:r>
      <w:bookmarkEnd w:id="1049"/>
      <w:r w:rsidRPr="000A7B67">
        <w:rPr>
          <w:caps w:val="0"/>
        </w:rPr>
        <w:t>OBMIAR ROBÓT</w:t>
      </w:r>
    </w:p>
    <w:p w:rsidR="00D10B34" w:rsidRPr="000A7B67" w:rsidRDefault="00D10B34" w:rsidP="00476606">
      <w:pPr>
        <w:pStyle w:val="Nagwek2"/>
        <w:shd w:val="clear" w:color="auto" w:fill="FFFFFF" w:themeFill="background1"/>
      </w:pPr>
      <w:r w:rsidRPr="000A7B67">
        <w:t>7.1. Ogólne zasady obmiaru robót</w:t>
      </w:r>
    </w:p>
    <w:p w:rsidR="00D10B34" w:rsidRPr="000A7B67" w:rsidRDefault="00D10B34" w:rsidP="00476606">
      <w:pPr>
        <w:shd w:val="clear" w:color="auto" w:fill="FFFFFF" w:themeFill="background1"/>
      </w:pPr>
      <w:r w:rsidRPr="000A7B67">
        <w:t>               </w:t>
      </w:r>
      <w:r w:rsidRPr="000A7B67">
        <w:rPr>
          <w:rStyle w:val="apple-converted-space"/>
        </w:rPr>
        <w:t> </w:t>
      </w:r>
      <w:r w:rsidRPr="000A7B67">
        <w:t>Ogólne zasady obmiaru robót pod</w:t>
      </w:r>
      <w:r w:rsidR="00BD59A3" w:rsidRPr="000A7B67">
        <w:t xml:space="preserve">ano w </w:t>
      </w:r>
      <w:r w:rsidRPr="000A7B67">
        <w:t>ST D-M-00.00.00 „Wymagania ogólne” [5] pkt 7.</w:t>
      </w:r>
    </w:p>
    <w:p w:rsidR="00D10B34" w:rsidRPr="000A7B67" w:rsidRDefault="00D10B34" w:rsidP="00476606">
      <w:pPr>
        <w:pStyle w:val="Nagwek2"/>
        <w:shd w:val="clear" w:color="auto" w:fill="FFFFFF" w:themeFill="background1"/>
      </w:pPr>
      <w:r w:rsidRPr="000A7B67">
        <w:t>7.2. Jednostka obmiarowa</w:t>
      </w:r>
    </w:p>
    <w:p w:rsidR="00D10B34" w:rsidRPr="000A7B67" w:rsidRDefault="00D10B34" w:rsidP="00476606">
      <w:pPr>
        <w:shd w:val="clear" w:color="auto" w:fill="FFFFFF" w:themeFill="background1"/>
      </w:pPr>
      <w:r w:rsidRPr="000A7B67">
        <w:t>               </w:t>
      </w:r>
      <w:r w:rsidRPr="000A7B67">
        <w:rPr>
          <w:rStyle w:val="apple-converted-space"/>
        </w:rPr>
        <w:t> </w:t>
      </w:r>
      <w:r w:rsidRPr="000A7B67">
        <w:t>Jednostką obmiarową jest m</w:t>
      </w:r>
      <w:r w:rsidRPr="000A7B67">
        <w:rPr>
          <w:vertAlign w:val="superscript"/>
        </w:rPr>
        <w:t>2</w:t>
      </w:r>
      <w:r w:rsidRPr="000A7B67">
        <w:rPr>
          <w:rStyle w:val="apple-converted-space"/>
        </w:rPr>
        <w:t> </w:t>
      </w:r>
      <w:r w:rsidRPr="000A7B67">
        <w:t>(metr kwadratowy) wykonanej nawierzchni z betonowej kostki brukowej.</w:t>
      </w:r>
    </w:p>
    <w:p w:rsidR="00D10B34" w:rsidRPr="000A7B67" w:rsidRDefault="00D10B34" w:rsidP="00476606">
      <w:pPr>
        <w:shd w:val="clear" w:color="auto" w:fill="FFFFFF" w:themeFill="background1"/>
      </w:pPr>
      <w:r w:rsidRPr="000A7B67">
        <w:t>               </w:t>
      </w:r>
      <w:r w:rsidRPr="000A7B67">
        <w:rPr>
          <w:rStyle w:val="apple-converted-space"/>
        </w:rPr>
        <w:t> </w:t>
      </w:r>
      <w:r w:rsidRPr="000A7B67">
        <w:t>Jednostki obmiarowe robót towarzyszących budowie nawierzchni z betonowej kostki brukowej (podbudowa, obramowanie it</w:t>
      </w:r>
      <w:r w:rsidR="00BD59A3" w:rsidRPr="000A7B67">
        <w:t xml:space="preserve">p.) są ustalone w odpowiednich </w:t>
      </w:r>
      <w:r w:rsidRPr="000A7B67">
        <w:t>ST wymienionych w pktach 5.4 i 5.5.</w:t>
      </w:r>
    </w:p>
    <w:p w:rsidR="00D10B34" w:rsidRPr="000A7B67" w:rsidRDefault="00D10B34" w:rsidP="00476606">
      <w:pPr>
        <w:pStyle w:val="Nagwek1"/>
        <w:shd w:val="clear" w:color="auto" w:fill="FFFFFF" w:themeFill="background1"/>
        <w:spacing w:before="240"/>
      </w:pPr>
      <w:bookmarkStart w:id="1050" w:name="_Toc213224433"/>
      <w:bookmarkStart w:id="1051" w:name="_Toc107903643"/>
      <w:bookmarkEnd w:id="1050"/>
      <w:r w:rsidRPr="000A7B67">
        <w:rPr>
          <w:caps w:val="0"/>
        </w:rPr>
        <w:t>8.</w:t>
      </w:r>
      <w:r w:rsidRPr="000A7B67">
        <w:rPr>
          <w:rStyle w:val="apple-converted-space"/>
          <w:caps w:val="0"/>
        </w:rPr>
        <w:t> </w:t>
      </w:r>
      <w:bookmarkEnd w:id="1051"/>
      <w:r w:rsidRPr="000A7B67">
        <w:rPr>
          <w:caps w:val="0"/>
        </w:rPr>
        <w:t>ODBIÓR ROBÓT</w:t>
      </w:r>
    </w:p>
    <w:p w:rsidR="00D10B34" w:rsidRPr="000A7B67" w:rsidRDefault="00D10B34" w:rsidP="00476606">
      <w:pPr>
        <w:pStyle w:val="Nagwek2"/>
        <w:shd w:val="clear" w:color="auto" w:fill="FFFFFF" w:themeFill="background1"/>
      </w:pPr>
      <w:r w:rsidRPr="000A7B67">
        <w:t>8.1. Ogólne zasady odbioru robót</w:t>
      </w:r>
    </w:p>
    <w:p w:rsidR="00D10B34" w:rsidRPr="000A7B67" w:rsidRDefault="00D10B34" w:rsidP="00476606">
      <w:pPr>
        <w:shd w:val="clear" w:color="auto" w:fill="FFFFFF" w:themeFill="background1"/>
      </w:pPr>
      <w:r w:rsidRPr="000A7B67">
        <w:t>               </w:t>
      </w:r>
      <w:r w:rsidRPr="000A7B67">
        <w:rPr>
          <w:rStyle w:val="apple-converted-space"/>
        </w:rPr>
        <w:t> </w:t>
      </w:r>
      <w:r w:rsidRPr="000A7B67">
        <w:t>Ogólne</w:t>
      </w:r>
      <w:r w:rsidR="00BD59A3" w:rsidRPr="000A7B67">
        <w:t xml:space="preserve"> zasady odbioru robót podano w </w:t>
      </w:r>
      <w:r w:rsidRPr="000A7B67">
        <w:t>ST D-M-00.00.00 „Wymagania ogólne” [5] pkt 8.</w:t>
      </w:r>
    </w:p>
    <w:p w:rsidR="00D10B34" w:rsidRPr="000A7B67" w:rsidRDefault="00D10B34" w:rsidP="00476606">
      <w:pPr>
        <w:shd w:val="clear" w:color="auto" w:fill="FFFFFF" w:themeFill="background1"/>
      </w:pPr>
      <w:r w:rsidRPr="000A7B67">
        <w:t>               </w:t>
      </w:r>
      <w:r w:rsidRPr="000A7B67">
        <w:rPr>
          <w:rStyle w:val="apple-converted-space"/>
        </w:rPr>
        <w:t> </w:t>
      </w:r>
      <w:r w:rsidRPr="000A7B67">
        <w:t>Roboty uznaje się za wykonane zgodnie z dokumentacją projektową, ST i wymaganiami Inżyniera, jeżeli wszystkie pomiary i badania z zachowaniem tolerancji według pktu 6 dały wyniki pozytywne.</w:t>
      </w:r>
    </w:p>
    <w:p w:rsidR="00D10B34" w:rsidRPr="000A7B67" w:rsidRDefault="00D10B34" w:rsidP="00476606">
      <w:pPr>
        <w:pStyle w:val="Nagwek2"/>
        <w:shd w:val="clear" w:color="auto" w:fill="FFFFFF" w:themeFill="background1"/>
      </w:pPr>
      <w:r w:rsidRPr="000A7B67">
        <w:t>8.2. Odbiór robót zanikających i ulegających </w:t>
      </w:r>
      <w:r w:rsidRPr="000A7B67">
        <w:rPr>
          <w:rStyle w:val="apple-converted-space"/>
        </w:rPr>
        <w:t> </w:t>
      </w:r>
      <w:r w:rsidRPr="000A7B67">
        <w:t>zakryciu</w:t>
      </w:r>
    </w:p>
    <w:p w:rsidR="00D10B34" w:rsidRPr="000A7B67" w:rsidRDefault="00D10B34" w:rsidP="00476606">
      <w:pPr>
        <w:shd w:val="clear" w:color="auto" w:fill="FFFFFF" w:themeFill="background1"/>
      </w:pPr>
      <w:r w:rsidRPr="000A7B67">
        <w:t>               </w:t>
      </w:r>
      <w:r w:rsidRPr="000A7B67">
        <w:rPr>
          <w:rStyle w:val="apple-converted-space"/>
        </w:rPr>
        <w:t> </w:t>
      </w:r>
      <w:r w:rsidRPr="000A7B67">
        <w:t>Odbiorowi robót zanikających i ulegających zakryciu podlegają:</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przygotowanie podłoża i wykonanie </w:t>
      </w:r>
      <w:r w:rsidRPr="000A7B67">
        <w:rPr>
          <w:rStyle w:val="apple-converted-space"/>
        </w:rPr>
        <w:t> </w:t>
      </w:r>
      <w:r w:rsidRPr="000A7B67">
        <w:t>koryta,</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ewentualnie wykonanie podbudowy,</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ewentualnie wykonanie ław (podsypek) pod krawężniki, obrzeża, ścieki,</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wykonanie podsypki pod nawierzchnię,</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ewentualnie wypełnienie dolnej części szczelin dylatacyjnych.</w:t>
      </w:r>
    </w:p>
    <w:p w:rsidR="00D10B34" w:rsidRPr="000A7B67" w:rsidRDefault="00D10B34" w:rsidP="00476606">
      <w:pPr>
        <w:shd w:val="clear" w:color="auto" w:fill="FFFFFF" w:themeFill="background1"/>
      </w:pPr>
      <w:r w:rsidRPr="000A7B67">
        <w:t>               </w:t>
      </w:r>
      <w:r w:rsidRPr="000A7B67">
        <w:rPr>
          <w:rStyle w:val="apple-converted-space"/>
        </w:rPr>
        <w:t> </w:t>
      </w:r>
      <w:r w:rsidRPr="000A7B67">
        <w:t>Odbiór tych robót powinien </w:t>
      </w:r>
      <w:r w:rsidRPr="000A7B67">
        <w:rPr>
          <w:rStyle w:val="apple-converted-space"/>
        </w:rPr>
        <w:t> </w:t>
      </w:r>
      <w:r w:rsidRPr="000A7B67">
        <w:t>być zgodny z wymaganiami pktu 8.2 D-M-00.00.00 „Wymagania ogólne” [5] oraz ni</w:t>
      </w:r>
      <w:r w:rsidR="00BD59A3" w:rsidRPr="000A7B67">
        <w:t xml:space="preserve">niejszej </w:t>
      </w:r>
      <w:r w:rsidRPr="000A7B67">
        <w:t>ST.</w:t>
      </w:r>
    </w:p>
    <w:p w:rsidR="00D10B34" w:rsidRPr="000A7B67" w:rsidRDefault="00D10B34" w:rsidP="00476606">
      <w:pPr>
        <w:pStyle w:val="Nagwek1"/>
        <w:shd w:val="clear" w:color="auto" w:fill="FFFFFF" w:themeFill="background1"/>
        <w:spacing w:before="240"/>
      </w:pPr>
      <w:bookmarkStart w:id="1052" w:name="_Toc213224434"/>
      <w:bookmarkStart w:id="1053" w:name="_Toc107903644"/>
      <w:bookmarkEnd w:id="1052"/>
      <w:bookmarkEnd w:id="1053"/>
      <w:r w:rsidRPr="000A7B67">
        <w:rPr>
          <w:caps w:val="0"/>
        </w:rPr>
        <w:t>9.</w:t>
      </w:r>
      <w:r w:rsidRPr="000A7B67">
        <w:rPr>
          <w:rStyle w:val="apple-converted-space"/>
          <w:caps w:val="0"/>
        </w:rPr>
        <w:t> </w:t>
      </w:r>
      <w:r w:rsidRPr="000A7B67">
        <w:rPr>
          <w:caps w:val="0"/>
        </w:rPr>
        <w:t>PODSTAWA PŁATNOŚCI</w:t>
      </w:r>
    </w:p>
    <w:p w:rsidR="00D10B34" w:rsidRPr="000A7B67" w:rsidRDefault="00D10B34" w:rsidP="00476606">
      <w:pPr>
        <w:pStyle w:val="Nagwek2"/>
        <w:shd w:val="clear" w:color="auto" w:fill="FFFFFF" w:themeFill="background1"/>
      </w:pPr>
      <w:r w:rsidRPr="000A7B67">
        <w:t>9.1. Ogólne ustalenia dotyczące podstawy płatności</w:t>
      </w:r>
    </w:p>
    <w:p w:rsidR="00D10B34" w:rsidRPr="000A7B67" w:rsidRDefault="00D10B34" w:rsidP="00476606">
      <w:pPr>
        <w:shd w:val="clear" w:color="auto" w:fill="FFFFFF" w:themeFill="background1"/>
      </w:pPr>
      <w:r w:rsidRPr="000A7B67">
        <w:t>               </w:t>
      </w:r>
      <w:r w:rsidRPr="000A7B67">
        <w:rPr>
          <w:rStyle w:val="apple-converted-space"/>
        </w:rPr>
        <w:t> </w:t>
      </w:r>
      <w:r w:rsidRPr="000A7B67">
        <w:t>Ogólne ustalenia dotyczą</w:t>
      </w:r>
      <w:r w:rsidR="00BD59A3" w:rsidRPr="000A7B67">
        <w:t xml:space="preserve">ce podstawy płatności podano w </w:t>
      </w:r>
      <w:r w:rsidRPr="000A7B67">
        <w:t>ST D-M-00.00.00 „Wymagania ogólne” [5] pkt 9.</w:t>
      </w:r>
    </w:p>
    <w:p w:rsidR="00D10B34" w:rsidRPr="000A7B67" w:rsidRDefault="00D10B34" w:rsidP="00476606">
      <w:pPr>
        <w:pStyle w:val="Nagwek2"/>
        <w:shd w:val="clear" w:color="auto" w:fill="FFFFFF" w:themeFill="background1"/>
      </w:pPr>
      <w:r w:rsidRPr="000A7B67">
        <w:t>9.2. Cena jednostki obmiarowej</w:t>
      </w:r>
    </w:p>
    <w:p w:rsidR="00D10B34" w:rsidRPr="000A7B67" w:rsidRDefault="00D10B34" w:rsidP="00476606">
      <w:pPr>
        <w:shd w:val="clear" w:color="auto" w:fill="FFFFFF" w:themeFill="background1"/>
      </w:pPr>
      <w:r w:rsidRPr="000A7B67">
        <w:t>               </w:t>
      </w:r>
      <w:r w:rsidRPr="000A7B67">
        <w:rPr>
          <w:rStyle w:val="apple-converted-space"/>
        </w:rPr>
        <w:t> </w:t>
      </w:r>
      <w:r w:rsidRPr="000A7B67">
        <w:t>Cena wykonania</w:t>
      </w:r>
      <w:r w:rsidRPr="000A7B67">
        <w:rPr>
          <w:rStyle w:val="apple-converted-space"/>
        </w:rPr>
        <w:t> </w:t>
      </w:r>
      <w:r w:rsidRPr="000A7B67">
        <w:t>1 m</w:t>
      </w:r>
      <w:r w:rsidRPr="000A7B67">
        <w:rPr>
          <w:vertAlign w:val="superscript"/>
        </w:rPr>
        <w:t>2</w:t>
      </w:r>
      <w:r w:rsidRPr="000A7B67">
        <w:rPr>
          <w:rStyle w:val="apple-converted-space"/>
        </w:rPr>
        <w:t> </w:t>
      </w:r>
      <w:r w:rsidRPr="000A7B67">
        <w:t xml:space="preserve">nawierzchni </w:t>
      </w:r>
      <w:r w:rsidR="00BD59A3" w:rsidRPr="000A7B67">
        <w:t xml:space="preserve">chodnika </w:t>
      </w:r>
      <w:r w:rsidRPr="000A7B67">
        <w:t>z betonowej kostki brukowej obejmuje:</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prace pomiarowe i roboty przygotowawcze,</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oznakowanie robót,</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przygotowanie podłoża i wykonanie koryta,</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dostarczenie materiałów i sprzętu,</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wykonanie podsypki,</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ustalenie kształtu, koloru i desenia kostek,</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ułożenie i ubicie kostek,</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wypełnienie spoin i ew. szczelin dylatacyjnych w nawierzchni,</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pielęgnację nawierzchni,</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przeprowadzenie pomiarów i badań </w:t>
      </w:r>
      <w:r w:rsidRPr="000A7B67">
        <w:rPr>
          <w:rStyle w:val="apple-converted-space"/>
        </w:rPr>
        <w:t> </w:t>
      </w:r>
      <w:r w:rsidRPr="000A7B67">
        <w:t>wymaganych w niniejszej specyfikacji technicznej,</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odwiezienie sprzętu.</w:t>
      </w:r>
    </w:p>
    <w:p w:rsidR="00D10B34" w:rsidRPr="000A7B67" w:rsidRDefault="00D10B34" w:rsidP="00476606">
      <w:pPr>
        <w:shd w:val="clear" w:color="auto" w:fill="FFFFFF" w:themeFill="background1"/>
      </w:pPr>
      <w:r w:rsidRPr="000A7B67">
        <w:t>               </w:t>
      </w:r>
      <w:r w:rsidRPr="000A7B67">
        <w:rPr>
          <w:rStyle w:val="apple-converted-space"/>
        </w:rPr>
        <w:t> </w:t>
      </w:r>
      <w:r w:rsidRPr="000A7B67">
        <w:t>Cena wykonania</w:t>
      </w:r>
      <w:r w:rsidRPr="000A7B67">
        <w:rPr>
          <w:rStyle w:val="apple-converted-space"/>
        </w:rPr>
        <w:t> </w:t>
      </w:r>
      <w:r w:rsidRPr="000A7B67">
        <w:t>1 m</w:t>
      </w:r>
      <w:r w:rsidRPr="000A7B67">
        <w:rPr>
          <w:vertAlign w:val="superscript"/>
        </w:rPr>
        <w:t>2</w:t>
      </w:r>
      <w:r w:rsidRPr="000A7B67">
        <w:rPr>
          <w:rStyle w:val="apple-converted-space"/>
        </w:rPr>
        <w:t> </w:t>
      </w:r>
      <w:r w:rsidRPr="000A7B67">
        <w:t xml:space="preserve">nawierzchni </w:t>
      </w:r>
      <w:r w:rsidR="00BD59A3" w:rsidRPr="000A7B67">
        <w:t xml:space="preserve">chodnika </w:t>
      </w:r>
      <w:r w:rsidRPr="000A7B67">
        <w:t>z betonowej kostki brukowej nie obejmuje robót towarzyszących (jak: podbudowa, obramowanie itp.), które powinny być ujęte w innych pozycjach kosztorysowych, a który</w:t>
      </w:r>
      <w:r w:rsidR="00BD59A3" w:rsidRPr="000A7B67">
        <w:t xml:space="preserve">ch zakres jest określony przez </w:t>
      </w:r>
      <w:r w:rsidRPr="000A7B67">
        <w:t>ST wymienione w pktach 5.4 i 5.5.</w:t>
      </w:r>
    </w:p>
    <w:p w:rsidR="00D10B34" w:rsidRPr="000A7B67" w:rsidRDefault="00D10B34" w:rsidP="00476606">
      <w:pPr>
        <w:pStyle w:val="Nagwek2"/>
        <w:shd w:val="clear" w:color="auto" w:fill="FFFFFF" w:themeFill="background1"/>
      </w:pPr>
      <w:bookmarkStart w:id="1054" w:name="_Toc421940505"/>
      <w:r w:rsidRPr="000A7B67">
        <w:t>9.3. Sposób rozliczenia robót tymczasowych i prac towarzyszących</w:t>
      </w:r>
      <w:bookmarkEnd w:id="1054"/>
    </w:p>
    <w:p w:rsidR="00D10B34" w:rsidRPr="000A7B67" w:rsidRDefault="00D10B34" w:rsidP="00476606">
      <w:pPr>
        <w:shd w:val="clear" w:color="auto" w:fill="FFFFFF" w:themeFill="background1"/>
      </w:pPr>
      <w:r w:rsidRPr="000A7B67">
        <w:t>               </w:t>
      </w:r>
      <w:r w:rsidRPr="000A7B67">
        <w:rPr>
          <w:rStyle w:val="apple-converted-space"/>
        </w:rPr>
        <w:t> </w:t>
      </w:r>
      <w:r w:rsidRPr="000A7B67">
        <w:t>Cena wykonan</w:t>
      </w:r>
      <w:r w:rsidR="00BD59A3" w:rsidRPr="000A7B67">
        <w:t xml:space="preserve">ia robót określonych niniejszą </w:t>
      </w:r>
      <w:r w:rsidRPr="000A7B67">
        <w:t>ST obejmuje:</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roboty tymczasowe, które są potrzebne do wykonania robót podstawowych, ale nie są przekazywane Zamawiającemu i są usuwane po wykonaniu robót podstawowych,</w:t>
      </w:r>
    </w:p>
    <w:p w:rsidR="00D10B34" w:rsidRPr="000A7B67" w:rsidRDefault="00D10B34" w:rsidP="00476606">
      <w:pPr>
        <w:shd w:val="clear" w:color="auto" w:fill="FFFFFF" w:themeFill="background1"/>
        <w:ind w:left="283" w:hanging="283"/>
      </w:pPr>
      <w:r w:rsidRPr="000A7B67">
        <w:rPr>
          <w:rFonts w:ascii="Symbol" w:hAnsi="Symbol"/>
        </w:rPr>
        <w:t></w:t>
      </w:r>
      <w:r w:rsidRPr="000A7B67">
        <w:rPr>
          <w:sz w:val="14"/>
          <w:szCs w:val="14"/>
        </w:rPr>
        <w:t>     </w:t>
      </w:r>
      <w:r w:rsidRPr="000A7B67">
        <w:rPr>
          <w:rStyle w:val="apple-converted-space"/>
          <w:sz w:val="14"/>
          <w:szCs w:val="14"/>
        </w:rPr>
        <w:t> </w:t>
      </w:r>
      <w:r w:rsidRPr="000A7B67">
        <w:t>prace towarzyszące, które są niezbędne do wykonania robót podstawowych, niezaliczane do robót tymczasowych, jak geodezyjne wytyczenie robót itd.</w:t>
      </w:r>
      <w:bookmarkStart w:id="1055" w:name="_Toc107903645"/>
      <w:bookmarkEnd w:id="1055"/>
    </w:p>
    <w:p w:rsidR="00D10B34" w:rsidRPr="000A7B67" w:rsidRDefault="00D10B34" w:rsidP="00476606">
      <w:pPr>
        <w:pStyle w:val="Nagwek1"/>
        <w:shd w:val="clear" w:color="auto" w:fill="FFFFFF" w:themeFill="background1"/>
        <w:spacing w:before="240"/>
      </w:pPr>
      <w:bookmarkStart w:id="1056" w:name="_Toc213224435"/>
      <w:r w:rsidRPr="000A7B67">
        <w:rPr>
          <w:caps w:val="0"/>
        </w:rPr>
        <w:t>10.</w:t>
      </w:r>
      <w:r w:rsidRPr="000A7B67">
        <w:rPr>
          <w:rStyle w:val="apple-converted-space"/>
          <w:caps w:val="0"/>
        </w:rPr>
        <w:t> </w:t>
      </w:r>
      <w:bookmarkEnd w:id="1056"/>
      <w:r w:rsidRPr="000A7B67">
        <w:rPr>
          <w:caps w:val="0"/>
        </w:rPr>
        <w:t>PRZEPISY ZWIĄZANE</w:t>
      </w:r>
    </w:p>
    <w:p w:rsidR="00D10B34" w:rsidRPr="000A7B67" w:rsidRDefault="00D10B34" w:rsidP="00476606">
      <w:pPr>
        <w:pStyle w:val="Nagwek2"/>
        <w:shd w:val="clear" w:color="auto" w:fill="FFFFFF" w:themeFill="background1"/>
      </w:pPr>
      <w:r w:rsidRPr="000A7B67">
        <w:t>10.1. </w:t>
      </w:r>
      <w:r w:rsidRPr="000A7B67">
        <w:rPr>
          <w:rStyle w:val="apple-converted-space"/>
        </w:rPr>
        <w:t> </w:t>
      </w:r>
      <w:r w:rsidRPr="000A7B67">
        <w:t>Normy</w:t>
      </w:r>
    </w:p>
    <w:tbl>
      <w:tblPr>
        <w:tblW w:w="0" w:type="auto"/>
        <w:tblCellMar>
          <w:left w:w="0" w:type="dxa"/>
          <w:right w:w="0" w:type="dxa"/>
        </w:tblCellMar>
        <w:tblLook w:val="04A0" w:firstRow="1" w:lastRow="0" w:firstColumn="1" w:lastColumn="0" w:noHBand="0" w:noVBand="1"/>
      </w:tblPr>
      <w:tblGrid>
        <w:gridCol w:w="496"/>
        <w:gridCol w:w="1984"/>
        <w:gridCol w:w="6592"/>
      </w:tblGrid>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1.</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PN-EN 197-1:2002</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Cement. Część 1: Skład, wymagania i kryteria zgodności dotyczące cementu powszechnego użytku</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2.</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PN-EN 1338:2005</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Betonowe kostki brukowe. Wymagania i metody badań</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3.</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PN-EN 13242:2004</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4.</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PN-EN 1008:2004</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Woda zarobowa do betonu. Specyfikacja pobierania próbek, badanie i ocena przydatności wody zarobowej do betonu, w tym wody odzyskanej z procesów produkcji betonu</w:t>
            </w:r>
          </w:p>
        </w:tc>
      </w:tr>
    </w:tbl>
    <w:p w:rsidR="00D10B34" w:rsidRPr="000A7B67" w:rsidRDefault="00D10B34" w:rsidP="00476606">
      <w:pPr>
        <w:pStyle w:val="Nagwek2"/>
        <w:shd w:val="clear" w:color="auto" w:fill="FFFFFF" w:themeFill="background1"/>
      </w:pPr>
      <w:r w:rsidRPr="000A7B67">
        <w:t>10.2. O</w:t>
      </w:r>
      <w:r w:rsidR="00BD59A3" w:rsidRPr="000A7B67">
        <w:t>gólne specyfikacje techniczne (</w:t>
      </w:r>
      <w:r w:rsidRPr="000A7B67">
        <w:t>ST)</w:t>
      </w:r>
    </w:p>
    <w:tbl>
      <w:tblPr>
        <w:tblW w:w="0" w:type="auto"/>
        <w:tblCellMar>
          <w:left w:w="0" w:type="dxa"/>
          <w:right w:w="0" w:type="dxa"/>
        </w:tblCellMar>
        <w:tblLook w:val="04A0" w:firstRow="1" w:lastRow="0" w:firstColumn="1" w:lastColumn="0" w:noHBand="0" w:noVBand="1"/>
      </w:tblPr>
      <w:tblGrid>
        <w:gridCol w:w="496"/>
        <w:gridCol w:w="1984"/>
        <w:gridCol w:w="6592"/>
      </w:tblGrid>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5.</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D-M-00.00.00</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Wymagania ogólne</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6.</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D-04.01.01</w:t>
            </w:r>
            <w:r w:rsidRPr="000A7B67">
              <w:rPr>
                <w:rFonts w:ascii="Symbol" w:hAnsi="Symbol"/>
              </w:rPr>
              <w:t></w:t>
            </w:r>
            <w:r w:rsidRPr="000A7B67">
              <w:t>04.03.01</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Dolne warstwy podbudów oraz oczyszczenie i skropienie</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7.</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D-04.04.00</w:t>
            </w:r>
            <w:r w:rsidRPr="000A7B67">
              <w:rPr>
                <w:rFonts w:ascii="Symbol" w:hAnsi="Symbol"/>
              </w:rPr>
              <w:t></w:t>
            </w:r>
            <w:r w:rsidRPr="000A7B67">
              <w:t>04.04.03</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Podbudowy z kruszywa stabilizowanego mechanicznie</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8.</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D-04.04.04</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Podbudowa z tłucznia kamiennego</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9.</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D-04.05.00</w:t>
            </w:r>
            <w:r w:rsidRPr="000A7B67">
              <w:rPr>
                <w:rFonts w:ascii="Symbol" w:hAnsi="Symbol"/>
              </w:rPr>
              <w:t></w:t>
            </w:r>
            <w:r w:rsidRPr="000A7B67">
              <w:t>04.05.04</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Podbudowy i ulepszone podłoża z gruntów lub kruszyw stabilizowanych spoiwami hydraulicznymi</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10.</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D-04.06.01</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Podbudowa z chudego betonu</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11.</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D-04.06.01b</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Podbudowa z betonu cementowego</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12.</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D-05.03.04a</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Wypełnianie szczelin w nawierzchni z betonu cementowego</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13.</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D-08.01.01a</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Ustawianie krawężników betonowych</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14.</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D-08.01.02a</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Ustawianie krawężników kamiennych</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15.</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D-08.03.01</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Betonowe obrzeża chodnikowe</w:t>
            </w:r>
          </w:p>
        </w:tc>
      </w:tr>
      <w:tr w:rsidR="00D10B34" w:rsidRPr="000A7B67" w:rsidTr="00D10B34">
        <w:tc>
          <w:tcPr>
            <w:tcW w:w="496" w:type="dxa"/>
            <w:tcMar>
              <w:top w:w="0" w:type="dxa"/>
              <w:left w:w="70" w:type="dxa"/>
              <w:bottom w:w="0" w:type="dxa"/>
              <w:right w:w="70" w:type="dxa"/>
            </w:tcMar>
            <w:hideMark/>
          </w:tcPr>
          <w:p w:rsidR="00D10B34" w:rsidRPr="000A7B67" w:rsidRDefault="00D10B34" w:rsidP="00476606">
            <w:pPr>
              <w:shd w:val="clear" w:color="auto" w:fill="FFFFFF" w:themeFill="background1"/>
              <w:jc w:val="center"/>
            </w:pPr>
            <w:r w:rsidRPr="000A7B67">
              <w:t>16.</w:t>
            </w:r>
          </w:p>
        </w:tc>
        <w:tc>
          <w:tcPr>
            <w:tcW w:w="1984"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D-08.05.00</w:t>
            </w:r>
          </w:p>
        </w:tc>
        <w:tc>
          <w:tcPr>
            <w:tcW w:w="6592" w:type="dxa"/>
            <w:tcMar>
              <w:top w:w="0" w:type="dxa"/>
              <w:left w:w="70" w:type="dxa"/>
              <w:bottom w:w="0" w:type="dxa"/>
              <w:right w:w="70" w:type="dxa"/>
            </w:tcMar>
            <w:hideMark/>
          </w:tcPr>
          <w:p w:rsidR="00D10B34" w:rsidRPr="000A7B67" w:rsidRDefault="00D10B34" w:rsidP="00476606">
            <w:pPr>
              <w:shd w:val="clear" w:color="auto" w:fill="FFFFFF" w:themeFill="background1"/>
            </w:pPr>
            <w:r w:rsidRPr="000A7B67">
              <w:t>Ścieki</w:t>
            </w:r>
          </w:p>
        </w:tc>
      </w:tr>
    </w:tbl>
    <w:p w:rsidR="00D10B34" w:rsidRPr="000A7B67" w:rsidRDefault="00D10B34" w:rsidP="00476606">
      <w:pPr>
        <w:pStyle w:val="Nagwek1"/>
        <w:shd w:val="clear" w:color="auto" w:fill="FFFFFF" w:themeFill="background1"/>
        <w:spacing w:before="240"/>
        <w:jc w:val="center"/>
      </w:pPr>
      <w:r w:rsidRPr="000A7B67">
        <w:rPr>
          <w:b w:val="0"/>
          <w:bCs/>
          <w:caps w:val="0"/>
        </w:rPr>
        <w:br w:type="page"/>
      </w:r>
      <w:r w:rsidRPr="000A7B67">
        <w:rPr>
          <w:caps w:val="0"/>
        </w:rPr>
        <w:t>11. ZAŁĄCZNIKI</w:t>
      </w:r>
    </w:p>
    <w:p w:rsidR="00D10B34" w:rsidRPr="000A7B67" w:rsidRDefault="00D10B34" w:rsidP="00476606">
      <w:pPr>
        <w:shd w:val="clear" w:color="auto" w:fill="FFFFFF" w:themeFill="background1"/>
      </w:pPr>
      <w:r w:rsidRPr="000A7B67">
        <w:rPr>
          <w:b/>
          <w:bCs/>
        </w:rPr>
        <w:t>ZAŁĄCZNIK 1</w:t>
      </w:r>
    </w:p>
    <w:p w:rsidR="00D10B34" w:rsidRPr="000A7B67" w:rsidRDefault="00D10B34" w:rsidP="00476606">
      <w:pPr>
        <w:shd w:val="clear" w:color="auto" w:fill="FFFFFF" w:themeFill="background1"/>
        <w:jc w:val="right"/>
      </w:pPr>
      <w:r w:rsidRPr="000A7B67">
        <w:rPr>
          <w:b/>
          <w:bCs/>
        </w:rPr>
        <w:t> </w:t>
      </w:r>
    </w:p>
    <w:p w:rsidR="00D10B34" w:rsidRPr="000A7B67" w:rsidRDefault="00D10B34" w:rsidP="00476606">
      <w:pPr>
        <w:shd w:val="clear" w:color="auto" w:fill="FFFFFF" w:themeFill="background1"/>
      </w:pPr>
      <w:r w:rsidRPr="000A7B67">
        <w:t>Przykłady kształtów betonowej kostki brukowej</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ind w:left="283" w:hanging="283"/>
      </w:pPr>
      <w:r w:rsidRPr="000A7B67">
        <w:t>a)</w:t>
      </w:r>
      <w:r w:rsidRPr="000A7B67">
        <w:rPr>
          <w:sz w:val="14"/>
          <w:szCs w:val="14"/>
        </w:rPr>
        <w:t>   </w:t>
      </w:r>
      <w:r w:rsidRPr="000A7B67">
        <w:rPr>
          <w:rStyle w:val="apple-converted-space"/>
          <w:sz w:val="14"/>
          <w:szCs w:val="14"/>
        </w:rPr>
        <w:t> </w:t>
      </w:r>
      <w:r w:rsidRPr="000A7B67">
        <w:t>Najczęściej spotykane kształty kostek i sposoby ich układania</w:t>
      </w:r>
      <w:r w:rsidRPr="000A7B67">
        <w:br/>
        <w:t>(wg W. Brylicki: Kostka brukowa z betonu wibroprasowanego, 1998)</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rPr>
          <w:noProof/>
        </w:rPr>
        <w:drawing>
          <wp:inline distT="0" distB="0" distL="0" distR="0">
            <wp:extent cx="5667375" cy="2819400"/>
            <wp:effectExtent l="19050" t="0" r="9525" b="0"/>
            <wp:docPr id="172" name="Obraz 172" descr="E:\Ruda_Sieciowy\Specyfikacja 2.26\ost\Nawierzchnie\d050323a_pliki\im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E:\Ruda_Sieciowy\Specyfikacja 2.26\ost\Nawierzchnie\d050323a_pliki\image004.jpg"/>
                    <pic:cNvPicPr>
                      <a:picLocks noChangeAspect="1" noChangeArrowheads="1"/>
                    </pic:cNvPicPr>
                  </pic:nvPicPr>
                  <pic:blipFill>
                    <a:blip r:embed="rId31" cstate="print"/>
                    <a:srcRect/>
                    <a:stretch>
                      <a:fillRect/>
                    </a:stretch>
                  </pic:blipFill>
                  <pic:spPr bwMode="auto">
                    <a:xfrm>
                      <a:off x="0" y="0"/>
                      <a:ext cx="5667375" cy="2819400"/>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pPr>
      <w:r w:rsidRPr="000A7B67">
        <w:t>Podstawowe kształty kostek (wg W. Grzybowska, P. Zieliński: Nawierzchnie kostek betonowych w świetle doświadczeń zagranicznych, Drogownictwo 5/1999)</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ind w:left="284" w:hanging="284"/>
      </w:pPr>
      <w:r w:rsidRPr="000A7B67">
        <w:t>     </w:t>
      </w:r>
      <w:r w:rsidRPr="000A7B67">
        <w:rPr>
          <w:rStyle w:val="apple-converted-space"/>
        </w:rPr>
        <w:t> </w:t>
      </w:r>
      <w:r w:rsidRPr="000A7B67">
        <w:t>Oznaczenia: </w:t>
      </w:r>
      <w:r w:rsidRPr="000A7B67">
        <w:rPr>
          <w:rStyle w:val="apple-converted-space"/>
        </w:rPr>
        <w:t> </w:t>
      </w:r>
      <w:r w:rsidRPr="000A7B67">
        <w:t>(1) - typ kostki charakterystyczny dla wiązań w jodełkę,</w:t>
      </w:r>
    </w:p>
    <w:p w:rsidR="00D10B34" w:rsidRPr="000A7B67" w:rsidRDefault="00D10B34" w:rsidP="00476606">
      <w:pPr>
        <w:shd w:val="clear" w:color="auto" w:fill="FFFFFF" w:themeFill="background1"/>
        <w:ind w:left="1639" w:hanging="283"/>
      </w:pPr>
      <w:r w:rsidRPr="000A7B67">
        <w:t>(2)</w:t>
      </w:r>
      <w:r w:rsidRPr="000A7B67">
        <w:rPr>
          <w:rStyle w:val="apple-converted-space"/>
        </w:rPr>
        <w:t> </w:t>
      </w:r>
      <w:r w:rsidRPr="000A7B67">
        <w:rPr>
          <w:sz w:val="14"/>
          <w:szCs w:val="14"/>
        </w:rPr>
        <w:t> </w:t>
      </w:r>
      <w:r w:rsidRPr="000A7B67">
        <w:t>- typ kostki odpowiedni tylko dla wiązań w rzędy proste.</w:t>
      </w:r>
    </w:p>
    <w:p w:rsidR="00D10B34" w:rsidRPr="000A7B67" w:rsidRDefault="00D10B34" w:rsidP="00476606">
      <w:pPr>
        <w:shd w:val="clear" w:color="auto" w:fill="FFFFFF" w:themeFill="background1"/>
      </w:pPr>
      <w:r w:rsidRPr="000A7B67">
        <w:t>                              </w:t>
      </w:r>
      <w:r w:rsidRPr="000A7B67">
        <w:rPr>
          <w:rStyle w:val="apple-converted-space"/>
        </w:rPr>
        <w:t> </w:t>
      </w:r>
      <w:r w:rsidRPr="000A7B67">
        <w:t>Kształtki zacienione - typ kostki zapewniający dobry rozkład obciążenia.</w:t>
      </w:r>
    </w:p>
    <w:p w:rsidR="00D10B34" w:rsidRPr="000A7B67" w:rsidRDefault="00D10B34" w:rsidP="00476606">
      <w:pPr>
        <w:shd w:val="clear" w:color="auto" w:fill="FFFFFF" w:themeFill="background1"/>
        <w:jc w:val="right"/>
      </w:pPr>
      <w:r w:rsidRPr="000A7B67">
        <w:t> </w:t>
      </w:r>
    </w:p>
    <w:tbl>
      <w:tblPr>
        <w:tblW w:w="0" w:type="auto"/>
        <w:tblCellMar>
          <w:left w:w="0" w:type="dxa"/>
          <w:right w:w="0" w:type="dxa"/>
        </w:tblCellMar>
        <w:tblLook w:val="04A0" w:firstRow="1" w:lastRow="0" w:firstColumn="1" w:lastColumn="0" w:noHBand="0" w:noVBand="1"/>
      </w:tblPr>
      <w:tblGrid>
        <w:gridCol w:w="1630"/>
        <w:gridCol w:w="7220"/>
      </w:tblGrid>
      <w:tr w:rsidR="00D10B34" w:rsidRPr="000A7B67" w:rsidTr="00D10B34">
        <w:tc>
          <w:tcPr>
            <w:tcW w:w="1630" w:type="dxa"/>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jc w:val="center"/>
            </w:pPr>
            <w:r w:rsidRPr="000A7B67">
              <w:t>Kategoria A</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Kategoria B</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spacing w:before="120"/>
              <w:jc w:val="center"/>
            </w:pPr>
            <w:r w:rsidRPr="000A7B67">
              <w:t>Kategoria C</w:t>
            </w:r>
          </w:p>
        </w:tc>
        <w:tc>
          <w:tcPr>
            <w:tcW w:w="5880" w:type="dxa"/>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rPr>
                <w:noProof/>
              </w:rPr>
              <w:drawing>
                <wp:inline distT="0" distB="0" distL="0" distR="0">
                  <wp:extent cx="4467225" cy="2466975"/>
                  <wp:effectExtent l="19050" t="0" r="9525" b="0"/>
                  <wp:docPr id="173" name="Obraz 173" descr="E:\Ruda_Sieciowy\Specyfikacja 2.26\ost\Nawierzchnie\d050323a_pliki\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E:\Ruda_Sieciowy\Specyfikacja 2.26\ost\Nawierzchnie\d050323a_pliki\image006.jpg"/>
                          <pic:cNvPicPr>
                            <a:picLocks noChangeAspect="1" noChangeArrowheads="1"/>
                          </pic:cNvPicPr>
                        </pic:nvPicPr>
                        <pic:blipFill>
                          <a:blip r:embed="rId32" cstate="print"/>
                          <a:srcRect/>
                          <a:stretch>
                            <a:fillRect/>
                          </a:stretch>
                        </pic:blipFill>
                        <pic:spPr bwMode="auto">
                          <a:xfrm>
                            <a:off x="0" y="0"/>
                            <a:ext cx="4467225" cy="2466975"/>
                          </a:xfrm>
                          <a:prstGeom prst="rect">
                            <a:avLst/>
                          </a:prstGeom>
                          <a:noFill/>
                          <a:ln w="9525">
                            <a:noFill/>
                            <a:miter lim="800000"/>
                            <a:headEnd/>
                            <a:tailEnd/>
                          </a:ln>
                        </pic:spPr>
                      </pic:pic>
                    </a:graphicData>
                  </a:graphic>
                </wp:inline>
              </w:drawing>
            </w:r>
          </w:p>
        </w:tc>
      </w:tr>
    </w:tbl>
    <w:p w:rsidR="00D10B34" w:rsidRPr="000A7B67" w:rsidRDefault="00D10B34" w:rsidP="00476606">
      <w:pPr>
        <w:shd w:val="clear" w:color="auto" w:fill="FFFFFF" w:themeFill="background1"/>
      </w:pPr>
      <w:r w:rsidRPr="000A7B67">
        <w:t> </w:t>
      </w:r>
    </w:p>
    <w:tbl>
      <w:tblPr>
        <w:tblW w:w="0" w:type="auto"/>
        <w:tblCellMar>
          <w:left w:w="0" w:type="dxa"/>
          <w:right w:w="0" w:type="dxa"/>
        </w:tblCellMar>
        <w:tblLook w:val="04A0" w:firstRow="1" w:lastRow="0" w:firstColumn="1" w:lastColumn="0" w:noHBand="0" w:noVBand="1"/>
      </w:tblPr>
      <w:tblGrid>
        <w:gridCol w:w="1488"/>
        <w:gridCol w:w="6022"/>
      </w:tblGrid>
      <w:tr w:rsidR="00D10B34" w:rsidRPr="000A7B67" w:rsidTr="00D10B34">
        <w:tc>
          <w:tcPr>
            <w:tcW w:w="1488" w:type="dxa"/>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Kategoria </w:t>
            </w:r>
            <w:r w:rsidRPr="000A7B67">
              <w:rPr>
                <w:rStyle w:val="apple-converted-space"/>
              </w:rPr>
              <w:t> </w:t>
            </w:r>
            <w:r w:rsidRPr="000A7B67">
              <w:t>A:</w:t>
            </w:r>
          </w:p>
        </w:tc>
        <w:tc>
          <w:tcPr>
            <w:tcW w:w="6022" w:type="dxa"/>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kostki zazębiające się wzajemnie na wszystkich czterech bocznych ściankach - spoiny nie rozszerzają się pod ruchem</w:t>
            </w:r>
          </w:p>
        </w:tc>
      </w:tr>
      <w:tr w:rsidR="00D10B34" w:rsidRPr="000A7B67" w:rsidTr="00D10B34">
        <w:tc>
          <w:tcPr>
            <w:tcW w:w="1488" w:type="dxa"/>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Kategoria </w:t>
            </w:r>
            <w:r w:rsidRPr="000A7B67">
              <w:rPr>
                <w:rStyle w:val="apple-converted-space"/>
              </w:rPr>
              <w:t> </w:t>
            </w:r>
            <w:r w:rsidRPr="000A7B67">
              <w:t>B:</w:t>
            </w:r>
          </w:p>
        </w:tc>
        <w:tc>
          <w:tcPr>
            <w:tcW w:w="6022" w:type="dxa"/>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kostki zazębiające się wzajemnie na dwóch bocznych ściankach                 - utrudnione rozszerzanie spoin równolegle do osi podłużnej elementów</w:t>
            </w:r>
          </w:p>
        </w:tc>
      </w:tr>
      <w:tr w:rsidR="00D10B34" w:rsidRPr="000A7B67" w:rsidTr="00D10B34">
        <w:tc>
          <w:tcPr>
            <w:tcW w:w="1488" w:type="dxa"/>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Kategoria </w:t>
            </w:r>
            <w:r w:rsidRPr="000A7B67">
              <w:rPr>
                <w:rStyle w:val="apple-converted-space"/>
              </w:rPr>
              <w:t> </w:t>
            </w:r>
            <w:r w:rsidRPr="000A7B67">
              <w:t>C:</w:t>
            </w:r>
          </w:p>
        </w:tc>
        <w:tc>
          <w:tcPr>
            <w:tcW w:w="6022" w:type="dxa"/>
            <w:noWrap/>
            <w:tcMar>
              <w:top w:w="0" w:type="dxa"/>
              <w:left w:w="70" w:type="dxa"/>
              <w:bottom w:w="0" w:type="dxa"/>
              <w:right w:w="70" w:type="dxa"/>
            </w:tcMar>
            <w:hideMark/>
          </w:tcPr>
          <w:p w:rsidR="00D10B34" w:rsidRPr="000A7B67" w:rsidRDefault="00D10B34" w:rsidP="00476606">
            <w:pPr>
              <w:shd w:val="clear" w:color="auto" w:fill="FFFFFF" w:themeFill="background1"/>
            </w:pPr>
            <w:r w:rsidRPr="000A7B67">
              <w:t>kostki nie zazębiają się wzajemnie - wymagana jest duża dokładność układania kostek o jednakowych wymiarach</w:t>
            </w:r>
          </w:p>
        </w:tc>
      </w:tr>
    </w:tbl>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rPr>
          <w:b/>
          <w:bCs/>
        </w:rPr>
        <w:t>ZAŁĄCZNIK 2</w:t>
      </w:r>
    </w:p>
    <w:p w:rsidR="00D10B34" w:rsidRPr="000A7B67" w:rsidRDefault="00D10B34" w:rsidP="00476606">
      <w:pPr>
        <w:shd w:val="clear" w:color="auto" w:fill="FFFFFF" w:themeFill="background1"/>
        <w:jc w:val="right"/>
      </w:pPr>
      <w:r w:rsidRPr="000A7B67">
        <w:rPr>
          <w:b/>
          <w:bCs/>
        </w:rPr>
        <w:t> </w:t>
      </w:r>
    </w:p>
    <w:p w:rsidR="00D10B34" w:rsidRPr="000A7B67" w:rsidRDefault="00D10B34" w:rsidP="00476606">
      <w:pPr>
        <w:shd w:val="clear" w:color="auto" w:fill="FFFFFF" w:themeFill="background1"/>
      </w:pPr>
      <w:r w:rsidRPr="000A7B67">
        <w:t>Zalecane grubości betonowej kostki brukowej</w:t>
      </w:r>
    </w:p>
    <w:p w:rsidR="00D10B34" w:rsidRPr="000A7B67" w:rsidRDefault="00D10B34" w:rsidP="00476606">
      <w:pPr>
        <w:shd w:val="clear" w:color="auto" w:fill="FFFFFF" w:themeFill="background1"/>
      </w:pPr>
      <w:r w:rsidRPr="000A7B67">
        <w:t>(wg: A. Becher, Z. Gustowski – Jak wykonać trwałą nawierzchnię z kostki brukowej, „Materiały Budowlane” nr 5/2005)</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r w:rsidRPr="000A7B67">
        <w:rPr>
          <w:rStyle w:val="apple-converted-space"/>
        </w:rPr>
        <w:t> </w:t>
      </w:r>
      <w:r w:rsidRPr="000A7B67">
        <w:t>W zależności od rodzaju zastosowania kostek w nawierzchni, można przyjmować następującą minimalną jej grubość:</w:t>
      </w:r>
    </w:p>
    <w:tbl>
      <w:tblPr>
        <w:tblW w:w="7599" w:type="dxa"/>
        <w:tblCellMar>
          <w:left w:w="0" w:type="dxa"/>
          <w:right w:w="0" w:type="dxa"/>
        </w:tblCellMar>
        <w:tblLook w:val="04A0" w:firstRow="1" w:lastRow="0" w:firstColumn="1" w:lastColumn="0" w:noHBand="0" w:noVBand="1"/>
      </w:tblPr>
      <w:tblGrid>
        <w:gridCol w:w="1384"/>
        <w:gridCol w:w="6215"/>
      </w:tblGrid>
      <w:tr w:rsidR="00D10B34" w:rsidRPr="000A7B67" w:rsidTr="00D10B34">
        <w:tc>
          <w:tcPr>
            <w:tcW w:w="1384" w:type="dxa"/>
            <w:noWrap/>
            <w:tcMar>
              <w:top w:w="0" w:type="dxa"/>
              <w:left w:w="108" w:type="dxa"/>
              <w:bottom w:w="0" w:type="dxa"/>
              <w:right w:w="108" w:type="dxa"/>
            </w:tcMar>
            <w:hideMark/>
          </w:tcPr>
          <w:p w:rsidR="00D10B34" w:rsidRPr="000A7B67" w:rsidRDefault="00D10B34" w:rsidP="00476606">
            <w:pPr>
              <w:shd w:val="clear" w:color="auto" w:fill="FFFFFF" w:themeFill="background1"/>
            </w:pPr>
            <w:r w:rsidRPr="000A7B67">
              <w:t>a)</w:t>
            </w:r>
            <w:r w:rsidRPr="000A7B67">
              <w:rPr>
                <w:rStyle w:val="apple-converted-space"/>
              </w:rPr>
              <w:t> </w:t>
            </w:r>
            <w:r w:rsidRPr="000A7B67">
              <w:t>4 cm</w:t>
            </w:r>
          </w:p>
        </w:tc>
        <w:tc>
          <w:tcPr>
            <w:tcW w:w="6215" w:type="dxa"/>
            <w:noWrap/>
            <w:tcMar>
              <w:top w:w="0" w:type="dxa"/>
              <w:left w:w="108" w:type="dxa"/>
              <w:bottom w:w="0" w:type="dxa"/>
              <w:right w:w="108" w:type="dxa"/>
            </w:tcMar>
            <w:hideMark/>
          </w:tcPr>
          <w:p w:rsidR="00D10B34" w:rsidRPr="000A7B67" w:rsidRDefault="00D10B34" w:rsidP="00476606">
            <w:pPr>
              <w:shd w:val="clear" w:color="auto" w:fill="FFFFFF" w:themeFill="background1"/>
              <w:ind w:left="351" w:hanging="351"/>
            </w:pPr>
            <w:r w:rsidRPr="000A7B67">
              <w:t>–</w:t>
            </w:r>
            <w:r w:rsidRPr="000A7B67">
              <w:rPr>
                <w:sz w:val="14"/>
                <w:szCs w:val="14"/>
              </w:rPr>
              <w:t>       </w:t>
            </w:r>
            <w:r w:rsidRPr="000A7B67">
              <w:rPr>
                <w:rStyle w:val="apple-converted-space"/>
                <w:sz w:val="14"/>
                <w:szCs w:val="14"/>
              </w:rPr>
              <w:t> </w:t>
            </w:r>
            <w:r w:rsidRPr="000A7B67">
              <w:t>w przypadku ruchu pieszego (np. na przydomowych chodnikach, tarasach),</w:t>
            </w:r>
          </w:p>
        </w:tc>
      </w:tr>
      <w:tr w:rsidR="00D10B34" w:rsidRPr="000A7B67" w:rsidTr="00D10B34">
        <w:tc>
          <w:tcPr>
            <w:tcW w:w="1384" w:type="dxa"/>
            <w:noWrap/>
            <w:tcMar>
              <w:top w:w="0" w:type="dxa"/>
              <w:left w:w="108" w:type="dxa"/>
              <w:bottom w:w="0" w:type="dxa"/>
              <w:right w:w="108" w:type="dxa"/>
            </w:tcMar>
            <w:hideMark/>
          </w:tcPr>
          <w:p w:rsidR="00D10B34" w:rsidRPr="000A7B67" w:rsidRDefault="00D10B34" w:rsidP="00476606">
            <w:pPr>
              <w:shd w:val="clear" w:color="auto" w:fill="FFFFFF" w:themeFill="background1"/>
            </w:pPr>
            <w:r w:rsidRPr="000A7B67">
              <w:t>b) 6 lub </w:t>
            </w:r>
            <w:r w:rsidRPr="000A7B67">
              <w:rPr>
                <w:rStyle w:val="apple-converted-space"/>
              </w:rPr>
              <w:t> </w:t>
            </w:r>
            <w:r w:rsidRPr="000A7B67">
              <w:t>7 cm</w:t>
            </w:r>
          </w:p>
        </w:tc>
        <w:tc>
          <w:tcPr>
            <w:tcW w:w="6215" w:type="dxa"/>
            <w:noWrap/>
            <w:tcMar>
              <w:top w:w="0" w:type="dxa"/>
              <w:left w:w="108" w:type="dxa"/>
              <w:bottom w:w="0" w:type="dxa"/>
              <w:right w:w="108" w:type="dxa"/>
            </w:tcMar>
            <w:hideMark/>
          </w:tcPr>
          <w:p w:rsidR="00D10B34" w:rsidRPr="000A7B67" w:rsidRDefault="00D10B34" w:rsidP="00476606">
            <w:pPr>
              <w:shd w:val="clear" w:color="auto" w:fill="FFFFFF" w:themeFill="background1"/>
              <w:ind w:left="351" w:hanging="351"/>
            </w:pPr>
            <w:r w:rsidRPr="000A7B67">
              <w:t>–</w:t>
            </w:r>
            <w:r w:rsidRPr="000A7B67">
              <w:rPr>
                <w:sz w:val="14"/>
                <w:szCs w:val="14"/>
              </w:rPr>
              <w:t>       </w:t>
            </w:r>
            <w:r w:rsidRPr="000A7B67">
              <w:rPr>
                <w:rStyle w:val="apple-converted-space"/>
                <w:sz w:val="14"/>
                <w:szCs w:val="14"/>
              </w:rPr>
              <w:t> </w:t>
            </w:r>
            <w:r w:rsidRPr="000A7B67">
              <w:t>w przypadku ruchu pieszego i pojazdów niemechanicznych oraz mało intensywnego ruchu samochodów o masie do 3,5 t,</w:t>
            </w:r>
          </w:p>
        </w:tc>
      </w:tr>
      <w:tr w:rsidR="00D10B34" w:rsidRPr="000A7B67" w:rsidTr="00D10B34">
        <w:tc>
          <w:tcPr>
            <w:tcW w:w="1384" w:type="dxa"/>
            <w:noWrap/>
            <w:tcMar>
              <w:top w:w="0" w:type="dxa"/>
              <w:left w:w="108" w:type="dxa"/>
              <w:bottom w:w="0" w:type="dxa"/>
              <w:right w:w="108" w:type="dxa"/>
            </w:tcMar>
            <w:hideMark/>
          </w:tcPr>
          <w:p w:rsidR="00D10B34" w:rsidRPr="000A7B67" w:rsidRDefault="00D10B34" w:rsidP="00476606">
            <w:pPr>
              <w:shd w:val="clear" w:color="auto" w:fill="FFFFFF" w:themeFill="background1"/>
            </w:pPr>
            <w:r w:rsidRPr="000A7B67">
              <w:t>c)</w:t>
            </w:r>
            <w:r w:rsidRPr="000A7B67">
              <w:rPr>
                <w:rStyle w:val="apple-converted-space"/>
              </w:rPr>
              <w:t> </w:t>
            </w:r>
            <w:r w:rsidRPr="000A7B67">
              <w:t>8 cm</w:t>
            </w:r>
          </w:p>
        </w:tc>
        <w:tc>
          <w:tcPr>
            <w:tcW w:w="6215" w:type="dxa"/>
            <w:noWrap/>
            <w:tcMar>
              <w:top w:w="0" w:type="dxa"/>
              <w:left w:w="108" w:type="dxa"/>
              <w:bottom w:w="0" w:type="dxa"/>
              <w:right w:w="108" w:type="dxa"/>
            </w:tcMar>
            <w:hideMark/>
          </w:tcPr>
          <w:p w:rsidR="00D10B34" w:rsidRPr="000A7B67" w:rsidRDefault="00D10B34" w:rsidP="00476606">
            <w:pPr>
              <w:shd w:val="clear" w:color="auto" w:fill="FFFFFF" w:themeFill="background1"/>
              <w:ind w:left="351" w:hanging="351"/>
            </w:pPr>
            <w:r w:rsidRPr="000A7B67">
              <w:t>–</w:t>
            </w:r>
            <w:r w:rsidRPr="000A7B67">
              <w:rPr>
                <w:sz w:val="14"/>
                <w:szCs w:val="14"/>
              </w:rPr>
              <w:t>       </w:t>
            </w:r>
            <w:r w:rsidRPr="000A7B67">
              <w:rPr>
                <w:rStyle w:val="apple-converted-space"/>
                <w:sz w:val="14"/>
                <w:szCs w:val="14"/>
              </w:rPr>
              <w:t> </w:t>
            </w:r>
            <w:r w:rsidRPr="000A7B67">
              <w:t>w przypadku intensywnego ruchu samochodów osobowych, ciężarowych i innych ciężkich pojazdów,</w:t>
            </w:r>
          </w:p>
        </w:tc>
      </w:tr>
      <w:tr w:rsidR="00D10B34" w:rsidRPr="000A7B67" w:rsidTr="00D10B34">
        <w:tc>
          <w:tcPr>
            <w:tcW w:w="1384" w:type="dxa"/>
            <w:noWrap/>
            <w:tcMar>
              <w:top w:w="0" w:type="dxa"/>
              <w:left w:w="108" w:type="dxa"/>
              <w:bottom w:w="0" w:type="dxa"/>
              <w:right w:w="108" w:type="dxa"/>
            </w:tcMar>
            <w:hideMark/>
          </w:tcPr>
          <w:p w:rsidR="00D10B34" w:rsidRPr="000A7B67" w:rsidRDefault="00D10B34" w:rsidP="00476606">
            <w:pPr>
              <w:shd w:val="clear" w:color="auto" w:fill="FFFFFF" w:themeFill="background1"/>
            </w:pPr>
            <w:r w:rsidRPr="000A7B67">
              <w:t>d)</w:t>
            </w:r>
            <w:r w:rsidRPr="000A7B67">
              <w:rPr>
                <w:rStyle w:val="apple-converted-space"/>
              </w:rPr>
              <w:t> </w:t>
            </w:r>
            <w:r w:rsidRPr="000A7B67">
              <w:t>10 cm</w:t>
            </w:r>
          </w:p>
        </w:tc>
        <w:tc>
          <w:tcPr>
            <w:tcW w:w="6215" w:type="dxa"/>
            <w:noWrap/>
            <w:tcMar>
              <w:top w:w="0" w:type="dxa"/>
              <w:left w:w="108" w:type="dxa"/>
              <w:bottom w:w="0" w:type="dxa"/>
              <w:right w:w="108" w:type="dxa"/>
            </w:tcMar>
            <w:hideMark/>
          </w:tcPr>
          <w:p w:rsidR="00D10B34" w:rsidRPr="000A7B67" w:rsidRDefault="00D10B34" w:rsidP="00476606">
            <w:pPr>
              <w:shd w:val="clear" w:color="auto" w:fill="FFFFFF" w:themeFill="background1"/>
              <w:ind w:left="351" w:hanging="351"/>
            </w:pPr>
            <w:r w:rsidRPr="000A7B67">
              <w:t>–</w:t>
            </w:r>
            <w:r w:rsidRPr="000A7B67">
              <w:rPr>
                <w:sz w:val="14"/>
                <w:szCs w:val="14"/>
              </w:rPr>
              <w:t>       </w:t>
            </w:r>
            <w:r w:rsidRPr="000A7B67">
              <w:rPr>
                <w:rStyle w:val="apple-converted-space"/>
                <w:sz w:val="14"/>
                <w:szCs w:val="14"/>
              </w:rPr>
              <w:t> </w:t>
            </w:r>
            <w:r w:rsidRPr="000A7B67">
              <w:t>w przypadku najbardziej intensywnego obciążenia, np. na placach przemysłowych, przy ciągłym ruchu ciężkich pojazdów.</w:t>
            </w:r>
          </w:p>
        </w:tc>
      </w:tr>
    </w:tbl>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br w:type="page"/>
      </w:r>
      <w:r w:rsidRPr="000A7B67">
        <w:rPr>
          <w:b/>
          <w:bCs/>
        </w:rPr>
        <w:t>ZAŁĄCZNIK 3</w:t>
      </w:r>
    </w:p>
    <w:p w:rsidR="00D10B34" w:rsidRPr="000A7B67" w:rsidRDefault="00D10B34" w:rsidP="00476606">
      <w:pPr>
        <w:shd w:val="clear" w:color="auto" w:fill="FFFFFF" w:themeFill="background1"/>
      </w:pPr>
      <w:r w:rsidRPr="000A7B67">
        <w:rPr>
          <w:b/>
          <w:bCs/>
        </w:rPr>
        <w:t> </w:t>
      </w:r>
    </w:p>
    <w:p w:rsidR="00D10B34" w:rsidRPr="000A7B67" w:rsidRDefault="00D10B34" w:rsidP="00476606">
      <w:pPr>
        <w:shd w:val="clear" w:color="auto" w:fill="FFFFFF" w:themeFill="background1"/>
      </w:pPr>
      <w:r w:rsidRPr="000A7B67">
        <w:t>Przykładowe konstrukcje nawierzchni z betonowej kostki brukowej na ulicach</w:t>
      </w:r>
    </w:p>
    <w:p w:rsidR="00D10B34" w:rsidRPr="000A7B67" w:rsidRDefault="00D10B34" w:rsidP="00476606">
      <w:pPr>
        <w:shd w:val="clear" w:color="auto" w:fill="FFFFFF" w:themeFill="background1"/>
      </w:pPr>
      <w:r w:rsidRPr="000A7B67">
        <w:t>(wg W. Brylicki: Zadanie dla specjalistów, „Budownictwo-Technologie-Architektura”,</w:t>
      </w:r>
      <w:r w:rsidRPr="000A7B67">
        <w:br/>
        <w:t>nr specjalny, 2005 r.)</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pPr>
      <w:r w:rsidRPr="000A7B67">
        <w:t>1. Kategorie ruchu do ustalenia konstrukcji nawierzchni</w:t>
      </w:r>
    </w:p>
    <w:p w:rsidR="00D10B34" w:rsidRPr="000A7B67" w:rsidRDefault="00D10B34" w:rsidP="00476606">
      <w:pPr>
        <w:shd w:val="clear" w:color="auto" w:fill="FFFFFF" w:themeFill="background1"/>
      </w:pPr>
      <w:r w:rsidRPr="000A7B67">
        <w:t> </w:t>
      </w:r>
    </w:p>
    <w:tbl>
      <w:tblPr>
        <w:tblW w:w="0" w:type="auto"/>
        <w:tblInd w:w="108" w:type="dxa"/>
        <w:tblCellMar>
          <w:left w:w="0" w:type="dxa"/>
          <w:right w:w="0" w:type="dxa"/>
        </w:tblCellMar>
        <w:tblLook w:val="04A0" w:firstRow="1" w:lastRow="0" w:firstColumn="1" w:lastColumn="0" w:noHBand="0" w:noVBand="1"/>
      </w:tblPr>
      <w:tblGrid>
        <w:gridCol w:w="489"/>
        <w:gridCol w:w="4473"/>
        <w:gridCol w:w="2441"/>
      </w:tblGrid>
      <w:tr w:rsidR="00D10B34" w:rsidRPr="000A7B67" w:rsidTr="00D10B34">
        <w:tc>
          <w:tcPr>
            <w:tcW w:w="489"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spacing w:before="180"/>
              <w:jc w:val="center"/>
            </w:pPr>
            <w:r w:rsidRPr="000A7B67">
              <w:t>Lp.</w:t>
            </w:r>
          </w:p>
        </w:tc>
        <w:tc>
          <w:tcPr>
            <w:tcW w:w="4473"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spacing w:before="180"/>
              <w:jc w:val="center"/>
            </w:pPr>
            <w:r w:rsidRPr="000A7B67">
              <w:t>Przeznaczenie nawierzchni</w:t>
            </w:r>
          </w:p>
        </w:tc>
        <w:tc>
          <w:tcPr>
            <w:tcW w:w="2441" w:type="dxa"/>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jc w:val="center"/>
            </w:pPr>
            <w:r w:rsidRPr="000A7B67">
              <w:t>Kategoria ruchu</w:t>
            </w:r>
          </w:p>
          <w:p w:rsidR="00D10B34" w:rsidRPr="000A7B67" w:rsidRDefault="00D10B34" w:rsidP="00476606">
            <w:pPr>
              <w:shd w:val="clear" w:color="auto" w:fill="FFFFFF" w:themeFill="background1"/>
              <w:jc w:val="center"/>
            </w:pPr>
            <w:r w:rsidRPr="000A7B67">
              <w:rPr>
                <w:sz w:val="16"/>
                <w:szCs w:val="16"/>
              </w:rPr>
              <w:t>(liczba pojazdów porównawczych o nacisku do 80 kN/oś/pas/24 h)</w:t>
            </w:r>
          </w:p>
        </w:tc>
      </w:tr>
      <w:tr w:rsidR="00D10B34" w:rsidRPr="000A7B67" w:rsidTr="00D10B34">
        <w:tc>
          <w:tcPr>
            <w:tcW w:w="48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jc w:val="center"/>
            </w:pPr>
            <w:r w:rsidRPr="000A7B67">
              <w:t>1</w:t>
            </w:r>
          </w:p>
        </w:tc>
        <w:tc>
          <w:tcPr>
            <w:tcW w:w="4473"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pPr>
            <w:r w:rsidRPr="000A7B67">
              <w:t>Chodniki, ścieżki rowerowe i ciągi pieszo-jezdne tylko wyjątkowo wykorzystywane przez samochody dostawcze i samochody oczyszczania</w:t>
            </w:r>
          </w:p>
        </w:tc>
        <w:tc>
          <w:tcPr>
            <w:tcW w:w="2441"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spacing w:before="120"/>
              <w:jc w:val="center"/>
            </w:pPr>
            <w:r w:rsidRPr="000A7B67">
              <w:t>Bardzo lekki</w:t>
            </w:r>
          </w:p>
          <w:p w:rsidR="00D10B34" w:rsidRPr="000A7B67" w:rsidRDefault="00D10B34" w:rsidP="00476606">
            <w:pPr>
              <w:shd w:val="clear" w:color="auto" w:fill="FFFFFF" w:themeFill="background1"/>
              <w:jc w:val="center"/>
            </w:pPr>
            <w:r w:rsidRPr="000A7B67">
              <w:t>R</w:t>
            </w:r>
            <w:r w:rsidRPr="000A7B67">
              <w:rPr>
                <w:vertAlign w:val="subscript"/>
              </w:rPr>
              <w:t>0</w:t>
            </w:r>
            <w:r w:rsidRPr="000A7B67">
              <w:rPr>
                <w:rStyle w:val="apple-converted-space"/>
                <w:vertAlign w:val="subscript"/>
              </w:rPr>
              <w:t> </w:t>
            </w:r>
            <w:r w:rsidRPr="000A7B67">
              <w:t>/do 4</w:t>
            </w:r>
          </w:p>
        </w:tc>
      </w:tr>
      <w:tr w:rsidR="00D10B34" w:rsidRPr="000A7B67" w:rsidTr="00D10B34">
        <w:tc>
          <w:tcPr>
            <w:tcW w:w="48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jc w:val="center"/>
            </w:pPr>
            <w:r w:rsidRPr="000A7B67">
              <w:t>2</w:t>
            </w:r>
          </w:p>
        </w:tc>
        <w:tc>
          <w:tcPr>
            <w:tcW w:w="4473"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pPr>
            <w:r w:rsidRPr="000A7B67">
              <w:t>Ulice osiedlowe, parkingi samochodów osobowych, na których okazjonalnie zatrzymują się samochody ciężarowe oraz rzadko użytkowane przez samochody ciężarowe ulice i place</w:t>
            </w:r>
          </w:p>
        </w:tc>
        <w:tc>
          <w:tcPr>
            <w:tcW w:w="2441"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Bardzo lekki</w:t>
            </w:r>
          </w:p>
          <w:p w:rsidR="00D10B34" w:rsidRPr="000A7B67" w:rsidRDefault="00D10B34" w:rsidP="00476606">
            <w:pPr>
              <w:shd w:val="clear" w:color="auto" w:fill="FFFFFF" w:themeFill="background1"/>
              <w:jc w:val="center"/>
            </w:pPr>
            <w:r w:rsidRPr="000A7B67">
              <w:t>R</w:t>
            </w:r>
            <w:r w:rsidRPr="000A7B67">
              <w:rPr>
                <w:vertAlign w:val="subscript"/>
              </w:rPr>
              <w:t>1</w:t>
            </w:r>
            <w:r w:rsidRPr="000A7B67">
              <w:rPr>
                <w:rStyle w:val="apple-converted-space"/>
                <w:vertAlign w:val="subscript"/>
              </w:rPr>
              <w:t> </w:t>
            </w:r>
            <w:r w:rsidRPr="000A7B67">
              <w:t>/ 5÷11</w:t>
            </w:r>
          </w:p>
        </w:tc>
      </w:tr>
      <w:tr w:rsidR="00D10B34" w:rsidRPr="000A7B67" w:rsidTr="00D10B34">
        <w:tc>
          <w:tcPr>
            <w:tcW w:w="48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jc w:val="center"/>
            </w:pPr>
            <w:r w:rsidRPr="000A7B67">
              <w:t>3</w:t>
            </w:r>
          </w:p>
        </w:tc>
        <w:tc>
          <w:tcPr>
            <w:tcW w:w="4473"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pPr>
            <w:r w:rsidRPr="000A7B67">
              <w:t>Ulice osiedlowe, strefy ruchu pieszego z ruchem dostawczym, stale użytkowane parkingi samochodów osobowych z nielicznym udziałem samochodów ciężarowych i autobusów</w:t>
            </w:r>
          </w:p>
        </w:tc>
        <w:tc>
          <w:tcPr>
            <w:tcW w:w="2441"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jc w:val="center"/>
            </w:pPr>
            <w:r w:rsidRPr="000A7B67">
              <w:t>Lekki</w:t>
            </w:r>
          </w:p>
          <w:p w:rsidR="00D10B34" w:rsidRPr="000A7B67" w:rsidRDefault="00D10B34" w:rsidP="00476606">
            <w:pPr>
              <w:shd w:val="clear" w:color="auto" w:fill="FFFFFF" w:themeFill="background1"/>
              <w:jc w:val="center"/>
            </w:pPr>
            <w:r w:rsidRPr="000A7B67">
              <w:t>R</w:t>
            </w:r>
            <w:r w:rsidRPr="000A7B67">
              <w:rPr>
                <w:vertAlign w:val="subscript"/>
              </w:rPr>
              <w:t>2</w:t>
            </w:r>
            <w:r w:rsidRPr="000A7B67">
              <w:rPr>
                <w:rStyle w:val="apple-converted-space"/>
              </w:rPr>
              <w:t> </w:t>
            </w:r>
            <w:r w:rsidRPr="000A7B67">
              <w:t>/ 12÷35</w:t>
            </w:r>
          </w:p>
        </w:tc>
      </w:tr>
      <w:tr w:rsidR="00D10B34" w:rsidRPr="000A7B67" w:rsidTr="00D10B34">
        <w:tc>
          <w:tcPr>
            <w:tcW w:w="48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jc w:val="center"/>
            </w:pPr>
            <w:r w:rsidRPr="000A7B67">
              <w:t>4</w:t>
            </w:r>
          </w:p>
        </w:tc>
        <w:tc>
          <w:tcPr>
            <w:tcW w:w="4473"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pPr>
            <w:r w:rsidRPr="000A7B67">
              <w:t>Ulice zbiorcze, strefy ruchu pieszego z ciężkim ruchem dostawczym, parkingi dla samochodów ciężarowych i autobusów oraz drogi przemysłowe</w:t>
            </w:r>
          </w:p>
        </w:tc>
        <w:tc>
          <w:tcPr>
            <w:tcW w:w="2441" w:type="dxa"/>
            <w:tcBorders>
              <w:top w:val="nil"/>
              <w:left w:val="nil"/>
              <w:bottom w:val="single" w:sz="8" w:space="0" w:color="auto"/>
              <w:right w:val="single" w:sz="8" w:space="0" w:color="auto"/>
            </w:tcBorders>
            <w:noWrap/>
            <w:tcMar>
              <w:top w:w="0" w:type="dxa"/>
              <w:left w:w="108" w:type="dxa"/>
              <w:bottom w:w="0" w:type="dxa"/>
              <w:right w:w="108" w:type="dxa"/>
            </w:tcMar>
            <w:hideMark/>
          </w:tcPr>
          <w:p w:rsidR="00D10B34" w:rsidRPr="000A7B67" w:rsidRDefault="00D10B34" w:rsidP="00476606">
            <w:pPr>
              <w:shd w:val="clear" w:color="auto" w:fill="FFFFFF" w:themeFill="background1"/>
              <w:spacing w:before="120"/>
              <w:jc w:val="center"/>
            </w:pPr>
            <w:r w:rsidRPr="000A7B67">
              <w:t>Lekko-średni</w:t>
            </w:r>
          </w:p>
          <w:p w:rsidR="00D10B34" w:rsidRPr="000A7B67" w:rsidRDefault="00D10B34" w:rsidP="00476606">
            <w:pPr>
              <w:shd w:val="clear" w:color="auto" w:fill="FFFFFF" w:themeFill="background1"/>
              <w:jc w:val="center"/>
            </w:pPr>
            <w:r w:rsidRPr="000A7B67">
              <w:t>R</w:t>
            </w:r>
            <w:r w:rsidRPr="000A7B67">
              <w:rPr>
                <w:vertAlign w:val="subscript"/>
              </w:rPr>
              <w:t>3</w:t>
            </w:r>
            <w:r w:rsidRPr="000A7B67">
              <w:rPr>
                <w:rStyle w:val="apple-converted-space"/>
              </w:rPr>
              <w:t> </w:t>
            </w:r>
            <w:r w:rsidRPr="000A7B67">
              <w:t>/ 36÷100</w:t>
            </w:r>
          </w:p>
        </w:tc>
      </w:tr>
    </w:tbl>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spacing w:after="120"/>
      </w:pPr>
      <w:r w:rsidRPr="000A7B67">
        <w:t>2. Konstrukcje nawierzchni</w:t>
      </w:r>
    </w:p>
    <w:p w:rsidR="00D10B34" w:rsidRPr="000A7B67" w:rsidRDefault="00D10B34" w:rsidP="00476606">
      <w:pPr>
        <w:shd w:val="clear" w:color="auto" w:fill="FFFFFF" w:themeFill="background1"/>
        <w:ind w:left="1134" w:hanging="1134"/>
      </w:pPr>
      <w:r w:rsidRPr="000A7B67">
        <w:t>Oznaczenia: a) warstwa ścieralna z drobnowymiarowych elementów betonowych innych niż   </w:t>
      </w:r>
      <w:r w:rsidRPr="000A7B67">
        <w:rPr>
          <w:rStyle w:val="apple-converted-space"/>
        </w:rPr>
        <w:t> </w:t>
      </w:r>
      <w:r w:rsidRPr="000A7B67">
        <w:t>elementy sześciokątne, b) warstwa ścieralna z drobnowymiarowych elementów betonowych o kształcie sześciokątnym, c) warstwa ścieralna z drobnowymiarowych elementów betonowych może być układana bezpośrednio na warstwie mrozoodpornej odpowiedniej grubości</w:t>
      </w:r>
    </w:p>
    <w:p w:rsidR="00D10B34" w:rsidRPr="000A7B67" w:rsidRDefault="00D10B34" w:rsidP="00476606">
      <w:pPr>
        <w:shd w:val="clear" w:color="auto" w:fill="FFFFFF" w:themeFill="background1"/>
        <w:ind w:left="1134" w:hanging="1134"/>
      </w:pPr>
      <w:r w:rsidRPr="000A7B67">
        <w:t> </w:t>
      </w:r>
    </w:p>
    <w:tbl>
      <w:tblPr>
        <w:tblW w:w="0" w:type="auto"/>
        <w:tblCellMar>
          <w:left w:w="0" w:type="dxa"/>
          <w:right w:w="0" w:type="dxa"/>
        </w:tblCellMar>
        <w:tblLook w:val="04A0" w:firstRow="1" w:lastRow="0" w:firstColumn="1" w:lastColumn="0" w:noHBand="0" w:noVBand="1"/>
      </w:tblPr>
      <w:tblGrid>
        <w:gridCol w:w="4746"/>
        <w:gridCol w:w="4896"/>
      </w:tblGrid>
      <w:tr w:rsidR="00D10B34" w:rsidRPr="000A7B67" w:rsidTr="00D10B34">
        <w:trPr>
          <w:trHeight w:val="437"/>
        </w:trPr>
        <w:tc>
          <w:tcPr>
            <w:tcW w:w="3730" w:type="dxa"/>
            <w:tcMar>
              <w:top w:w="0" w:type="dxa"/>
              <w:left w:w="108" w:type="dxa"/>
              <w:bottom w:w="0" w:type="dxa"/>
              <w:right w:w="108" w:type="dxa"/>
            </w:tcMar>
            <w:hideMark/>
          </w:tcPr>
          <w:p w:rsidR="00D10B34" w:rsidRPr="000A7B67" w:rsidRDefault="00D10B34" w:rsidP="00476606">
            <w:pPr>
              <w:shd w:val="clear" w:color="auto" w:fill="FFFFFF" w:themeFill="background1"/>
              <w:ind w:left="426" w:hanging="426"/>
            </w:pPr>
            <w:r w:rsidRPr="000A7B67">
              <w:t>2.1. Konstrukcja nawierzchni dla kategorii ruchu R</w:t>
            </w:r>
            <w:r w:rsidRPr="000A7B67">
              <w:rPr>
                <w:vertAlign w:val="subscript"/>
              </w:rPr>
              <w:t>0</w:t>
            </w:r>
            <w:r w:rsidRPr="000A7B67">
              <w:rPr>
                <w:rStyle w:val="apple-converted-space"/>
              </w:rPr>
              <w:t> </w:t>
            </w:r>
            <w:r w:rsidRPr="000A7B67">
              <w:t>– grubość warstwy w [cm]</w:t>
            </w:r>
          </w:p>
          <w:p w:rsidR="00D10B34" w:rsidRPr="000A7B67" w:rsidRDefault="00D10B34" w:rsidP="00476606">
            <w:pPr>
              <w:shd w:val="clear" w:color="auto" w:fill="FFFFFF" w:themeFill="background1"/>
              <w:ind w:left="426" w:hanging="426"/>
            </w:pPr>
            <w:r w:rsidRPr="000A7B67">
              <w:t> </w:t>
            </w:r>
          </w:p>
        </w:tc>
        <w:tc>
          <w:tcPr>
            <w:tcW w:w="3857" w:type="dxa"/>
            <w:tcMar>
              <w:top w:w="0" w:type="dxa"/>
              <w:left w:w="108" w:type="dxa"/>
              <w:bottom w:w="0" w:type="dxa"/>
              <w:right w:w="108" w:type="dxa"/>
            </w:tcMar>
            <w:hideMark/>
          </w:tcPr>
          <w:p w:rsidR="00D10B34" w:rsidRPr="000A7B67" w:rsidRDefault="00D10B34" w:rsidP="00476606">
            <w:pPr>
              <w:shd w:val="clear" w:color="auto" w:fill="FFFFFF" w:themeFill="background1"/>
              <w:ind w:left="426" w:hanging="426"/>
            </w:pPr>
            <w:r w:rsidRPr="000A7B67">
              <w:t>2.2. Konstrukcja nawierzchni dla kategorii ruchu R</w:t>
            </w:r>
            <w:r w:rsidRPr="000A7B67">
              <w:rPr>
                <w:vertAlign w:val="subscript"/>
              </w:rPr>
              <w:t>1</w:t>
            </w:r>
            <w:r w:rsidRPr="000A7B67">
              <w:rPr>
                <w:rStyle w:val="apple-converted-space"/>
              </w:rPr>
              <w:t> </w:t>
            </w:r>
            <w:r w:rsidRPr="000A7B67">
              <w:t>– grubość warstwy w [cm]</w:t>
            </w:r>
          </w:p>
          <w:p w:rsidR="00D10B34" w:rsidRPr="000A7B67" w:rsidRDefault="00D10B34" w:rsidP="00476606">
            <w:pPr>
              <w:shd w:val="clear" w:color="auto" w:fill="FFFFFF" w:themeFill="background1"/>
            </w:pPr>
            <w:r w:rsidRPr="000A7B67">
              <w:t> </w:t>
            </w:r>
          </w:p>
        </w:tc>
      </w:tr>
      <w:tr w:rsidR="00D10B34" w:rsidRPr="000A7B67" w:rsidTr="00D10B34">
        <w:trPr>
          <w:trHeight w:val="2157"/>
        </w:trPr>
        <w:tc>
          <w:tcPr>
            <w:tcW w:w="3730"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2857500" cy="1647825"/>
                  <wp:effectExtent l="19050" t="0" r="0" b="0"/>
                  <wp:docPr id="174" name="Obraz 174" descr="rys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rys211"/>
                          <pic:cNvPicPr>
                            <a:picLocks noChangeAspect="1" noChangeArrowheads="1"/>
                          </pic:cNvPicPr>
                        </pic:nvPicPr>
                        <pic:blipFill>
                          <a:blip r:embed="rId33" cstate="print"/>
                          <a:srcRect/>
                          <a:stretch>
                            <a:fillRect/>
                          </a:stretch>
                        </pic:blipFill>
                        <pic:spPr bwMode="auto">
                          <a:xfrm>
                            <a:off x="0" y="0"/>
                            <a:ext cx="2857500" cy="1647825"/>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tc>
        <w:tc>
          <w:tcPr>
            <w:tcW w:w="3857"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2800350" cy="1647825"/>
                  <wp:effectExtent l="19050" t="0" r="0" b="0"/>
                  <wp:docPr id="175" name="Obraz 175" descr="rys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rys221"/>
                          <pic:cNvPicPr>
                            <a:picLocks noChangeAspect="1" noChangeArrowheads="1"/>
                          </pic:cNvPicPr>
                        </pic:nvPicPr>
                        <pic:blipFill>
                          <a:blip r:embed="rId34" cstate="print"/>
                          <a:srcRect/>
                          <a:stretch>
                            <a:fillRect/>
                          </a:stretch>
                        </pic:blipFill>
                        <pic:spPr bwMode="auto">
                          <a:xfrm>
                            <a:off x="0" y="0"/>
                            <a:ext cx="2800350" cy="1647825"/>
                          </a:xfrm>
                          <a:prstGeom prst="rect">
                            <a:avLst/>
                          </a:prstGeom>
                          <a:noFill/>
                          <a:ln w="9525">
                            <a:noFill/>
                            <a:miter lim="800000"/>
                            <a:headEnd/>
                            <a:tailEnd/>
                          </a:ln>
                        </pic:spPr>
                      </pic:pic>
                    </a:graphicData>
                  </a:graphic>
                </wp:inline>
              </w:drawing>
            </w:r>
          </w:p>
        </w:tc>
      </w:tr>
      <w:tr w:rsidR="00D10B34" w:rsidRPr="000A7B67" w:rsidTr="00D10B34">
        <w:trPr>
          <w:trHeight w:val="206"/>
        </w:trPr>
        <w:tc>
          <w:tcPr>
            <w:tcW w:w="3730"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2857500" cy="1647825"/>
                  <wp:effectExtent l="19050" t="0" r="0" b="0"/>
                  <wp:docPr id="176" name="Obraz 176" descr="rys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rys212"/>
                          <pic:cNvPicPr>
                            <a:picLocks noChangeAspect="1" noChangeArrowheads="1"/>
                          </pic:cNvPicPr>
                        </pic:nvPicPr>
                        <pic:blipFill>
                          <a:blip r:embed="rId35" cstate="print"/>
                          <a:srcRect/>
                          <a:stretch>
                            <a:fillRect/>
                          </a:stretch>
                        </pic:blipFill>
                        <pic:spPr bwMode="auto">
                          <a:xfrm>
                            <a:off x="0" y="0"/>
                            <a:ext cx="2857500" cy="1647825"/>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tc>
        <w:tc>
          <w:tcPr>
            <w:tcW w:w="3857" w:type="dxa"/>
            <w:tcMar>
              <w:top w:w="0" w:type="dxa"/>
              <w:left w:w="108" w:type="dxa"/>
              <w:bottom w:w="0" w:type="dxa"/>
              <w:right w:w="108" w:type="dxa"/>
            </w:tcMar>
            <w:hideMark/>
          </w:tcPr>
          <w:p w:rsidR="00D10B34" w:rsidRPr="000A7B67" w:rsidRDefault="00D10B34" w:rsidP="00476606">
            <w:pPr>
              <w:shd w:val="clear" w:color="auto" w:fill="FFFFFF" w:themeFill="background1"/>
              <w:ind w:left="426" w:hanging="426"/>
            </w:pPr>
            <w:r w:rsidRPr="000A7B67">
              <w:rPr>
                <w:noProof/>
              </w:rPr>
              <w:drawing>
                <wp:inline distT="0" distB="0" distL="0" distR="0">
                  <wp:extent cx="2876550" cy="1638300"/>
                  <wp:effectExtent l="19050" t="0" r="0" b="0"/>
                  <wp:docPr id="68" name="Obraz 177" descr="rys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rys222"/>
                          <pic:cNvPicPr>
                            <a:picLocks noChangeAspect="1" noChangeArrowheads="1"/>
                          </pic:cNvPicPr>
                        </pic:nvPicPr>
                        <pic:blipFill>
                          <a:blip r:embed="rId36" cstate="print"/>
                          <a:srcRect/>
                          <a:stretch>
                            <a:fillRect/>
                          </a:stretch>
                        </pic:blipFill>
                        <pic:spPr bwMode="auto">
                          <a:xfrm>
                            <a:off x="0" y="0"/>
                            <a:ext cx="2876550" cy="1638300"/>
                          </a:xfrm>
                          <a:prstGeom prst="rect">
                            <a:avLst/>
                          </a:prstGeom>
                          <a:noFill/>
                          <a:ln w="9525">
                            <a:noFill/>
                            <a:miter lim="800000"/>
                            <a:headEnd/>
                            <a:tailEnd/>
                          </a:ln>
                        </pic:spPr>
                      </pic:pic>
                    </a:graphicData>
                  </a:graphic>
                </wp:inline>
              </w:drawing>
            </w:r>
          </w:p>
        </w:tc>
      </w:tr>
      <w:tr w:rsidR="00D10B34" w:rsidRPr="000A7B67" w:rsidTr="00D10B34">
        <w:trPr>
          <w:trHeight w:val="2340"/>
        </w:trPr>
        <w:tc>
          <w:tcPr>
            <w:tcW w:w="3730"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2857500" cy="1685925"/>
                  <wp:effectExtent l="19050" t="0" r="0" b="0"/>
                  <wp:docPr id="67" name="Obraz 178" descr="rys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rys213"/>
                          <pic:cNvPicPr>
                            <a:picLocks noChangeAspect="1" noChangeArrowheads="1"/>
                          </pic:cNvPicPr>
                        </pic:nvPicPr>
                        <pic:blipFill>
                          <a:blip r:embed="rId37" cstate="print"/>
                          <a:srcRect/>
                          <a:stretch>
                            <a:fillRect/>
                          </a:stretch>
                        </pic:blipFill>
                        <pic:spPr bwMode="auto">
                          <a:xfrm>
                            <a:off x="0" y="0"/>
                            <a:ext cx="2857500" cy="1685925"/>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tc>
        <w:tc>
          <w:tcPr>
            <w:tcW w:w="3857" w:type="dxa"/>
            <w:tcMar>
              <w:top w:w="0" w:type="dxa"/>
              <w:left w:w="108" w:type="dxa"/>
              <w:bottom w:w="0" w:type="dxa"/>
              <w:right w:w="108" w:type="dxa"/>
            </w:tcMar>
            <w:hideMark/>
          </w:tcPr>
          <w:p w:rsidR="00D10B34" w:rsidRPr="000A7B67" w:rsidRDefault="00D10B34" w:rsidP="00476606">
            <w:pPr>
              <w:shd w:val="clear" w:color="auto" w:fill="FFFFFF" w:themeFill="background1"/>
              <w:ind w:left="426" w:hanging="426"/>
            </w:pPr>
            <w:r w:rsidRPr="000A7B67">
              <w:rPr>
                <w:noProof/>
              </w:rPr>
              <w:drawing>
                <wp:inline distT="0" distB="0" distL="0" distR="0">
                  <wp:extent cx="2943225" cy="1704975"/>
                  <wp:effectExtent l="19050" t="0" r="9525" b="0"/>
                  <wp:docPr id="66" name="Obraz 179" descr="rys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rys223"/>
                          <pic:cNvPicPr>
                            <a:picLocks noChangeAspect="1" noChangeArrowheads="1"/>
                          </pic:cNvPicPr>
                        </pic:nvPicPr>
                        <pic:blipFill>
                          <a:blip r:embed="rId38" cstate="print"/>
                          <a:srcRect/>
                          <a:stretch>
                            <a:fillRect/>
                          </a:stretch>
                        </pic:blipFill>
                        <pic:spPr bwMode="auto">
                          <a:xfrm>
                            <a:off x="0" y="0"/>
                            <a:ext cx="2943225" cy="1704975"/>
                          </a:xfrm>
                          <a:prstGeom prst="rect">
                            <a:avLst/>
                          </a:prstGeom>
                          <a:noFill/>
                          <a:ln w="9525">
                            <a:noFill/>
                            <a:miter lim="800000"/>
                            <a:headEnd/>
                            <a:tailEnd/>
                          </a:ln>
                        </pic:spPr>
                      </pic:pic>
                    </a:graphicData>
                  </a:graphic>
                </wp:inline>
              </w:drawing>
            </w:r>
          </w:p>
        </w:tc>
      </w:tr>
      <w:tr w:rsidR="00D10B34" w:rsidRPr="000A7B67" w:rsidTr="00D10B34">
        <w:trPr>
          <w:trHeight w:val="2154"/>
        </w:trPr>
        <w:tc>
          <w:tcPr>
            <w:tcW w:w="3730"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2857500" cy="1685925"/>
                  <wp:effectExtent l="19050" t="0" r="0" b="0"/>
                  <wp:docPr id="65" name="Obraz 180" descr="rys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rys214"/>
                          <pic:cNvPicPr>
                            <a:picLocks noChangeAspect="1" noChangeArrowheads="1"/>
                          </pic:cNvPicPr>
                        </pic:nvPicPr>
                        <pic:blipFill>
                          <a:blip r:embed="rId39" cstate="print"/>
                          <a:srcRect/>
                          <a:stretch>
                            <a:fillRect/>
                          </a:stretch>
                        </pic:blipFill>
                        <pic:spPr bwMode="auto">
                          <a:xfrm>
                            <a:off x="0" y="0"/>
                            <a:ext cx="2857500" cy="1685925"/>
                          </a:xfrm>
                          <a:prstGeom prst="rect">
                            <a:avLst/>
                          </a:prstGeom>
                          <a:noFill/>
                          <a:ln w="9525">
                            <a:noFill/>
                            <a:miter lim="800000"/>
                            <a:headEnd/>
                            <a:tailEnd/>
                          </a:ln>
                        </pic:spPr>
                      </pic:pic>
                    </a:graphicData>
                  </a:graphic>
                </wp:inline>
              </w:drawing>
            </w:r>
          </w:p>
        </w:tc>
        <w:tc>
          <w:tcPr>
            <w:tcW w:w="3857" w:type="dxa"/>
            <w:tcMar>
              <w:top w:w="0" w:type="dxa"/>
              <w:left w:w="108" w:type="dxa"/>
              <w:bottom w:w="0" w:type="dxa"/>
              <w:right w:w="108" w:type="dxa"/>
            </w:tcMar>
            <w:hideMark/>
          </w:tcPr>
          <w:p w:rsidR="00D10B34" w:rsidRPr="000A7B67" w:rsidRDefault="00D10B34" w:rsidP="00476606">
            <w:pPr>
              <w:shd w:val="clear" w:color="auto" w:fill="FFFFFF" w:themeFill="background1"/>
              <w:ind w:left="426" w:hanging="426"/>
            </w:pPr>
            <w:r w:rsidRPr="000A7B67">
              <w:rPr>
                <w:noProof/>
              </w:rPr>
              <w:drawing>
                <wp:inline distT="0" distB="0" distL="0" distR="0">
                  <wp:extent cx="2876550" cy="1676400"/>
                  <wp:effectExtent l="19050" t="0" r="0" b="0"/>
                  <wp:docPr id="64" name="Obraz 181" descr="rys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rys224"/>
                          <pic:cNvPicPr>
                            <a:picLocks noChangeAspect="1" noChangeArrowheads="1"/>
                          </pic:cNvPicPr>
                        </pic:nvPicPr>
                        <pic:blipFill>
                          <a:blip r:embed="rId40" cstate="print"/>
                          <a:srcRect/>
                          <a:stretch>
                            <a:fillRect/>
                          </a:stretch>
                        </pic:blipFill>
                        <pic:spPr bwMode="auto">
                          <a:xfrm>
                            <a:off x="0" y="0"/>
                            <a:ext cx="2876550" cy="1676400"/>
                          </a:xfrm>
                          <a:prstGeom prst="rect">
                            <a:avLst/>
                          </a:prstGeom>
                          <a:noFill/>
                          <a:ln w="9525">
                            <a:noFill/>
                            <a:miter lim="800000"/>
                            <a:headEnd/>
                            <a:tailEnd/>
                          </a:ln>
                        </pic:spPr>
                      </pic:pic>
                    </a:graphicData>
                  </a:graphic>
                </wp:inline>
              </w:drawing>
            </w:r>
          </w:p>
        </w:tc>
      </w:tr>
    </w:tbl>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tbl>
      <w:tblPr>
        <w:tblW w:w="7621" w:type="dxa"/>
        <w:tblCellMar>
          <w:left w:w="0" w:type="dxa"/>
          <w:right w:w="0" w:type="dxa"/>
        </w:tblCellMar>
        <w:tblLook w:val="04A0" w:firstRow="1" w:lastRow="0" w:firstColumn="1" w:lastColumn="0" w:noHBand="0" w:noVBand="1"/>
      </w:tblPr>
      <w:tblGrid>
        <w:gridCol w:w="4567"/>
        <w:gridCol w:w="5431"/>
      </w:tblGrid>
      <w:tr w:rsidR="00D10B34" w:rsidRPr="000A7B67" w:rsidTr="00D10B34">
        <w:trPr>
          <w:trHeight w:val="682"/>
        </w:trPr>
        <w:tc>
          <w:tcPr>
            <w:tcW w:w="3736" w:type="dxa"/>
            <w:tcMar>
              <w:top w:w="0" w:type="dxa"/>
              <w:left w:w="108" w:type="dxa"/>
              <w:bottom w:w="0" w:type="dxa"/>
              <w:right w:w="108" w:type="dxa"/>
            </w:tcMar>
            <w:hideMark/>
          </w:tcPr>
          <w:p w:rsidR="00D10B34" w:rsidRPr="000A7B67" w:rsidRDefault="00D10B34" w:rsidP="00476606">
            <w:pPr>
              <w:shd w:val="clear" w:color="auto" w:fill="FFFFFF" w:themeFill="background1"/>
              <w:ind w:left="426" w:hanging="426"/>
            </w:pPr>
            <w:r w:rsidRPr="000A7B67">
              <w:t>2.3. Konstrukcja nawierzchni dla kategorii ruchu R</w:t>
            </w:r>
            <w:r w:rsidRPr="000A7B67">
              <w:rPr>
                <w:vertAlign w:val="subscript"/>
              </w:rPr>
              <w:t>2</w:t>
            </w:r>
            <w:r w:rsidRPr="000A7B67">
              <w:rPr>
                <w:rStyle w:val="apple-converted-space"/>
              </w:rPr>
              <w:t> </w:t>
            </w:r>
            <w:r w:rsidRPr="000A7B67">
              <w:t>– grubość warstwy w [cm]</w:t>
            </w:r>
          </w:p>
          <w:p w:rsidR="00D10B34" w:rsidRPr="000A7B67" w:rsidRDefault="00D10B34" w:rsidP="00476606">
            <w:pPr>
              <w:shd w:val="clear" w:color="auto" w:fill="FFFFFF" w:themeFill="background1"/>
            </w:pPr>
            <w:r w:rsidRPr="000A7B67">
              <w:t> </w:t>
            </w:r>
          </w:p>
        </w:tc>
        <w:tc>
          <w:tcPr>
            <w:tcW w:w="3885" w:type="dxa"/>
            <w:tcMar>
              <w:top w:w="0" w:type="dxa"/>
              <w:left w:w="108" w:type="dxa"/>
              <w:bottom w:w="0" w:type="dxa"/>
              <w:right w:w="108" w:type="dxa"/>
            </w:tcMar>
            <w:hideMark/>
          </w:tcPr>
          <w:p w:rsidR="00D10B34" w:rsidRPr="000A7B67" w:rsidRDefault="00D10B34" w:rsidP="00476606">
            <w:pPr>
              <w:shd w:val="clear" w:color="auto" w:fill="FFFFFF" w:themeFill="background1"/>
              <w:ind w:left="426" w:hanging="426"/>
            </w:pPr>
            <w:r w:rsidRPr="000A7B67">
              <w:t>2.4. Konstrukcja nawierzchni dla kategorii ruchu R</w:t>
            </w:r>
            <w:r w:rsidRPr="000A7B67">
              <w:rPr>
                <w:vertAlign w:val="subscript"/>
              </w:rPr>
              <w:t>3</w:t>
            </w:r>
            <w:r w:rsidRPr="000A7B67">
              <w:rPr>
                <w:rStyle w:val="apple-converted-space"/>
                <w:vertAlign w:val="subscript"/>
              </w:rPr>
              <w:t> </w:t>
            </w:r>
            <w:r w:rsidRPr="000A7B67">
              <w:t>– grubość warstwy w [cm]</w:t>
            </w:r>
          </w:p>
          <w:p w:rsidR="00D10B34" w:rsidRPr="000A7B67" w:rsidRDefault="00D10B34" w:rsidP="00476606">
            <w:pPr>
              <w:shd w:val="clear" w:color="auto" w:fill="FFFFFF" w:themeFill="background1"/>
            </w:pPr>
            <w:r w:rsidRPr="000A7B67">
              <w:t> </w:t>
            </w:r>
          </w:p>
        </w:tc>
      </w:tr>
      <w:tr w:rsidR="00D10B34" w:rsidRPr="000A7B67" w:rsidTr="00D10B34">
        <w:trPr>
          <w:trHeight w:val="334"/>
        </w:trPr>
        <w:tc>
          <w:tcPr>
            <w:tcW w:w="3736"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2857500" cy="1666875"/>
                  <wp:effectExtent l="19050" t="0" r="0" b="0"/>
                  <wp:docPr id="63" name="Obraz 182" descr="rys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rys231"/>
                          <pic:cNvPicPr>
                            <a:picLocks noChangeAspect="1" noChangeArrowheads="1"/>
                          </pic:cNvPicPr>
                        </pic:nvPicPr>
                        <pic:blipFill>
                          <a:blip r:embed="rId41" cstate="print"/>
                          <a:srcRect/>
                          <a:stretch>
                            <a:fillRect/>
                          </a:stretch>
                        </pic:blipFill>
                        <pic:spPr bwMode="auto">
                          <a:xfrm>
                            <a:off x="0" y="0"/>
                            <a:ext cx="2857500" cy="1666875"/>
                          </a:xfrm>
                          <a:prstGeom prst="rect">
                            <a:avLst/>
                          </a:prstGeom>
                          <a:noFill/>
                          <a:ln w="9525">
                            <a:noFill/>
                            <a:miter lim="800000"/>
                            <a:headEnd/>
                            <a:tailEnd/>
                          </a:ln>
                        </pic:spPr>
                      </pic:pic>
                    </a:graphicData>
                  </a:graphic>
                </wp:inline>
              </w:drawing>
            </w:r>
          </w:p>
        </w:tc>
        <w:tc>
          <w:tcPr>
            <w:tcW w:w="3885"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3409950" cy="1609725"/>
                  <wp:effectExtent l="19050" t="0" r="0" b="0"/>
                  <wp:docPr id="60" name="Obraz 183" descr="rys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rys241"/>
                          <pic:cNvPicPr>
                            <a:picLocks noChangeAspect="1" noChangeArrowheads="1"/>
                          </pic:cNvPicPr>
                        </pic:nvPicPr>
                        <pic:blipFill>
                          <a:blip r:embed="rId42" cstate="print"/>
                          <a:srcRect/>
                          <a:stretch>
                            <a:fillRect/>
                          </a:stretch>
                        </pic:blipFill>
                        <pic:spPr bwMode="auto">
                          <a:xfrm>
                            <a:off x="0" y="0"/>
                            <a:ext cx="3409950" cy="1609725"/>
                          </a:xfrm>
                          <a:prstGeom prst="rect">
                            <a:avLst/>
                          </a:prstGeom>
                          <a:noFill/>
                          <a:ln w="9525">
                            <a:noFill/>
                            <a:miter lim="800000"/>
                            <a:headEnd/>
                            <a:tailEnd/>
                          </a:ln>
                        </pic:spPr>
                      </pic:pic>
                    </a:graphicData>
                  </a:graphic>
                </wp:inline>
              </w:drawing>
            </w:r>
          </w:p>
        </w:tc>
      </w:tr>
      <w:tr w:rsidR="00D10B34" w:rsidRPr="000A7B67" w:rsidTr="00D10B34">
        <w:trPr>
          <w:trHeight w:val="206"/>
        </w:trPr>
        <w:tc>
          <w:tcPr>
            <w:tcW w:w="3736"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2857500" cy="1638300"/>
                  <wp:effectExtent l="19050" t="0" r="0" b="0"/>
                  <wp:docPr id="59" name="Obraz 184" descr="rys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rys232"/>
                          <pic:cNvPicPr>
                            <a:picLocks noChangeAspect="1" noChangeArrowheads="1"/>
                          </pic:cNvPicPr>
                        </pic:nvPicPr>
                        <pic:blipFill>
                          <a:blip r:embed="rId43" cstate="print"/>
                          <a:srcRect/>
                          <a:stretch>
                            <a:fillRect/>
                          </a:stretch>
                        </pic:blipFill>
                        <pic:spPr bwMode="auto">
                          <a:xfrm>
                            <a:off x="0" y="0"/>
                            <a:ext cx="2857500" cy="1638300"/>
                          </a:xfrm>
                          <a:prstGeom prst="rect">
                            <a:avLst/>
                          </a:prstGeom>
                          <a:noFill/>
                          <a:ln w="9525">
                            <a:noFill/>
                            <a:miter lim="800000"/>
                            <a:headEnd/>
                            <a:tailEnd/>
                          </a:ln>
                        </pic:spPr>
                      </pic:pic>
                    </a:graphicData>
                  </a:graphic>
                </wp:inline>
              </w:drawing>
            </w:r>
          </w:p>
        </w:tc>
        <w:tc>
          <w:tcPr>
            <w:tcW w:w="3885"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3429000" cy="1828800"/>
                  <wp:effectExtent l="19050" t="0" r="0" b="0"/>
                  <wp:docPr id="58" name="Obraz 185" descr="rys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rys242"/>
                          <pic:cNvPicPr>
                            <a:picLocks noChangeAspect="1" noChangeArrowheads="1"/>
                          </pic:cNvPicPr>
                        </pic:nvPicPr>
                        <pic:blipFill>
                          <a:blip r:embed="rId44" cstate="print"/>
                          <a:srcRect/>
                          <a:stretch>
                            <a:fillRect/>
                          </a:stretch>
                        </pic:blipFill>
                        <pic:spPr bwMode="auto">
                          <a:xfrm>
                            <a:off x="0" y="0"/>
                            <a:ext cx="3429000" cy="1828800"/>
                          </a:xfrm>
                          <a:prstGeom prst="rect">
                            <a:avLst/>
                          </a:prstGeom>
                          <a:noFill/>
                          <a:ln w="9525">
                            <a:noFill/>
                            <a:miter lim="800000"/>
                            <a:headEnd/>
                            <a:tailEnd/>
                          </a:ln>
                        </pic:spPr>
                      </pic:pic>
                    </a:graphicData>
                  </a:graphic>
                </wp:inline>
              </w:drawing>
            </w:r>
          </w:p>
        </w:tc>
      </w:tr>
      <w:tr w:rsidR="00D10B34" w:rsidRPr="000A7B67" w:rsidTr="00D10B34">
        <w:trPr>
          <w:trHeight w:val="193"/>
        </w:trPr>
        <w:tc>
          <w:tcPr>
            <w:tcW w:w="3736"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2857500" cy="1666875"/>
                  <wp:effectExtent l="19050" t="0" r="0" b="0"/>
                  <wp:docPr id="57" name="Obraz 186" descr="rys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rys233"/>
                          <pic:cNvPicPr>
                            <a:picLocks noChangeAspect="1" noChangeArrowheads="1"/>
                          </pic:cNvPicPr>
                        </pic:nvPicPr>
                        <pic:blipFill>
                          <a:blip r:embed="rId45" cstate="print"/>
                          <a:srcRect/>
                          <a:stretch>
                            <a:fillRect/>
                          </a:stretch>
                        </pic:blipFill>
                        <pic:spPr bwMode="auto">
                          <a:xfrm>
                            <a:off x="0" y="0"/>
                            <a:ext cx="2857500" cy="1666875"/>
                          </a:xfrm>
                          <a:prstGeom prst="rect">
                            <a:avLst/>
                          </a:prstGeom>
                          <a:noFill/>
                          <a:ln w="9525">
                            <a:noFill/>
                            <a:miter lim="800000"/>
                            <a:headEnd/>
                            <a:tailEnd/>
                          </a:ln>
                        </pic:spPr>
                      </pic:pic>
                    </a:graphicData>
                  </a:graphic>
                </wp:inline>
              </w:drawing>
            </w:r>
          </w:p>
        </w:tc>
        <w:tc>
          <w:tcPr>
            <w:tcW w:w="3885"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3429000" cy="1666875"/>
                  <wp:effectExtent l="19050" t="0" r="0" b="0"/>
                  <wp:docPr id="56" name="Obraz 187" descr="rys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rys243"/>
                          <pic:cNvPicPr>
                            <a:picLocks noChangeAspect="1" noChangeArrowheads="1"/>
                          </pic:cNvPicPr>
                        </pic:nvPicPr>
                        <pic:blipFill>
                          <a:blip r:embed="rId46" cstate="print"/>
                          <a:srcRect/>
                          <a:stretch>
                            <a:fillRect/>
                          </a:stretch>
                        </pic:blipFill>
                        <pic:spPr bwMode="auto">
                          <a:xfrm>
                            <a:off x="0" y="0"/>
                            <a:ext cx="3429000" cy="1666875"/>
                          </a:xfrm>
                          <a:prstGeom prst="rect">
                            <a:avLst/>
                          </a:prstGeom>
                          <a:noFill/>
                          <a:ln w="9525">
                            <a:noFill/>
                            <a:miter lim="800000"/>
                            <a:headEnd/>
                            <a:tailEnd/>
                          </a:ln>
                        </pic:spPr>
                      </pic:pic>
                    </a:graphicData>
                  </a:graphic>
                </wp:inline>
              </w:drawing>
            </w:r>
          </w:p>
        </w:tc>
      </w:tr>
      <w:tr w:rsidR="00D10B34" w:rsidRPr="000A7B67" w:rsidTr="00D10B34">
        <w:trPr>
          <w:trHeight w:val="193"/>
        </w:trPr>
        <w:tc>
          <w:tcPr>
            <w:tcW w:w="3736"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2857500" cy="1619250"/>
                  <wp:effectExtent l="19050" t="0" r="0" b="0"/>
                  <wp:docPr id="55" name="Obraz 188" descr="rys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rys234"/>
                          <pic:cNvPicPr>
                            <a:picLocks noChangeAspect="1" noChangeArrowheads="1"/>
                          </pic:cNvPicPr>
                        </pic:nvPicPr>
                        <pic:blipFill>
                          <a:blip r:embed="rId47" cstate="print"/>
                          <a:srcRect/>
                          <a:stretch>
                            <a:fillRect/>
                          </a:stretch>
                        </pic:blipFill>
                        <pic:spPr bwMode="auto">
                          <a:xfrm>
                            <a:off x="0" y="0"/>
                            <a:ext cx="2857500" cy="1619250"/>
                          </a:xfrm>
                          <a:prstGeom prst="rect">
                            <a:avLst/>
                          </a:prstGeom>
                          <a:noFill/>
                          <a:ln w="9525">
                            <a:noFill/>
                            <a:miter lim="800000"/>
                            <a:headEnd/>
                            <a:tailEnd/>
                          </a:ln>
                        </pic:spPr>
                      </pic:pic>
                    </a:graphicData>
                  </a:graphic>
                </wp:inline>
              </w:drawing>
            </w:r>
          </w:p>
        </w:tc>
        <w:tc>
          <w:tcPr>
            <w:tcW w:w="3885"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3429000" cy="1638300"/>
                  <wp:effectExtent l="19050" t="0" r="0" b="0"/>
                  <wp:docPr id="54" name="Obraz 189" descr="rys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rys244"/>
                          <pic:cNvPicPr>
                            <a:picLocks noChangeAspect="1" noChangeArrowheads="1"/>
                          </pic:cNvPicPr>
                        </pic:nvPicPr>
                        <pic:blipFill>
                          <a:blip r:embed="rId48" cstate="print"/>
                          <a:srcRect/>
                          <a:stretch>
                            <a:fillRect/>
                          </a:stretch>
                        </pic:blipFill>
                        <pic:spPr bwMode="auto">
                          <a:xfrm>
                            <a:off x="0" y="0"/>
                            <a:ext cx="3429000" cy="1638300"/>
                          </a:xfrm>
                          <a:prstGeom prst="rect">
                            <a:avLst/>
                          </a:prstGeom>
                          <a:noFill/>
                          <a:ln w="9525">
                            <a:noFill/>
                            <a:miter lim="800000"/>
                            <a:headEnd/>
                            <a:tailEnd/>
                          </a:ln>
                        </pic:spPr>
                      </pic:pic>
                    </a:graphicData>
                  </a:graphic>
                </wp:inline>
              </w:drawing>
            </w:r>
          </w:p>
        </w:tc>
      </w:tr>
    </w:tbl>
    <w:p w:rsidR="00D10B34" w:rsidRPr="000A7B67" w:rsidRDefault="00D10B34" w:rsidP="00476606">
      <w:pPr>
        <w:shd w:val="clear" w:color="auto" w:fill="FFFFFF" w:themeFill="background1"/>
        <w:ind w:left="1134" w:hanging="1134"/>
      </w:pPr>
      <w:r w:rsidRPr="000A7B67">
        <w:t> </w:t>
      </w:r>
    </w:p>
    <w:p w:rsidR="00D10B34" w:rsidRPr="000A7B67" w:rsidRDefault="00D10B34" w:rsidP="00476606">
      <w:pPr>
        <w:shd w:val="clear" w:color="auto" w:fill="FFFFFF" w:themeFill="background1"/>
        <w:ind w:left="1134" w:hanging="1134"/>
      </w:pPr>
      <w:r w:rsidRPr="000A7B67">
        <w:t> </w:t>
      </w:r>
    </w:p>
    <w:p w:rsidR="00D10B34" w:rsidRPr="000A7B67" w:rsidRDefault="00D10B34" w:rsidP="00476606">
      <w:pPr>
        <w:shd w:val="clear" w:color="auto" w:fill="FFFFFF" w:themeFill="background1"/>
      </w:pPr>
      <w:r w:rsidRPr="000A7B67">
        <w:rPr>
          <w:b/>
          <w:bCs/>
        </w:rPr>
        <w:t>ZAŁĄCZNIK 4</w:t>
      </w:r>
    </w:p>
    <w:p w:rsidR="00D10B34" w:rsidRPr="000A7B67" w:rsidRDefault="00D10B34" w:rsidP="00476606">
      <w:pPr>
        <w:shd w:val="clear" w:color="auto" w:fill="FFFFFF" w:themeFill="background1"/>
        <w:jc w:val="right"/>
      </w:pPr>
      <w:r w:rsidRPr="000A7B67">
        <w:rPr>
          <w:b/>
          <w:bCs/>
        </w:rPr>
        <w:t> </w:t>
      </w:r>
    </w:p>
    <w:p w:rsidR="00D10B34" w:rsidRPr="000A7B67" w:rsidRDefault="00D10B34" w:rsidP="00476606">
      <w:pPr>
        <w:shd w:val="clear" w:color="auto" w:fill="FFFFFF" w:themeFill="background1"/>
      </w:pPr>
      <w:r w:rsidRPr="000A7B67">
        <w:t>Zalecone konstrukcje nawierzchni z betonowej kostki brukowej na drogach publicznych</w:t>
      </w:r>
    </w:p>
    <w:p w:rsidR="00D10B34" w:rsidRPr="000A7B67" w:rsidRDefault="00D10B34" w:rsidP="00476606">
      <w:pPr>
        <w:shd w:val="clear" w:color="auto" w:fill="FFFFFF" w:themeFill="background1"/>
      </w:pPr>
      <w:r w:rsidRPr="000A7B67">
        <w:t>(wg rozporządzenia Ministra Transportu i Gospodarki Morskiej z dnia 2 marca 1999 r.</w:t>
      </w:r>
      <w:r w:rsidRPr="000A7B67">
        <w:br/>
        <w:t>w sprawie warunków technicznych, jakim powinny odpowiadać drogi publiczne i ich usytuowanie, Dz.U. Nr 43, poz. 430)</w:t>
      </w:r>
    </w:p>
    <w:p w:rsidR="00D10B34" w:rsidRPr="000A7B67" w:rsidRDefault="00D10B34" w:rsidP="00476606">
      <w:pPr>
        <w:shd w:val="clear" w:color="auto" w:fill="FFFFFF" w:themeFill="background1"/>
        <w:jc w:val="center"/>
      </w:pPr>
      <w:r w:rsidRPr="000A7B67">
        <w:t> </w:t>
      </w:r>
    </w:p>
    <w:p w:rsidR="00D10B34" w:rsidRPr="000A7B67" w:rsidRDefault="00D10B34" w:rsidP="00476606">
      <w:pPr>
        <w:shd w:val="clear" w:color="auto" w:fill="FFFFFF" w:themeFill="background1"/>
      </w:pPr>
      <w:r w:rsidRPr="000A7B67">
        <w:t>Nawierzchnia w rejonie przystanku autobusowego (na podłożu G1 o module sprężystości (wtórnym) ≥ 120 MPa)</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pStyle w:val="Akapitzlist"/>
        <w:shd w:val="clear" w:color="auto" w:fill="FFFFFF" w:themeFill="background1"/>
        <w:spacing w:after="120"/>
        <w:ind w:left="360" w:hanging="360"/>
      </w:pPr>
      <w:r w:rsidRPr="000A7B67">
        <w:t>1.1.</w:t>
      </w:r>
      <w:r w:rsidRPr="000A7B67">
        <w:rPr>
          <w:sz w:val="14"/>
          <w:szCs w:val="14"/>
        </w:rPr>
        <w:t> </w:t>
      </w:r>
      <w:r w:rsidRPr="000A7B67">
        <w:rPr>
          <w:rStyle w:val="apple-converted-space"/>
          <w:sz w:val="14"/>
          <w:szCs w:val="14"/>
        </w:rPr>
        <w:t> </w:t>
      </w:r>
      <w:r w:rsidRPr="000A7B67">
        <w:t> Drogi o ruchu kategorii KR3 (71</w:t>
      </w:r>
      <w:r w:rsidRPr="000A7B67">
        <w:rPr>
          <w:rFonts w:ascii="Symbol" w:hAnsi="Symbol"/>
        </w:rPr>
        <w:t></w:t>
      </w:r>
      <w:r w:rsidRPr="000A7B67">
        <w:t>335 osi obliczeniowych 100 kN/pas/dobę)</w:t>
      </w:r>
    </w:p>
    <w:p w:rsidR="00D10B34" w:rsidRPr="000A7B67" w:rsidRDefault="00D10B34" w:rsidP="00476606">
      <w:pPr>
        <w:shd w:val="clear" w:color="auto" w:fill="FFFFFF" w:themeFill="background1"/>
        <w:spacing w:after="120"/>
      </w:pPr>
      <w:r w:rsidRPr="000A7B67">
        <w:rPr>
          <w:noProof/>
        </w:rPr>
        <w:drawing>
          <wp:inline distT="0" distB="0" distL="0" distR="0">
            <wp:extent cx="5362575" cy="2066925"/>
            <wp:effectExtent l="19050" t="0" r="9525" b="0"/>
            <wp:docPr id="53" name="Obraz 190" descr="E:\Ruda_Sieciowy\Specyfikacja 2.26\ost\Nawierzchnie\d050323a_pliki\image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E:\Ruda_Sieciowy\Specyfikacja 2.26\ost\Nawierzchnie\d050323a_pliki\image040.jpg"/>
                    <pic:cNvPicPr>
                      <a:picLocks noChangeAspect="1" noChangeArrowheads="1"/>
                    </pic:cNvPicPr>
                  </pic:nvPicPr>
                  <pic:blipFill>
                    <a:blip r:embed="rId49" cstate="print"/>
                    <a:srcRect/>
                    <a:stretch>
                      <a:fillRect/>
                    </a:stretch>
                  </pic:blipFill>
                  <pic:spPr bwMode="auto">
                    <a:xfrm>
                      <a:off x="0" y="0"/>
                      <a:ext cx="5362575" cy="2066925"/>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spacing w:after="120"/>
      </w:pPr>
      <w:r w:rsidRPr="000A7B67">
        <w:t>1.2. </w:t>
      </w:r>
      <w:r w:rsidRPr="000A7B67">
        <w:rPr>
          <w:rStyle w:val="apple-converted-space"/>
        </w:rPr>
        <w:t> </w:t>
      </w:r>
      <w:r w:rsidRPr="000A7B67">
        <w:t>Drogi o ruchu kategorii KR4 (336</w:t>
      </w:r>
      <w:r w:rsidRPr="000A7B67">
        <w:rPr>
          <w:rFonts w:ascii="Symbol" w:hAnsi="Symbol"/>
        </w:rPr>
        <w:t></w:t>
      </w:r>
      <w:r w:rsidRPr="000A7B67">
        <w:t>1000 osi obliczeniowych 100 kN/pas/dobę)</w:t>
      </w:r>
    </w:p>
    <w:p w:rsidR="00D10B34" w:rsidRPr="000A7B67" w:rsidRDefault="00D10B34" w:rsidP="00476606">
      <w:pPr>
        <w:shd w:val="clear" w:color="auto" w:fill="FFFFFF" w:themeFill="background1"/>
      </w:pPr>
      <w:r w:rsidRPr="000A7B67">
        <w:rPr>
          <w:noProof/>
        </w:rPr>
        <w:drawing>
          <wp:inline distT="0" distB="0" distL="0" distR="0">
            <wp:extent cx="5362575" cy="2352675"/>
            <wp:effectExtent l="19050" t="0" r="9525" b="0"/>
            <wp:docPr id="52" name="Obraz 191" descr="E:\Ruda_Sieciowy\Specyfikacja 2.26\ost\Nawierzchnie\d050323a_pliki\image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E:\Ruda_Sieciowy\Specyfikacja 2.26\ost\Nawierzchnie\d050323a_pliki\image042.jpg"/>
                    <pic:cNvPicPr>
                      <a:picLocks noChangeAspect="1" noChangeArrowheads="1"/>
                    </pic:cNvPicPr>
                  </pic:nvPicPr>
                  <pic:blipFill>
                    <a:blip r:embed="rId50" cstate="print"/>
                    <a:srcRect/>
                    <a:stretch>
                      <a:fillRect/>
                    </a:stretch>
                  </pic:blipFill>
                  <pic:spPr bwMode="auto">
                    <a:xfrm>
                      <a:off x="0" y="0"/>
                      <a:ext cx="5362575" cy="2352675"/>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spacing w:after="120"/>
      </w:pPr>
      <w:r w:rsidRPr="000A7B67">
        <w:t>1.3. </w:t>
      </w:r>
      <w:r w:rsidRPr="000A7B67">
        <w:rPr>
          <w:rStyle w:val="apple-converted-space"/>
        </w:rPr>
        <w:t> </w:t>
      </w:r>
      <w:r w:rsidRPr="000A7B67">
        <w:t>Drogi o ruchu kategorii KR5 (1001</w:t>
      </w:r>
      <w:r w:rsidRPr="000A7B67">
        <w:rPr>
          <w:rFonts w:ascii="Symbol" w:hAnsi="Symbol"/>
        </w:rPr>
        <w:t></w:t>
      </w:r>
      <w:r w:rsidRPr="000A7B67">
        <w:t>2000 osi obliczeniowych 100 kN/pas/dobę)</w:t>
      </w:r>
    </w:p>
    <w:p w:rsidR="00D10B34" w:rsidRPr="000A7B67" w:rsidRDefault="00D10B34" w:rsidP="00476606">
      <w:pPr>
        <w:shd w:val="clear" w:color="auto" w:fill="FFFFFF" w:themeFill="background1"/>
      </w:pPr>
      <w:r w:rsidRPr="000A7B67">
        <w:rPr>
          <w:noProof/>
        </w:rPr>
        <w:drawing>
          <wp:inline distT="0" distB="0" distL="0" distR="0">
            <wp:extent cx="5362575" cy="2343150"/>
            <wp:effectExtent l="19050" t="0" r="9525" b="0"/>
            <wp:docPr id="51" name="Obraz 192" descr="E:\Ruda_Sieciowy\Specyfikacja 2.26\ost\Nawierzchnie\d050323a_pliki\image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E:\Ruda_Sieciowy\Specyfikacja 2.26\ost\Nawierzchnie\d050323a_pliki\image044.jpg"/>
                    <pic:cNvPicPr>
                      <a:picLocks noChangeAspect="1" noChangeArrowheads="1"/>
                    </pic:cNvPicPr>
                  </pic:nvPicPr>
                  <pic:blipFill>
                    <a:blip r:embed="rId51" cstate="print"/>
                    <a:srcRect/>
                    <a:stretch>
                      <a:fillRect/>
                    </a:stretch>
                  </pic:blipFill>
                  <pic:spPr bwMode="auto">
                    <a:xfrm>
                      <a:off x="0" y="0"/>
                      <a:ext cx="5362575" cy="2343150"/>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spacing w:after="120"/>
      </w:pPr>
      <w:r w:rsidRPr="000A7B67">
        <w:t>2. </w:t>
      </w:r>
      <w:r w:rsidRPr="000A7B67">
        <w:rPr>
          <w:rStyle w:val="apple-converted-space"/>
        </w:rPr>
        <w:t> </w:t>
      </w:r>
      <w:r w:rsidRPr="000A7B67">
        <w:t>Nawierzchnia jezdni dróg klasy L (lokalnych) i D (dojazdowych) w strefie zamieszkania (na podłożu G1 o module sprężystości (wtórnym)</w:t>
      </w:r>
      <w:r w:rsidRPr="000A7B67">
        <w:rPr>
          <w:rStyle w:val="apple-converted-space"/>
        </w:rPr>
        <w:t> </w:t>
      </w:r>
      <w:r w:rsidRPr="000A7B67">
        <w:rPr>
          <w:rFonts w:ascii="Symbol" w:hAnsi="Symbol"/>
        </w:rPr>
        <w:t></w:t>
      </w:r>
      <w:r w:rsidRPr="000A7B67">
        <w:rPr>
          <w:rStyle w:val="apple-converted-space"/>
        </w:rPr>
        <w:t> </w:t>
      </w:r>
      <w:r w:rsidRPr="000A7B67">
        <w:t>100 MPa)</w:t>
      </w:r>
    </w:p>
    <w:p w:rsidR="00D10B34" w:rsidRPr="000A7B67" w:rsidRDefault="00D10B34" w:rsidP="00476606">
      <w:pPr>
        <w:shd w:val="clear" w:color="auto" w:fill="FFFFFF" w:themeFill="background1"/>
      </w:pPr>
      <w:r w:rsidRPr="000A7B67">
        <w:rPr>
          <w:noProof/>
        </w:rPr>
        <w:drawing>
          <wp:inline distT="0" distB="0" distL="0" distR="0">
            <wp:extent cx="2962275" cy="1752600"/>
            <wp:effectExtent l="19050" t="0" r="9525" b="0"/>
            <wp:docPr id="50" name="Obraz 193" descr="E:\Ruda_Sieciowy\Specyfikacja 2.26\ost\Nawierzchnie\d050323a_pliki\image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E:\Ruda_Sieciowy\Specyfikacja 2.26\ost\Nawierzchnie\d050323a_pliki\image046.jpg"/>
                    <pic:cNvPicPr>
                      <a:picLocks noChangeAspect="1" noChangeArrowheads="1"/>
                    </pic:cNvPicPr>
                  </pic:nvPicPr>
                  <pic:blipFill>
                    <a:blip r:embed="rId52" cstate="print"/>
                    <a:srcRect/>
                    <a:stretch>
                      <a:fillRect/>
                    </a:stretch>
                  </pic:blipFill>
                  <pic:spPr bwMode="auto">
                    <a:xfrm>
                      <a:off x="0" y="0"/>
                      <a:ext cx="2962275" cy="1752600"/>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3. </w:t>
      </w:r>
      <w:r w:rsidRPr="000A7B67">
        <w:rPr>
          <w:rStyle w:val="apple-converted-space"/>
        </w:rPr>
        <w:t> </w:t>
      </w:r>
      <w:r w:rsidRPr="000A7B67">
        <w:t>Nawierzchnia chodnika</w:t>
      </w:r>
    </w:p>
    <w:p w:rsidR="00D10B34" w:rsidRPr="000A7B67" w:rsidRDefault="00D10B34" w:rsidP="00476606">
      <w:pPr>
        <w:shd w:val="clear" w:color="auto" w:fill="FFFFFF" w:themeFill="background1"/>
        <w:spacing w:after="120"/>
        <w:ind w:left="284" w:hanging="284"/>
      </w:pPr>
      <w:r w:rsidRPr="000A7B67">
        <w:t>a)</w:t>
      </w:r>
      <w:r w:rsidRPr="000A7B67">
        <w:rPr>
          <w:rStyle w:val="apple-converted-space"/>
        </w:rPr>
        <w:t> </w:t>
      </w:r>
      <w:r w:rsidRPr="000A7B67">
        <w:rPr>
          <w:sz w:val="14"/>
          <w:szCs w:val="14"/>
        </w:rPr>
        <w:t>  </w:t>
      </w:r>
      <w:r w:rsidRPr="000A7B67">
        <w:rPr>
          <w:rStyle w:val="apple-converted-space"/>
          <w:sz w:val="14"/>
          <w:szCs w:val="14"/>
        </w:rPr>
        <w:t> </w:t>
      </w:r>
      <w:r w:rsidRPr="000A7B67">
        <w:t>z dopuszczeniem postoju samochodów o masie całkowitej</w:t>
      </w:r>
      <w:r w:rsidRPr="000A7B67">
        <w:rPr>
          <w:rStyle w:val="apple-converted-space"/>
        </w:rPr>
        <w:t> </w:t>
      </w:r>
      <w:r w:rsidRPr="000A7B67">
        <w:rPr>
          <w:rFonts w:ascii="Symbol" w:hAnsi="Symbol"/>
        </w:rPr>
        <w:t></w:t>
      </w:r>
      <w:r w:rsidRPr="000A7B67">
        <w:rPr>
          <w:rStyle w:val="apple-converted-space"/>
        </w:rPr>
        <w:t> </w:t>
      </w:r>
      <w:r w:rsidRPr="000A7B67">
        <w:t>2500 kg, na podłożu G1 o module sprężystości (wtórnym)</w:t>
      </w:r>
      <w:r w:rsidRPr="000A7B67">
        <w:rPr>
          <w:rStyle w:val="apple-converted-space"/>
        </w:rPr>
        <w:t> </w:t>
      </w:r>
      <w:r w:rsidRPr="000A7B67">
        <w:rPr>
          <w:rFonts w:ascii="Symbol" w:hAnsi="Symbol"/>
        </w:rPr>
        <w:t></w:t>
      </w:r>
      <w:r w:rsidRPr="000A7B67">
        <w:rPr>
          <w:rStyle w:val="apple-converted-space"/>
        </w:rPr>
        <w:t> </w:t>
      </w:r>
      <w:r w:rsidRPr="000A7B67">
        <w:t>80 MPa</w:t>
      </w:r>
    </w:p>
    <w:p w:rsidR="00D10B34" w:rsidRPr="000A7B67" w:rsidRDefault="00D10B34" w:rsidP="00476606">
      <w:pPr>
        <w:shd w:val="clear" w:color="auto" w:fill="FFFFFF" w:themeFill="background1"/>
      </w:pPr>
      <w:r w:rsidRPr="000A7B67">
        <w:rPr>
          <w:noProof/>
        </w:rPr>
        <w:drawing>
          <wp:inline distT="0" distB="0" distL="0" distR="0">
            <wp:extent cx="2962275" cy="1581150"/>
            <wp:effectExtent l="19050" t="0" r="9525" b="0"/>
            <wp:docPr id="49" name="Obraz 194" descr="E:\Ruda_Sieciowy\Specyfikacja 2.26\ost\Nawierzchnie\d050323a_pliki\image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E:\Ruda_Sieciowy\Specyfikacja 2.26\ost\Nawierzchnie\d050323a_pliki\image048.jpg"/>
                    <pic:cNvPicPr>
                      <a:picLocks noChangeAspect="1" noChangeArrowheads="1"/>
                    </pic:cNvPicPr>
                  </pic:nvPicPr>
                  <pic:blipFill>
                    <a:blip r:embed="rId53" cstate="print"/>
                    <a:srcRect/>
                    <a:stretch>
                      <a:fillRect/>
                    </a:stretch>
                  </pic:blipFill>
                  <pic:spPr bwMode="auto">
                    <a:xfrm>
                      <a:off x="0" y="0"/>
                      <a:ext cx="2962275" cy="1581150"/>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spacing w:after="120"/>
      </w:pPr>
      <w:r w:rsidRPr="000A7B67">
        <w:t>b) wyłącznie dla ruchu pieszych</w:t>
      </w:r>
    </w:p>
    <w:p w:rsidR="00D10B34" w:rsidRPr="000A7B67" w:rsidRDefault="00D10B34" w:rsidP="00476606">
      <w:pPr>
        <w:shd w:val="clear" w:color="auto" w:fill="FFFFFF" w:themeFill="background1"/>
      </w:pPr>
      <w:r w:rsidRPr="000A7B67">
        <w:rPr>
          <w:noProof/>
        </w:rPr>
        <w:drawing>
          <wp:inline distT="0" distB="0" distL="0" distR="0">
            <wp:extent cx="2962275" cy="1009650"/>
            <wp:effectExtent l="19050" t="0" r="9525" b="0"/>
            <wp:docPr id="195" name="Obraz 195" descr="E:\Ruda_Sieciowy\Specyfikacja 2.26\ost\Nawierzchnie\d050323a_pliki\image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E:\Ruda_Sieciowy\Specyfikacja 2.26\ost\Nawierzchnie\d050323a_pliki\image050.jpg"/>
                    <pic:cNvPicPr>
                      <a:picLocks noChangeAspect="1" noChangeArrowheads="1"/>
                    </pic:cNvPicPr>
                  </pic:nvPicPr>
                  <pic:blipFill>
                    <a:blip r:embed="rId54" cstate="print"/>
                    <a:srcRect/>
                    <a:stretch>
                      <a:fillRect/>
                    </a:stretch>
                  </pic:blipFill>
                  <pic:spPr bwMode="auto">
                    <a:xfrm>
                      <a:off x="0" y="0"/>
                      <a:ext cx="2962275" cy="1009650"/>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spacing w:after="120"/>
      </w:pPr>
      <w:r w:rsidRPr="000A7B67">
        <w:t>4. </w:t>
      </w:r>
      <w:r w:rsidRPr="000A7B67">
        <w:rPr>
          <w:rStyle w:val="apple-converted-space"/>
        </w:rPr>
        <w:t> </w:t>
      </w:r>
      <w:r w:rsidRPr="000A7B67">
        <w:t>Nawierzchnia ścieżek rowerowych</w:t>
      </w:r>
    </w:p>
    <w:p w:rsidR="00D10B34" w:rsidRPr="000A7B67" w:rsidRDefault="00D10B34" w:rsidP="00476606">
      <w:pPr>
        <w:shd w:val="clear" w:color="auto" w:fill="FFFFFF" w:themeFill="background1"/>
      </w:pPr>
      <w:r w:rsidRPr="000A7B67">
        <w:rPr>
          <w:noProof/>
        </w:rPr>
        <w:drawing>
          <wp:inline distT="0" distB="0" distL="0" distR="0">
            <wp:extent cx="2962275" cy="1009650"/>
            <wp:effectExtent l="19050" t="0" r="9525" b="0"/>
            <wp:docPr id="196" name="Obraz 196" descr="E:\Ruda_Sieciowy\Specyfikacja 2.26\ost\Nawierzchnie\d050323a_pliki\image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E:\Ruda_Sieciowy\Specyfikacja 2.26\ost\Nawierzchnie\d050323a_pliki\image050.jpg"/>
                    <pic:cNvPicPr>
                      <a:picLocks noChangeAspect="1" noChangeArrowheads="1"/>
                    </pic:cNvPicPr>
                  </pic:nvPicPr>
                  <pic:blipFill>
                    <a:blip r:embed="rId54" cstate="print"/>
                    <a:srcRect/>
                    <a:stretch>
                      <a:fillRect/>
                    </a:stretch>
                  </pic:blipFill>
                  <pic:spPr bwMode="auto">
                    <a:xfrm>
                      <a:off x="0" y="0"/>
                      <a:ext cx="2962275" cy="1009650"/>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5. Nawierzchnia przeznaczona do postoju pojazdów i jezdni manewrowej (m.in. na parkingu)</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spacing w:after="120"/>
      </w:pPr>
      <w:r w:rsidRPr="000A7B67">
        <w:t>5.1. </w:t>
      </w:r>
      <w:r w:rsidRPr="000A7B67">
        <w:rPr>
          <w:rStyle w:val="apple-converted-space"/>
        </w:rPr>
        <w:t> </w:t>
      </w:r>
      <w:r w:rsidRPr="000A7B67">
        <w:t>dla samochodów o masie całkowitej</w:t>
      </w:r>
      <w:r w:rsidRPr="000A7B67">
        <w:rPr>
          <w:rStyle w:val="apple-converted-space"/>
        </w:rPr>
        <w:t> </w:t>
      </w:r>
      <w:r w:rsidRPr="000A7B67">
        <w:rPr>
          <w:rFonts w:ascii="Symbol" w:hAnsi="Symbol"/>
        </w:rPr>
        <w:t></w:t>
      </w:r>
      <w:r w:rsidRPr="000A7B67">
        <w:rPr>
          <w:rStyle w:val="apple-converted-space"/>
        </w:rPr>
        <w:t> </w:t>
      </w:r>
      <w:r w:rsidRPr="000A7B67">
        <w:t>2500 kg, na podłożu G1 o module sprężystości (wtórnym)</w:t>
      </w:r>
      <w:r w:rsidRPr="000A7B67">
        <w:rPr>
          <w:rStyle w:val="apple-converted-space"/>
        </w:rPr>
        <w:t> </w:t>
      </w:r>
      <w:r w:rsidRPr="000A7B67">
        <w:rPr>
          <w:rFonts w:ascii="Symbol" w:hAnsi="Symbol"/>
        </w:rPr>
        <w:t></w:t>
      </w:r>
      <w:r w:rsidRPr="000A7B67">
        <w:rPr>
          <w:rStyle w:val="apple-converted-space"/>
        </w:rPr>
        <w:t> </w:t>
      </w:r>
      <w:r w:rsidRPr="000A7B67">
        <w:t>100 MPa</w:t>
      </w:r>
    </w:p>
    <w:p w:rsidR="00D10B34" w:rsidRPr="000A7B67" w:rsidRDefault="00D10B34" w:rsidP="00476606">
      <w:pPr>
        <w:shd w:val="clear" w:color="auto" w:fill="FFFFFF" w:themeFill="background1"/>
      </w:pPr>
      <w:r w:rsidRPr="000A7B67">
        <w:rPr>
          <w:noProof/>
        </w:rPr>
        <w:drawing>
          <wp:inline distT="0" distB="0" distL="0" distR="0">
            <wp:extent cx="2914650" cy="1666875"/>
            <wp:effectExtent l="19050" t="0" r="0" b="0"/>
            <wp:docPr id="197" name="Obraz 197" descr="E:\Ruda_Sieciowy\Specyfikacja 2.26\ost\Nawierzchnie\d050323a_pliki\image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E:\Ruda_Sieciowy\Specyfikacja 2.26\ost\Nawierzchnie\d050323a_pliki\image052.jpg"/>
                    <pic:cNvPicPr>
                      <a:picLocks noChangeAspect="1" noChangeArrowheads="1"/>
                    </pic:cNvPicPr>
                  </pic:nvPicPr>
                  <pic:blipFill>
                    <a:blip r:embed="rId55" cstate="print"/>
                    <a:srcRect/>
                    <a:stretch>
                      <a:fillRect/>
                    </a:stretch>
                  </pic:blipFill>
                  <pic:spPr bwMode="auto">
                    <a:xfrm>
                      <a:off x="0" y="0"/>
                      <a:ext cx="2914650" cy="1666875"/>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spacing w:after="120"/>
      </w:pPr>
      <w:r w:rsidRPr="000A7B67">
        <w:t>5.2. </w:t>
      </w:r>
      <w:r w:rsidRPr="000A7B67">
        <w:rPr>
          <w:rStyle w:val="apple-converted-space"/>
        </w:rPr>
        <w:t> </w:t>
      </w:r>
      <w:r w:rsidRPr="000A7B67">
        <w:t>dla samochodów ciężarowych na podłożu G1 o module sprężystości (wtórnym)</w:t>
      </w:r>
      <w:r w:rsidRPr="000A7B67">
        <w:rPr>
          <w:rStyle w:val="apple-converted-space"/>
        </w:rPr>
        <w:t> </w:t>
      </w:r>
      <w:r w:rsidRPr="000A7B67">
        <w:rPr>
          <w:rFonts w:ascii="Symbol" w:hAnsi="Symbol"/>
        </w:rPr>
        <w:t></w:t>
      </w:r>
      <w:r w:rsidRPr="000A7B67">
        <w:t> 120 MPa</w:t>
      </w:r>
    </w:p>
    <w:p w:rsidR="00D10B34" w:rsidRPr="000A7B67" w:rsidRDefault="00D10B34" w:rsidP="00476606">
      <w:pPr>
        <w:shd w:val="clear" w:color="auto" w:fill="FFFFFF" w:themeFill="background1"/>
      </w:pPr>
      <w:r w:rsidRPr="000A7B67">
        <w:rPr>
          <w:noProof/>
        </w:rPr>
        <w:drawing>
          <wp:inline distT="0" distB="0" distL="0" distR="0">
            <wp:extent cx="5800725" cy="3762375"/>
            <wp:effectExtent l="19050" t="0" r="9525" b="0"/>
            <wp:docPr id="198" name="Obraz 198" descr="E:\Ruda_Sieciowy\Specyfikacja 2.26\ost\Nawierzchnie\d050323a_pliki\image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E:\Ruda_Sieciowy\Specyfikacja 2.26\ost\Nawierzchnie\d050323a_pliki\image054.jpg"/>
                    <pic:cNvPicPr>
                      <a:picLocks noChangeAspect="1" noChangeArrowheads="1"/>
                    </pic:cNvPicPr>
                  </pic:nvPicPr>
                  <pic:blipFill>
                    <a:blip r:embed="rId56" cstate="print"/>
                    <a:srcRect/>
                    <a:stretch>
                      <a:fillRect/>
                    </a:stretch>
                  </pic:blipFill>
                  <pic:spPr bwMode="auto">
                    <a:xfrm>
                      <a:off x="0" y="0"/>
                      <a:ext cx="5800725" cy="3762375"/>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rPr>
          <w:b/>
          <w:bCs/>
        </w:rPr>
        <w:t>ZAŁĄCZNIK 5</w:t>
      </w:r>
    </w:p>
    <w:p w:rsidR="00D10B34" w:rsidRPr="000A7B67" w:rsidRDefault="00D10B34" w:rsidP="00476606">
      <w:pPr>
        <w:shd w:val="clear" w:color="auto" w:fill="FFFFFF" w:themeFill="background1"/>
      </w:pPr>
      <w:r w:rsidRPr="000A7B67">
        <w:rPr>
          <w:b/>
          <w:bCs/>
        </w:rPr>
        <w:t> </w:t>
      </w:r>
    </w:p>
    <w:p w:rsidR="00D10B34" w:rsidRPr="000A7B67" w:rsidRDefault="00D10B34" w:rsidP="00476606">
      <w:pPr>
        <w:shd w:val="clear" w:color="auto" w:fill="FFFFFF" w:themeFill="background1"/>
      </w:pPr>
      <w:r w:rsidRPr="000A7B67">
        <w:t>Przykłady deseni układania betonowych kostek brukowych (wg literatury podanej w zał. 1)</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spacing w:after="120"/>
      </w:pPr>
      <w:r w:rsidRPr="000A7B67">
        <w:t>a) </w:t>
      </w:r>
      <w:r w:rsidRPr="000A7B67">
        <w:rPr>
          <w:rStyle w:val="apple-converted-space"/>
        </w:rPr>
        <w:t> </w:t>
      </w:r>
      <w:r w:rsidRPr="000A7B67">
        <w:t>deseń w jodełkę</w:t>
      </w:r>
    </w:p>
    <w:p w:rsidR="00D10B34" w:rsidRPr="000A7B67" w:rsidRDefault="00D10B34" w:rsidP="00476606">
      <w:pPr>
        <w:shd w:val="clear" w:color="auto" w:fill="FFFFFF" w:themeFill="background1"/>
      </w:pPr>
      <w:r w:rsidRPr="000A7B67">
        <w:rPr>
          <w:noProof/>
        </w:rPr>
        <w:drawing>
          <wp:inline distT="0" distB="0" distL="0" distR="0">
            <wp:extent cx="5724525" cy="1952625"/>
            <wp:effectExtent l="19050" t="0" r="9525" b="0"/>
            <wp:docPr id="199" name="Obraz 199" descr="E:\Ruda_Sieciowy\Specyfikacja 2.26\ost\Nawierzchnie\d050323a_pliki\image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E:\Ruda_Sieciowy\Specyfikacja 2.26\ost\Nawierzchnie\d050323a_pliki\image056.jpg"/>
                    <pic:cNvPicPr>
                      <a:picLocks noChangeAspect="1" noChangeArrowheads="1"/>
                    </pic:cNvPicPr>
                  </pic:nvPicPr>
                  <pic:blipFill>
                    <a:blip r:embed="rId57" cstate="print"/>
                    <a:srcRect/>
                    <a:stretch>
                      <a:fillRect/>
                    </a:stretch>
                  </pic:blipFill>
                  <pic:spPr bwMode="auto">
                    <a:xfrm>
                      <a:off x="0" y="0"/>
                      <a:ext cx="5724525" cy="1952625"/>
                    </a:xfrm>
                    <a:prstGeom prst="rect">
                      <a:avLst/>
                    </a:prstGeom>
                    <a:noFill/>
                    <a:ln w="9525">
                      <a:noFill/>
                      <a:miter lim="800000"/>
                      <a:headEnd/>
                      <a:tailEnd/>
                    </a:ln>
                  </pic:spPr>
                </pic:pic>
              </a:graphicData>
            </a:graphic>
          </wp:inline>
        </w:drawing>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tbl>
      <w:tblPr>
        <w:tblW w:w="0" w:type="auto"/>
        <w:tblCellMar>
          <w:left w:w="0" w:type="dxa"/>
          <w:right w:w="0" w:type="dxa"/>
        </w:tblCellMar>
        <w:tblLook w:val="04A0" w:firstRow="1" w:lastRow="0" w:firstColumn="1" w:lastColumn="0" w:noHBand="0" w:noVBand="1"/>
      </w:tblPr>
      <w:tblGrid>
        <w:gridCol w:w="3755"/>
        <w:gridCol w:w="3756"/>
      </w:tblGrid>
      <w:tr w:rsidR="00D10B34" w:rsidRPr="000A7B67" w:rsidTr="00D10B34">
        <w:tc>
          <w:tcPr>
            <w:tcW w:w="3755" w:type="dxa"/>
            <w:tcMar>
              <w:top w:w="0" w:type="dxa"/>
              <w:left w:w="108" w:type="dxa"/>
              <w:bottom w:w="0" w:type="dxa"/>
              <w:right w:w="108" w:type="dxa"/>
            </w:tcMar>
            <w:hideMark/>
          </w:tcPr>
          <w:p w:rsidR="00D10B34" w:rsidRPr="000A7B67" w:rsidRDefault="00D10B34" w:rsidP="00476606">
            <w:pPr>
              <w:shd w:val="clear" w:color="auto" w:fill="FFFFFF" w:themeFill="background1"/>
              <w:spacing w:after="120"/>
            </w:pPr>
            <w:r w:rsidRPr="000A7B67">
              <w:t>b).deseń w rzędy proste</w:t>
            </w:r>
          </w:p>
        </w:tc>
        <w:tc>
          <w:tcPr>
            <w:tcW w:w="3756" w:type="dxa"/>
            <w:tcMar>
              <w:top w:w="0" w:type="dxa"/>
              <w:left w:w="108" w:type="dxa"/>
              <w:bottom w:w="0" w:type="dxa"/>
              <w:right w:w="108" w:type="dxa"/>
            </w:tcMar>
            <w:hideMark/>
          </w:tcPr>
          <w:p w:rsidR="00D10B34" w:rsidRPr="000A7B67" w:rsidRDefault="00D10B34" w:rsidP="00476606">
            <w:pPr>
              <w:shd w:val="clear" w:color="auto" w:fill="FFFFFF" w:themeFill="background1"/>
              <w:spacing w:after="120"/>
            </w:pPr>
            <w:r w:rsidRPr="000A7B67">
              <w:t>c) deseń koszykowy</w:t>
            </w:r>
          </w:p>
        </w:tc>
      </w:tr>
      <w:tr w:rsidR="00D10B34" w:rsidRPr="000A7B67" w:rsidTr="00D10B34">
        <w:tc>
          <w:tcPr>
            <w:tcW w:w="3755" w:type="dxa"/>
            <w:tcMar>
              <w:top w:w="0" w:type="dxa"/>
              <w:left w:w="108" w:type="dxa"/>
              <w:bottom w:w="0" w:type="dxa"/>
              <w:right w:w="108" w:type="dxa"/>
            </w:tcMar>
            <w:hideMark/>
          </w:tcPr>
          <w:p w:rsidR="00D10B34" w:rsidRPr="000A7B67" w:rsidRDefault="00D10B34" w:rsidP="00476606">
            <w:pPr>
              <w:shd w:val="clear" w:color="auto" w:fill="FFFFFF" w:themeFill="background1"/>
            </w:pPr>
            <w:r w:rsidRPr="000A7B67">
              <w:rPr>
                <w:noProof/>
              </w:rPr>
              <w:drawing>
                <wp:inline distT="0" distB="0" distL="0" distR="0">
                  <wp:extent cx="2047875" cy="1771650"/>
                  <wp:effectExtent l="19050" t="0" r="9525" b="0"/>
                  <wp:docPr id="200" name="Obraz 200" descr="E:\Ruda_Sieciowy\Specyfikacja 2.26\ost\Nawierzchnie\d050323a_pliki\image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E:\Ruda_Sieciowy\Specyfikacja 2.26\ost\Nawierzchnie\d050323a_pliki\image058.jpg"/>
                          <pic:cNvPicPr>
                            <a:picLocks noChangeAspect="1" noChangeArrowheads="1"/>
                          </pic:cNvPicPr>
                        </pic:nvPicPr>
                        <pic:blipFill>
                          <a:blip r:embed="rId58" cstate="print"/>
                          <a:srcRect/>
                          <a:stretch>
                            <a:fillRect/>
                          </a:stretch>
                        </pic:blipFill>
                        <pic:spPr bwMode="auto">
                          <a:xfrm>
                            <a:off x="0" y="0"/>
                            <a:ext cx="2047875" cy="1771650"/>
                          </a:xfrm>
                          <a:prstGeom prst="rect">
                            <a:avLst/>
                          </a:prstGeom>
                          <a:noFill/>
                          <a:ln w="9525">
                            <a:noFill/>
                            <a:miter lim="800000"/>
                            <a:headEnd/>
                            <a:tailEnd/>
                          </a:ln>
                        </pic:spPr>
                      </pic:pic>
                    </a:graphicData>
                  </a:graphic>
                </wp:inline>
              </w:drawing>
            </w:r>
            <w:r w:rsidRPr="000A7B67">
              <w:br w:type="textWrapping" w:clear="all"/>
            </w:r>
          </w:p>
        </w:tc>
        <w:tc>
          <w:tcPr>
            <w:tcW w:w="3756" w:type="dxa"/>
            <w:tcMar>
              <w:top w:w="0" w:type="dxa"/>
              <w:left w:w="108" w:type="dxa"/>
              <w:bottom w:w="0" w:type="dxa"/>
              <w:right w:w="108" w:type="dxa"/>
            </w:tcMar>
            <w:hideMark/>
          </w:tcPr>
          <w:tbl>
            <w:tblPr>
              <w:tblW w:w="0" w:type="auto"/>
              <w:tblCellSpacing w:w="0" w:type="dxa"/>
              <w:tblCellMar>
                <w:left w:w="0" w:type="dxa"/>
                <w:right w:w="0" w:type="dxa"/>
              </w:tblCellMar>
              <w:tblLook w:val="04A0" w:firstRow="1" w:lastRow="0" w:firstColumn="1" w:lastColumn="0" w:noHBand="0" w:noVBand="1"/>
            </w:tblPr>
            <w:tblGrid>
              <w:gridCol w:w="30"/>
              <w:gridCol w:w="3180"/>
            </w:tblGrid>
            <w:tr w:rsidR="00D10B34" w:rsidRPr="000A7B67">
              <w:trPr>
                <w:gridAfter w:val="1"/>
                <w:tblCellSpacing w:w="0" w:type="dxa"/>
              </w:trPr>
              <w:tc>
                <w:tcPr>
                  <w:tcW w:w="30" w:type="dxa"/>
                  <w:vAlign w:val="center"/>
                  <w:hideMark/>
                </w:tcPr>
                <w:p w:rsidR="00D10B34" w:rsidRPr="000A7B67" w:rsidRDefault="00D10B34" w:rsidP="00476606">
                  <w:pPr>
                    <w:shd w:val="clear" w:color="auto" w:fill="FFFFFF" w:themeFill="background1"/>
                    <w:rPr>
                      <w:sz w:val="1"/>
                      <w:szCs w:val="24"/>
                    </w:rPr>
                  </w:pPr>
                </w:p>
              </w:tc>
            </w:tr>
            <w:tr w:rsidR="00D10B34" w:rsidRPr="000A7B67">
              <w:trPr>
                <w:tblCellSpacing w:w="0" w:type="dxa"/>
              </w:trPr>
              <w:tc>
                <w:tcPr>
                  <w:tcW w:w="0" w:type="auto"/>
                  <w:vAlign w:val="center"/>
                  <w:hideMark/>
                </w:tcPr>
                <w:p w:rsidR="00D10B34" w:rsidRPr="000A7B67" w:rsidRDefault="00D10B34" w:rsidP="00476606">
                  <w:pPr>
                    <w:shd w:val="clear" w:color="auto" w:fill="FFFFFF" w:themeFill="background1"/>
                    <w:rPr>
                      <w:sz w:val="24"/>
                      <w:szCs w:val="24"/>
                    </w:rPr>
                  </w:pPr>
                </w:p>
              </w:tc>
              <w:tc>
                <w:tcPr>
                  <w:tcW w:w="0" w:type="auto"/>
                  <w:vAlign w:val="center"/>
                  <w:hideMark/>
                </w:tcPr>
                <w:p w:rsidR="00D10B34" w:rsidRPr="000A7B67" w:rsidRDefault="00D10B34" w:rsidP="00476606">
                  <w:pPr>
                    <w:shd w:val="clear" w:color="auto" w:fill="FFFFFF" w:themeFill="background1"/>
                    <w:rPr>
                      <w:sz w:val="24"/>
                      <w:szCs w:val="24"/>
                    </w:rPr>
                  </w:pPr>
                  <w:r w:rsidRPr="000A7B67">
                    <w:rPr>
                      <w:noProof/>
                    </w:rPr>
                    <w:drawing>
                      <wp:inline distT="0" distB="0" distL="0" distR="0">
                        <wp:extent cx="1990725" cy="1771650"/>
                        <wp:effectExtent l="19050" t="0" r="9525" b="0"/>
                        <wp:docPr id="201" name="Obraz 201" descr="E:\Ruda_Sieciowy\Specyfikacja 2.26\ost\Nawierzchnie\d050323a_pliki\image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E:\Ruda_Sieciowy\Specyfikacja 2.26\ost\Nawierzchnie\d050323a_pliki\image060.jpg"/>
                                <pic:cNvPicPr>
                                  <a:picLocks noChangeAspect="1" noChangeArrowheads="1"/>
                                </pic:cNvPicPr>
                              </pic:nvPicPr>
                              <pic:blipFill>
                                <a:blip r:embed="rId59" cstate="print"/>
                                <a:srcRect/>
                                <a:stretch>
                                  <a:fillRect/>
                                </a:stretch>
                              </pic:blipFill>
                              <pic:spPr bwMode="auto">
                                <a:xfrm>
                                  <a:off x="0" y="0"/>
                                  <a:ext cx="1990725" cy="1771650"/>
                                </a:xfrm>
                                <a:prstGeom prst="rect">
                                  <a:avLst/>
                                </a:prstGeom>
                                <a:noFill/>
                                <a:ln w="9525">
                                  <a:noFill/>
                                  <a:miter lim="800000"/>
                                  <a:headEnd/>
                                  <a:tailEnd/>
                                </a:ln>
                              </pic:spPr>
                            </pic:pic>
                          </a:graphicData>
                        </a:graphic>
                      </wp:inline>
                    </w:drawing>
                  </w:r>
                </w:p>
              </w:tc>
            </w:tr>
          </w:tbl>
          <w:p w:rsidR="00D10B34" w:rsidRPr="000A7B67" w:rsidRDefault="00D10B34" w:rsidP="00476606">
            <w:pPr>
              <w:shd w:val="clear" w:color="auto" w:fill="FFFFFF" w:themeFill="background1"/>
            </w:pPr>
            <w:r w:rsidRPr="000A7B67">
              <w:br w:type="textWrapping" w:clear="all"/>
            </w:r>
          </w:p>
        </w:tc>
      </w:tr>
    </w:tbl>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pPr>
      <w:r w:rsidRPr="000A7B67">
        <w:t> </w:t>
      </w:r>
    </w:p>
    <w:p w:rsidR="00D10B34" w:rsidRPr="000A7B67" w:rsidRDefault="00D10B34" w:rsidP="00476606">
      <w:pPr>
        <w:shd w:val="clear" w:color="auto" w:fill="FFFFFF" w:themeFill="background1"/>
        <w:spacing w:after="120"/>
      </w:pPr>
      <w:r w:rsidRPr="000A7B67">
        <w:t>d) wzory dekoracyjne</w:t>
      </w:r>
    </w:p>
    <w:tbl>
      <w:tblPr>
        <w:tblW w:w="0" w:type="auto"/>
        <w:tblCellMar>
          <w:left w:w="0" w:type="dxa"/>
          <w:right w:w="0" w:type="dxa"/>
        </w:tblCellMar>
        <w:tblLook w:val="04A0" w:firstRow="1" w:lastRow="0" w:firstColumn="1" w:lastColumn="0" w:noHBand="0" w:noVBand="1"/>
      </w:tblPr>
      <w:tblGrid>
        <w:gridCol w:w="3755"/>
        <w:gridCol w:w="3756"/>
      </w:tblGrid>
      <w:tr w:rsidR="00D10B34" w:rsidRPr="000A7B67" w:rsidTr="00D10B34">
        <w:tc>
          <w:tcPr>
            <w:tcW w:w="3755" w:type="dxa"/>
            <w:tcMar>
              <w:top w:w="0" w:type="dxa"/>
              <w:left w:w="108" w:type="dxa"/>
              <w:bottom w:w="0" w:type="dxa"/>
              <w:right w:w="108" w:type="dxa"/>
            </w:tcMar>
            <w:hideMark/>
          </w:tcPr>
          <w:p w:rsidR="00D10B34" w:rsidRPr="000A7B67" w:rsidRDefault="00D10B34">
            <w:pPr>
              <w:spacing w:after="120"/>
            </w:pPr>
            <w:r w:rsidRPr="000A7B67">
              <w:rPr>
                <w:noProof/>
              </w:rPr>
              <w:drawing>
                <wp:inline distT="0" distB="0" distL="0" distR="0">
                  <wp:extent cx="2019300" cy="1733550"/>
                  <wp:effectExtent l="19050" t="0" r="0" b="0"/>
                  <wp:docPr id="202" name="Obraz 202" descr="E:\Ruda_Sieciowy\Specyfikacja 2.26\ost\Nawierzchnie\d050323a_pliki\image0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E:\Ruda_Sieciowy\Specyfikacja 2.26\ost\Nawierzchnie\d050323a_pliki\image062.gif"/>
                          <pic:cNvPicPr>
                            <a:picLocks noChangeAspect="1" noChangeArrowheads="1"/>
                          </pic:cNvPicPr>
                        </pic:nvPicPr>
                        <pic:blipFill>
                          <a:blip r:embed="rId60" cstate="print"/>
                          <a:srcRect/>
                          <a:stretch>
                            <a:fillRect/>
                          </a:stretch>
                        </pic:blipFill>
                        <pic:spPr bwMode="auto">
                          <a:xfrm>
                            <a:off x="0" y="0"/>
                            <a:ext cx="2019300" cy="1733550"/>
                          </a:xfrm>
                          <a:prstGeom prst="rect">
                            <a:avLst/>
                          </a:prstGeom>
                          <a:noFill/>
                          <a:ln w="9525">
                            <a:noFill/>
                            <a:miter lim="800000"/>
                            <a:headEnd/>
                            <a:tailEnd/>
                          </a:ln>
                        </pic:spPr>
                      </pic:pic>
                    </a:graphicData>
                  </a:graphic>
                </wp:inline>
              </w:drawing>
            </w:r>
          </w:p>
        </w:tc>
        <w:tc>
          <w:tcPr>
            <w:tcW w:w="3756" w:type="dxa"/>
            <w:tcMar>
              <w:top w:w="0" w:type="dxa"/>
              <w:left w:w="108" w:type="dxa"/>
              <w:bottom w:w="0" w:type="dxa"/>
              <w:right w:w="108" w:type="dxa"/>
            </w:tcMar>
            <w:hideMark/>
          </w:tcPr>
          <w:p w:rsidR="00D10B34" w:rsidRPr="000A7B67" w:rsidRDefault="00D10B34">
            <w:pPr>
              <w:spacing w:after="120"/>
            </w:pPr>
            <w:r w:rsidRPr="000A7B67">
              <w:rPr>
                <w:noProof/>
              </w:rPr>
              <w:drawing>
                <wp:inline distT="0" distB="0" distL="0" distR="0">
                  <wp:extent cx="2028825" cy="1743075"/>
                  <wp:effectExtent l="19050" t="0" r="9525" b="0"/>
                  <wp:docPr id="203" name="Obraz 203" descr="E:\Ruda_Sieciowy\Specyfikacja 2.26\ost\Nawierzchnie\d050323a_pliki\image06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E:\Ruda_Sieciowy\Specyfikacja 2.26\ost\Nawierzchnie\d050323a_pliki\image063.gif"/>
                          <pic:cNvPicPr>
                            <a:picLocks noChangeAspect="1" noChangeArrowheads="1"/>
                          </pic:cNvPicPr>
                        </pic:nvPicPr>
                        <pic:blipFill>
                          <a:blip r:embed="rId61" cstate="print"/>
                          <a:srcRect/>
                          <a:stretch>
                            <a:fillRect/>
                          </a:stretch>
                        </pic:blipFill>
                        <pic:spPr bwMode="auto">
                          <a:xfrm>
                            <a:off x="0" y="0"/>
                            <a:ext cx="2028825" cy="1743075"/>
                          </a:xfrm>
                          <a:prstGeom prst="rect">
                            <a:avLst/>
                          </a:prstGeom>
                          <a:noFill/>
                          <a:ln w="9525">
                            <a:noFill/>
                            <a:miter lim="800000"/>
                            <a:headEnd/>
                            <a:tailEnd/>
                          </a:ln>
                        </pic:spPr>
                      </pic:pic>
                    </a:graphicData>
                  </a:graphic>
                </wp:inline>
              </w:drawing>
            </w:r>
          </w:p>
        </w:tc>
      </w:tr>
    </w:tbl>
    <w:p w:rsidR="00BD59A3" w:rsidRPr="000A7B67" w:rsidRDefault="00BD59A3" w:rsidP="00084082">
      <w:pPr>
        <w:jc w:val="center"/>
        <w:rPr>
          <w:b/>
          <w:bCs/>
          <w:sz w:val="28"/>
          <w:szCs w:val="28"/>
        </w:rPr>
      </w:pPr>
    </w:p>
    <w:p w:rsidR="00BD59A3" w:rsidRPr="000A7B67" w:rsidRDefault="00BD59A3" w:rsidP="00084082">
      <w:pPr>
        <w:jc w:val="center"/>
        <w:rPr>
          <w:b/>
          <w:bCs/>
          <w:sz w:val="28"/>
          <w:szCs w:val="28"/>
        </w:rPr>
      </w:pPr>
    </w:p>
    <w:p w:rsidR="00BD59A3" w:rsidRPr="000A7B67" w:rsidRDefault="00BD59A3" w:rsidP="00084082">
      <w:pPr>
        <w:jc w:val="center"/>
        <w:rPr>
          <w:b/>
          <w:bCs/>
          <w:sz w:val="28"/>
          <w:szCs w:val="28"/>
        </w:rPr>
      </w:pPr>
    </w:p>
    <w:p w:rsidR="003207A7" w:rsidRDefault="003207A7" w:rsidP="003207A7">
      <w:pPr>
        <w:pStyle w:val="Nagwek1"/>
        <w:spacing w:after="0"/>
        <w:jc w:val="center"/>
      </w:pPr>
      <w:bookmarkStart w:id="1057" w:name="_Toc107903225"/>
      <w:bookmarkStart w:id="1058" w:name="_Toc107903647"/>
      <w:bookmarkStart w:id="1059" w:name="_Toc107904523"/>
      <w:r>
        <w:t>INFORMACJA  AKTUALIZACYJNA</w:t>
      </w:r>
      <w:bookmarkEnd w:id="1057"/>
      <w:bookmarkEnd w:id="1058"/>
      <w:bookmarkEnd w:id="1059"/>
    </w:p>
    <w:p w:rsidR="003207A7" w:rsidRDefault="003207A7" w:rsidP="003207A7">
      <w:pPr>
        <w:spacing w:before="100" w:beforeAutospacing="1" w:after="100" w:afterAutospacing="1"/>
        <w:ind w:left="1418" w:hanging="1418"/>
        <w:jc w:val="center"/>
      </w:pPr>
      <w:r>
        <w:rPr>
          <w:b/>
        </w:rPr>
        <w:t>O  WPROWADZENIU  DO  STOSOWANIA  PN-EN 1338:2005</w:t>
      </w:r>
      <w:r>
        <w:t xml:space="preserve">  </w:t>
      </w:r>
      <w:r>
        <w:br/>
        <w:t>Betonowe kostki brukowe - Wymagania i metody badań </w:t>
      </w:r>
      <w:r>
        <w:br/>
        <w:t>Opracowanie: lipiec 2005 r.</w:t>
      </w:r>
    </w:p>
    <w:p w:rsidR="003207A7" w:rsidRDefault="003207A7" w:rsidP="003207A7">
      <w:pPr>
        <w:pStyle w:val="Nagwek2"/>
      </w:pPr>
      <w:r>
        <w:t>1. Podstawa zmian</w:t>
      </w:r>
    </w:p>
    <w:p w:rsidR="003207A7" w:rsidRDefault="003207A7" w:rsidP="003207A7">
      <w:pPr>
        <w:spacing w:before="100" w:beforeAutospacing="1" w:after="100" w:afterAutospacing="1"/>
      </w:pPr>
      <w:r>
        <w:t>Decyzją Prezesa Polskiego Komitetu Normalizacyjnego z dnia 8 marca 2005 r. została zatwierdzona norma PN-EN 1338:2005 Betonowe kostki brukowe - Wymagania i metody badań. Norma zawiera postanowienia dotyczące materiałów, właściwości, wymagań i metod badań odnoszących się do betonowych kostek brukowych na spoiwie cementowym i elementów uzupełniających, przeznaczonych dla ruchu kołowego i pieszego.</w:t>
      </w:r>
    </w:p>
    <w:p w:rsidR="003207A7" w:rsidRDefault="003207A7" w:rsidP="003207A7">
      <w:pPr>
        <w:pStyle w:val="Nagwek2"/>
      </w:pPr>
      <w:r>
        <w:t>2. Zmiany aktualizacyjne w ST</w:t>
      </w:r>
    </w:p>
    <w:p w:rsidR="003207A7" w:rsidRDefault="003207A7" w:rsidP="003207A7">
      <w:pPr>
        <w:spacing w:before="100" w:beforeAutospacing="1" w:after="100" w:afterAutospacing="1"/>
      </w:pPr>
      <w:r>
        <w:t>Wprowadzenie normy PN-EN 1338:2005 modyfikuje dotychczasowe wymagania określone dla betonowej kostki brukowej w ogólnych specyfikacjach technicznych (ST):</w:t>
      </w:r>
    </w:p>
    <w:p w:rsidR="003207A7" w:rsidRDefault="003207A7" w:rsidP="003207A7">
      <w:pPr>
        <w:spacing w:before="100" w:beforeAutospacing="1" w:after="100" w:afterAutospacing="1"/>
      </w:pPr>
      <w:r>
        <w:t>1.   Nawierzchnia z kostki brukowej betonowej</w:t>
      </w:r>
    </w:p>
    <w:p w:rsidR="003207A7" w:rsidRDefault="003207A7" w:rsidP="003207A7">
      <w:pPr>
        <w:spacing w:before="100" w:beforeAutospacing="1" w:after="100" w:afterAutospacing="1"/>
        <w:ind w:left="1418" w:hanging="1418"/>
      </w:pPr>
      <w:r>
        <w:t xml:space="preserve">2.   Nawierzchnia z betonowej kostki brukowej dla dróg i ulic lokalnych oraz placów i chodników, </w:t>
      </w:r>
    </w:p>
    <w:p w:rsidR="003207A7" w:rsidRDefault="003207A7" w:rsidP="003207A7">
      <w:pPr>
        <w:spacing w:before="100" w:beforeAutospacing="1" w:after="100" w:afterAutospacing="1"/>
      </w:pPr>
      <w:r>
        <w:t>które wynikały z ustaleń i procedur Instytutu Badawczego Dróg i Mostów, zawartych w wydawanych dotychczas aprobatach technicznych. W niniejszej informacji przedstawia się propozycje modyfikacji wymagań w ST, według PN-EN 1338, dotyczące ustaleń dla zewnętrznych nawierzchni, mających kontakt powierzchni z solą odladzającą w warunkach mrozu. (W przypadku innych zastosowań kostki, np. na wewnętrznych nawierzchniach, wymagania ST należy odpowiednio dostosować).</w:t>
      </w:r>
    </w:p>
    <w:p w:rsidR="003207A7" w:rsidRDefault="003207A7" w:rsidP="003207A7">
      <w:pPr>
        <w:pStyle w:val="Nagwek2"/>
        <w:ind w:left="283" w:hanging="283"/>
      </w:pPr>
      <w:r>
        <w:t>3.</w:t>
      </w:r>
      <w:r>
        <w:rPr>
          <w:sz w:val="14"/>
          <w:szCs w:val="14"/>
        </w:rPr>
        <w:t xml:space="preserve">     </w:t>
      </w:r>
      <w:r>
        <w:t>Najważniejsze wymagania dotyczące betonowej kostki brukowej, ustalone w PN-EN 1338 do stosowania na zewnętrznych nawierzchniach, mających kontakt z solą odladzającą w warunkach mrozu</w:t>
      </w:r>
    </w:p>
    <w:p w:rsidR="003207A7" w:rsidRDefault="003207A7" w:rsidP="003207A7">
      <w:pPr>
        <w:spacing w:before="100" w:beforeAutospacing="1" w:after="120"/>
      </w:pPr>
      <w:r>
        <w:t>3.1. Dopuszczalne odchyłki wymiarów nominalnych deklarowanych  przez producenta</w:t>
      </w:r>
    </w:p>
    <w:p w:rsidR="003207A7" w:rsidRDefault="003207A7" w:rsidP="003207A7">
      <w:pPr>
        <w:spacing w:before="100" w:beforeAutospacing="1" w:after="120"/>
      </w:pPr>
      <w:r>
        <w:rPr>
          <w:b/>
        </w:rPr>
        <w:t>Dopuszczalne odchyłki</w:t>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4A0" w:firstRow="1" w:lastRow="0" w:firstColumn="1" w:lastColumn="0" w:noHBand="0" w:noVBand="1"/>
      </w:tblPr>
      <w:tblGrid>
        <w:gridCol w:w="1913"/>
        <w:gridCol w:w="1985"/>
        <w:gridCol w:w="1701"/>
        <w:gridCol w:w="1842"/>
      </w:tblGrid>
      <w:tr w:rsidR="003207A7" w:rsidTr="00744DFD">
        <w:trPr>
          <w:jc w:val="center"/>
        </w:trPr>
        <w:tc>
          <w:tcPr>
            <w:tcW w:w="1913"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00" w:beforeAutospacing="1" w:after="100" w:afterAutospacing="1"/>
              <w:jc w:val="center"/>
            </w:pPr>
            <w:r>
              <w:t>Grubość kostki</w:t>
            </w:r>
          </w:p>
          <w:p w:rsidR="003207A7" w:rsidRDefault="003207A7" w:rsidP="00744DFD">
            <w:pPr>
              <w:spacing w:before="100" w:beforeAutospacing="1" w:after="100" w:afterAutospacing="1"/>
              <w:jc w:val="center"/>
              <w:rPr>
                <w:sz w:val="24"/>
                <w:szCs w:val="24"/>
              </w:rPr>
            </w:pPr>
            <w:r>
              <w:t>mm</w:t>
            </w:r>
          </w:p>
        </w:tc>
        <w:tc>
          <w:tcPr>
            <w:tcW w:w="1985" w:type="dxa"/>
            <w:tcBorders>
              <w:top w:val="single" w:sz="6" w:space="0" w:color="auto"/>
              <w:left w:val="single" w:sz="6" w:space="0" w:color="auto"/>
              <w:bottom w:val="single" w:sz="6" w:space="0" w:color="auto"/>
              <w:right w:val="single" w:sz="6" w:space="0" w:color="auto"/>
            </w:tcBorders>
            <w:hideMark/>
          </w:tcPr>
          <w:p w:rsidR="003207A7" w:rsidRDefault="003207A7" w:rsidP="00744DFD">
            <w:pPr>
              <w:spacing w:before="100" w:beforeAutospacing="1" w:after="100" w:afterAutospacing="1"/>
              <w:jc w:val="center"/>
            </w:pPr>
            <w:r>
              <w:t>Długość</w:t>
            </w:r>
          </w:p>
          <w:p w:rsidR="003207A7" w:rsidRDefault="003207A7" w:rsidP="00744DFD">
            <w:pPr>
              <w:spacing w:before="100" w:beforeAutospacing="1" w:after="100" w:afterAutospacing="1"/>
              <w:jc w:val="center"/>
              <w:rPr>
                <w:sz w:val="24"/>
                <w:szCs w:val="24"/>
              </w:rPr>
            </w:pPr>
            <w:r>
              <w:t>mm</w:t>
            </w:r>
          </w:p>
        </w:tc>
        <w:tc>
          <w:tcPr>
            <w:tcW w:w="1701" w:type="dxa"/>
            <w:tcBorders>
              <w:top w:val="single" w:sz="6" w:space="0" w:color="auto"/>
              <w:left w:val="single" w:sz="6" w:space="0" w:color="auto"/>
              <w:bottom w:val="single" w:sz="6" w:space="0" w:color="auto"/>
              <w:right w:val="single" w:sz="6" w:space="0" w:color="auto"/>
            </w:tcBorders>
            <w:hideMark/>
          </w:tcPr>
          <w:p w:rsidR="003207A7" w:rsidRDefault="003207A7" w:rsidP="00744DFD">
            <w:pPr>
              <w:spacing w:before="100" w:beforeAutospacing="1" w:after="100" w:afterAutospacing="1"/>
              <w:jc w:val="center"/>
            </w:pPr>
            <w:r>
              <w:t>Szerokość</w:t>
            </w:r>
          </w:p>
          <w:p w:rsidR="003207A7" w:rsidRDefault="003207A7" w:rsidP="00744DFD">
            <w:pPr>
              <w:spacing w:before="100" w:beforeAutospacing="1" w:after="100" w:afterAutospacing="1"/>
              <w:jc w:val="center"/>
              <w:rPr>
                <w:sz w:val="24"/>
                <w:szCs w:val="24"/>
              </w:rPr>
            </w:pPr>
            <w:r>
              <w:t>mm</w:t>
            </w:r>
          </w:p>
        </w:tc>
        <w:tc>
          <w:tcPr>
            <w:tcW w:w="1842" w:type="dxa"/>
            <w:tcBorders>
              <w:top w:val="single" w:sz="6" w:space="0" w:color="auto"/>
              <w:left w:val="single" w:sz="6" w:space="0" w:color="auto"/>
              <w:bottom w:val="single" w:sz="6" w:space="0" w:color="auto"/>
              <w:right w:val="single" w:sz="6" w:space="0" w:color="auto"/>
            </w:tcBorders>
            <w:hideMark/>
          </w:tcPr>
          <w:p w:rsidR="003207A7" w:rsidRDefault="003207A7" w:rsidP="00744DFD">
            <w:pPr>
              <w:spacing w:before="100" w:beforeAutospacing="1" w:after="100" w:afterAutospacing="1"/>
              <w:jc w:val="center"/>
            </w:pPr>
            <w:r>
              <w:t>Grubość</w:t>
            </w:r>
          </w:p>
          <w:p w:rsidR="003207A7" w:rsidRDefault="003207A7" w:rsidP="00744DFD">
            <w:pPr>
              <w:spacing w:before="100" w:beforeAutospacing="1" w:after="100" w:afterAutospacing="1"/>
              <w:jc w:val="center"/>
              <w:rPr>
                <w:sz w:val="24"/>
                <w:szCs w:val="24"/>
              </w:rPr>
            </w:pPr>
            <w:r>
              <w:t>mm</w:t>
            </w:r>
          </w:p>
        </w:tc>
      </w:tr>
      <w:tr w:rsidR="003207A7" w:rsidTr="00744DFD">
        <w:trPr>
          <w:jc w:val="center"/>
        </w:trPr>
        <w:tc>
          <w:tcPr>
            <w:tcW w:w="1913"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00" w:beforeAutospacing="1" w:after="100" w:afterAutospacing="1"/>
              <w:jc w:val="center"/>
            </w:pPr>
            <w:r>
              <w:t>&lt; 100</w:t>
            </w:r>
          </w:p>
          <w:p w:rsidR="003207A7" w:rsidRDefault="003207A7" w:rsidP="00744DFD">
            <w:pPr>
              <w:spacing w:before="100" w:beforeAutospacing="1" w:after="100" w:afterAutospacing="1"/>
              <w:jc w:val="center"/>
              <w:rPr>
                <w:sz w:val="24"/>
                <w:szCs w:val="24"/>
              </w:rPr>
            </w:pPr>
            <w:r>
              <w:sym w:font="Symbol" w:char="00B3"/>
            </w:r>
            <w:r>
              <w:t xml:space="preserve"> 100</w:t>
            </w:r>
          </w:p>
        </w:tc>
        <w:tc>
          <w:tcPr>
            <w:tcW w:w="1985" w:type="dxa"/>
            <w:tcBorders>
              <w:top w:val="single" w:sz="6" w:space="0" w:color="auto"/>
              <w:left w:val="single" w:sz="6" w:space="0" w:color="auto"/>
              <w:bottom w:val="single" w:sz="6" w:space="0" w:color="auto"/>
              <w:right w:val="single" w:sz="6" w:space="0" w:color="auto"/>
            </w:tcBorders>
            <w:hideMark/>
          </w:tcPr>
          <w:p w:rsidR="003207A7" w:rsidRDefault="003207A7" w:rsidP="00744DFD">
            <w:pPr>
              <w:spacing w:before="100" w:beforeAutospacing="1" w:after="100" w:afterAutospacing="1"/>
              <w:jc w:val="center"/>
            </w:pPr>
            <w:r>
              <w:sym w:font="Symbol" w:char="00B1"/>
            </w:r>
            <w:r>
              <w:t xml:space="preserve"> 2</w:t>
            </w:r>
          </w:p>
          <w:p w:rsidR="003207A7" w:rsidRDefault="003207A7" w:rsidP="00744DFD">
            <w:pPr>
              <w:spacing w:before="100" w:beforeAutospacing="1" w:after="100" w:afterAutospacing="1"/>
              <w:jc w:val="center"/>
              <w:rPr>
                <w:sz w:val="24"/>
                <w:szCs w:val="24"/>
              </w:rPr>
            </w:pPr>
            <w:r>
              <w:sym w:font="Symbol" w:char="00B1"/>
            </w:r>
            <w:r>
              <w:t xml:space="preserve"> 3</w:t>
            </w:r>
          </w:p>
        </w:tc>
        <w:tc>
          <w:tcPr>
            <w:tcW w:w="1701" w:type="dxa"/>
            <w:tcBorders>
              <w:top w:val="single" w:sz="6" w:space="0" w:color="auto"/>
              <w:left w:val="single" w:sz="6" w:space="0" w:color="auto"/>
              <w:bottom w:val="single" w:sz="6" w:space="0" w:color="auto"/>
              <w:right w:val="single" w:sz="6" w:space="0" w:color="auto"/>
            </w:tcBorders>
            <w:hideMark/>
          </w:tcPr>
          <w:p w:rsidR="003207A7" w:rsidRDefault="003207A7" w:rsidP="00744DFD">
            <w:pPr>
              <w:spacing w:before="100" w:beforeAutospacing="1" w:after="100" w:afterAutospacing="1"/>
              <w:jc w:val="center"/>
            </w:pPr>
            <w:r>
              <w:sym w:font="Symbol" w:char="00B1"/>
            </w:r>
            <w:r>
              <w:t xml:space="preserve"> 2</w:t>
            </w:r>
          </w:p>
          <w:p w:rsidR="003207A7" w:rsidRDefault="003207A7" w:rsidP="00744DFD">
            <w:pPr>
              <w:spacing w:before="100" w:beforeAutospacing="1" w:after="100" w:afterAutospacing="1"/>
              <w:jc w:val="center"/>
              <w:rPr>
                <w:sz w:val="24"/>
                <w:szCs w:val="24"/>
              </w:rPr>
            </w:pPr>
            <w:r>
              <w:sym w:font="Symbol" w:char="00B1"/>
            </w:r>
            <w:r>
              <w:t xml:space="preserve"> 3</w:t>
            </w:r>
          </w:p>
        </w:tc>
        <w:tc>
          <w:tcPr>
            <w:tcW w:w="1842" w:type="dxa"/>
            <w:tcBorders>
              <w:top w:val="single" w:sz="6" w:space="0" w:color="auto"/>
              <w:left w:val="single" w:sz="6" w:space="0" w:color="auto"/>
              <w:bottom w:val="single" w:sz="6" w:space="0" w:color="auto"/>
              <w:right w:val="single" w:sz="6" w:space="0" w:color="auto"/>
            </w:tcBorders>
            <w:hideMark/>
          </w:tcPr>
          <w:p w:rsidR="003207A7" w:rsidRDefault="003207A7" w:rsidP="00744DFD">
            <w:pPr>
              <w:spacing w:before="100" w:beforeAutospacing="1" w:after="100" w:afterAutospacing="1"/>
              <w:jc w:val="center"/>
            </w:pPr>
            <w:r>
              <w:sym w:font="Symbol" w:char="00B1"/>
            </w:r>
            <w:r>
              <w:t xml:space="preserve"> 3</w:t>
            </w:r>
          </w:p>
          <w:p w:rsidR="003207A7" w:rsidRDefault="003207A7" w:rsidP="00744DFD">
            <w:pPr>
              <w:spacing w:before="100" w:beforeAutospacing="1" w:after="100" w:afterAutospacing="1"/>
              <w:jc w:val="center"/>
              <w:rPr>
                <w:sz w:val="24"/>
                <w:szCs w:val="24"/>
              </w:rPr>
            </w:pPr>
            <w:r>
              <w:sym w:font="Symbol" w:char="00B1"/>
            </w:r>
            <w:r>
              <w:t xml:space="preserve"> 4</w:t>
            </w:r>
          </w:p>
        </w:tc>
      </w:tr>
      <w:tr w:rsidR="003207A7" w:rsidTr="00744DFD">
        <w:trPr>
          <w:jc w:val="center"/>
        </w:trPr>
        <w:tc>
          <w:tcPr>
            <w:tcW w:w="7441" w:type="dxa"/>
            <w:gridSpan w:val="4"/>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60" w:after="60"/>
              <w:rPr>
                <w:sz w:val="24"/>
                <w:szCs w:val="24"/>
              </w:rPr>
            </w:pPr>
            <w:r>
              <w:t xml:space="preserve">Różnica pomiędzy dwoma pomiarami grubości tej samej kostki powinna być </w:t>
            </w:r>
            <w:r>
              <w:sym w:font="Symbol" w:char="00A3"/>
            </w:r>
            <w:r>
              <w:t xml:space="preserve"> 3 mm.</w:t>
            </w:r>
          </w:p>
        </w:tc>
      </w:tr>
    </w:tbl>
    <w:p w:rsidR="003207A7" w:rsidRDefault="003207A7" w:rsidP="003207A7">
      <w:pPr>
        <w:spacing w:before="100" w:beforeAutospacing="1" w:after="100" w:afterAutospacing="1"/>
      </w:pPr>
      <w:r>
        <w:rPr>
          <w:b/>
        </w:rPr>
        <w:t>Odchyłki płaskości i pofalowania</w:t>
      </w:r>
      <w:r>
        <w:t xml:space="preserve"> </w:t>
      </w:r>
    </w:p>
    <w:p w:rsidR="003207A7" w:rsidRDefault="003207A7" w:rsidP="003207A7">
      <w:pPr>
        <w:spacing w:before="100" w:beforeAutospacing="1" w:after="100" w:afterAutospacing="1"/>
        <w:jc w:val="center"/>
      </w:pPr>
      <w:r>
        <w:t>(jeśli maksymalne wymiary kostki przekraczają 300 mm) </w:t>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4A0" w:firstRow="1" w:lastRow="0" w:firstColumn="1" w:lastColumn="0" w:noHBand="0" w:noVBand="1"/>
      </w:tblPr>
      <w:tblGrid>
        <w:gridCol w:w="2480"/>
        <w:gridCol w:w="2410"/>
        <w:gridCol w:w="2551"/>
      </w:tblGrid>
      <w:tr w:rsidR="003207A7" w:rsidTr="00744DFD">
        <w:trPr>
          <w:jc w:val="center"/>
        </w:trPr>
        <w:tc>
          <w:tcPr>
            <w:tcW w:w="2480"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00" w:beforeAutospacing="1" w:after="100" w:afterAutospacing="1"/>
              <w:jc w:val="center"/>
            </w:pPr>
            <w:r>
              <w:t>Długość pomiarowa</w:t>
            </w:r>
          </w:p>
          <w:p w:rsidR="003207A7" w:rsidRDefault="003207A7" w:rsidP="00744DFD">
            <w:pPr>
              <w:spacing w:before="100" w:beforeAutospacing="1" w:after="100" w:afterAutospacing="1"/>
              <w:jc w:val="center"/>
              <w:rPr>
                <w:sz w:val="24"/>
                <w:szCs w:val="24"/>
              </w:rPr>
            </w:pPr>
            <w:r>
              <w:t>mm</w:t>
            </w:r>
          </w:p>
        </w:tc>
        <w:tc>
          <w:tcPr>
            <w:tcW w:w="2410"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00" w:beforeAutospacing="1" w:after="100" w:afterAutospacing="1"/>
              <w:jc w:val="center"/>
            </w:pPr>
            <w:r>
              <w:t>Maksymalna wypukłość</w:t>
            </w:r>
          </w:p>
          <w:p w:rsidR="003207A7" w:rsidRDefault="003207A7" w:rsidP="00744DFD">
            <w:pPr>
              <w:spacing w:before="100" w:beforeAutospacing="1" w:after="100" w:afterAutospacing="1"/>
              <w:jc w:val="center"/>
              <w:rPr>
                <w:sz w:val="24"/>
                <w:szCs w:val="24"/>
              </w:rPr>
            </w:pPr>
            <w:r>
              <w:t>mm</w:t>
            </w:r>
          </w:p>
        </w:tc>
        <w:tc>
          <w:tcPr>
            <w:tcW w:w="2551"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00" w:beforeAutospacing="1" w:after="100" w:afterAutospacing="1"/>
              <w:jc w:val="center"/>
            </w:pPr>
            <w:r>
              <w:t>Maksymalna wklęsłość</w:t>
            </w:r>
          </w:p>
          <w:p w:rsidR="003207A7" w:rsidRDefault="003207A7" w:rsidP="00744DFD">
            <w:pPr>
              <w:spacing w:before="100" w:beforeAutospacing="1" w:after="100" w:afterAutospacing="1"/>
              <w:jc w:val="center"/>
              <w:rPr>
                <w:sz w:val="24"/>
                <w:szCs w:val="24"/>
              </w:rPr>
            </w:pPr>
            <w:r>
              <w:t>mm</w:t>
            </w:r>
          </w:p>
        </w:tc>
      </w:tr>
      <w:tr w:rsidR="003207A7" w:rsidTr="00744DFD">
        <w:trPr>
          <w:jc w:val="center"/>
        </w:trPr>
        <w:tc>
          <w:tcPr>
            <w:tcW w:w="2480"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00" w:beforeAutospacing="1" w:after="100" w:afterAutospacing="1"/>
              <w:jc w:val="center"/>
            </w:pPr>
            <w:r>
              <w:t>300</w:t>
            </w:r>
          </w:p>
          <w:p w:rsidR="003207A7" w:rsidRDefault="003207A7" w:rsidP="00744DFD">
            <w:pPr>
              <w:spacing w:before="100" w:beforeAutospacing="1" w:after="100" w:afterAutospacing="1"/>
              <w:jc w:val="center"/>
              <w:rPr>
                <w:sz w:val="24"/>
                <w:szCs w:val="24"/>
              </w:rPr>
            </w:pPr>
            <w:r>
              <w:t>400</w:t>
            </w:r>
          </w:p>
        </w:tc>
        <w:tc>
          <w:tcPr>
            <w:tcW w:w="2410"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00" w:beforeAutospacing="1" w:after="100" w:afterAutospacing="1"/>
              <w:jc w:val="center"/>
            </w:pPr>
            <w:r>
              <w:t>1,5</w:t>
            </w:r>
          </w:p>
          <w:p w:rsidR="003207A7" w:rsidRDefault="003207A7" w:rsidP="00744DFD">
            <w:pPr>
              <w:spacing w:before="100" w:beforeAutospacing="1" w:after="100" w:afterAutospacing="1"/>
              <w:jc w:val="center"/>
              <w:rPr>
                <w:sz w:val="24"/>
                <w:szCs w:val="24"/>
              </w:rPr>
            </w:pPr>
            <w:r>
              <w:t>2,0</w:t>
            </w:r>
          </w:p>
        </w:tc>
        <w:tc>
          <w:tcPr>
            <w:tcW w:w="2551"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00" w:beforeAutospacing="1" w:after="100" w:afterAutospacing="1"/>
              <w:jc w:val="center"/>
            </w:pPr>
            <w:r>
              <w:t>1,0</w:t>
            </w:r>
          </w:p>
          <w:p w:rsidR="003207A7" w:rsidRDefault="003207A7" w:rsidP="00744DFD">
            <w:pPr>
              <w:spacing w:before="100" w:beforeAutospacing="1" w:after="100" w:afterAutospacing="1"/>
              <w:jc w:val="center"/>
              <w:rPr>
                <w:sz w:val="24"/>
                <w:szCs w:val="24"/>
              </w:rPr>
            </w:pPr>
            <w:r>
              <w:t>1,5</w:t>
            </w:r>
          </w:p>
        </w:tc>
      </w:tr>
    </w:tbl>
    <w:p w:rsidR="003207A7" w:rsidRDefault="003207A7" w:rsidP="003207A7">
      <w:pPr>
        <w:spacing w:before="100" w:beforeAutospacing="1" w:after="100" w:afterAutospacing="1"/>
      </w:pPr>
      <w:r>
        <w:t> </w:t>
      </w:r>
      <w:r>
        <w:rPr>
          <w:b/>
        </w:rPr>
        <w:t>3.2. Właściwości fizyczne i mechaniczne</w:t>
      </w:r>
    </w:p>
    <w:p w:rsidR="003207A7" w:rsidRDefault="003207A7" w:rsidP="003207A7">
      <w:pPr>
        <w:spacing w:after="240"/>
        <w:ind w:left="851" w:hanging="851"/>
      </w:pPr>
      <w:r>
        <w:t>3.2.1. Odporność na zamrażanie/odmrażanie z udziałem soli odladzających</w:t>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4A0" w:firstRow="1" w:lastRow="0" w:firstColumn="1" w:lastColumn="0" w:noHBand="0" w:noVBand="1"/>
      </w:tblPr>
      <w:tblGrid>
        <w:gridCol w:w="921"/>
        <w:gridCol w:w="1276"/>
        <w:gridCol w:w="5103"/>
      </w:tblGrid>
      <w:tr w:rsidR="003207A7" w:rsidTr="00744DFD">
        <w:trPr>
          <w:jc w:val="center"/>
        </w:trPr>
        <w:tc>
          <w:tcPr>
            <w:tcW w:w="921"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60" w:after="60"/>
              <w:jc w:val="center"/>
              <w:rPr>
                <w:sz w:val="24"/>
                <w:szCs w:val="24"/>
              </w:rPr>
            </w:pPr>
            <w:r>
              <w:t>Klasa</w:t>
            </w:r>
          </w:p>
        </w:tc>
        <w:tc>
          <w:tcPr>
            <w:tcW w:w="1276"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60" w:after="60"/>
              <w:jc w:val="center"/>
              <w:rPr>
                <w:sz w:val="24"/>
                <w:szCs w:val="24"/>
              </w:rPr>
            </w:pPr>
            <w:r>
              <w:t>Znakowanie</w:t>
            </w:r>
          </w:p>
        </w:tc>
        <w:tc>
          <w:tcPr>
            <w:tcW w:w="5103"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60" w:after="60"/>
              <w:jc w:val="center"/>
              <w:rPr>
                <w:sz w:val="24"/>
                <w:szCs w:val="24"/>
              </w:rPr>
            </w:pPr>
            <w:r>
              <w:t>Ubytek masy po badaniu zamrażania/rozmrażania  kg/m</w:t>
            </w:r>
            <w:r>
              <w:rPr>
                <w:vertAlign w:val="superscript"/>
              </w:rPr>
              <w:t>2</w:t>
            </w:r>
          </w:p>
        </w:tc>
      </w:tr>
      <w:tr w:rsidR="003207A7" w:rsidTr="00744DFD">
        <w:trPr>
          <w:jc w:val="center"/>
        </w:trPr>
        <w:tc>
          <w:tcPr>
            <w:tcW w:w="921"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80" w:after="100" w:afterAutospacing="1"/>
              <w:jc w:val="center"/>
              <w:rPr>
                <w:sz w:val="24"/>
                <w:szCs w:val="24"/>
              </w:rPr>
            </w:pPr>
            <w:r>
              <w:t>3</w:t>
            </w:r>
          </w:p>
        </w:tc>
        <w:tc>
          <w:tcPr>
            <w:tcW w:w="1276"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80" w:after="100" w:afterAutospacing="1"/>
              <w:jc w:val="center"/>
              <w:rPr>
                <w:sz w:val="24"/>
                <w:szCs w:val="24"/>
              </w:rPr>
            </w:pPr>
            <w:r>
              <w:t>D</w:t>
            </w:r>
          </w:p>
        </w:tc>
        <w:tc>
          <w:tcPr>
            <w:tcW w:w="5103"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60" w:after="100" w:afterAutospacing="1"/>
            </w:pPr>
            <w:r>
              <w:t xml:space="preserve">Wartość średnia </w:t>
            </w:r>
            <w:r>
              <w:sym w:font="Symbol" w:char="00A3"/>
            </w:r>
            <w:r>
              <w:t xml:space="preserve"> 1,0</w:t>
            </w:r>
          </w:p>
          <w:p w:rsidR="003207A7" w:rsidRDefault="003207A7" w:rsidP="00744DFD">
            <w:pPr>
              <w:spacing w:before="100" w:beforeAutospacing="1" w:after="60"/>
              <w:rPr>
                <w:sz w:val="24"/>
                <w:szCs w:val="24"/>
              </w:rPr>
            </w:pPr>
            <w:r>
              <w:t>przy czym żaden pojedynczy wynik &gt; 1,5</w:t>
            </w:r>
          </w:p>
        </w:tc>
      </w:tr>
    </w:tbl>
    <w:p w:rsidR="003207A7" w:rsidRDefault="003207A7" w:rsidP="003207A7">
      <w:pPr>
        <w:spacing w:before="100" w:beforeAutospacing="1" w:after="100" w:afterAutospacing="1"/>
      </w:pPr>
      <w:r>
        <w:t> 3.2.2. Wytrzymałość na rozciąganie przy rozłupywaniu</w:t>
      </w:r>
    </w:p>
    <w:p w:rsidR="003207A7" w:rsidRDefault="003207A7" w:rsidP="003207A7">
      <w:pPr>
        <w:spacing w:before="100" w:beforeAutospacing="1" w:after="100" w:afterAutospacing="1"/>
      </w:pPr>
      <w:r>
        <w:t xml:space="preserve">Wytrzymałość charakterystyczna na rozciąganie przy rozłupywaniu </w:t>
      </w:r>
      <w:r>
        <w:rPr>
          <w:i/>
        </w:rPr>
        <w:t xml:space="preserve">T </w:t>
      </w:r>
      <w:r>
        <w:t xml:space="preserve"> nie powinna być mniejsza niż 3,6 MPa. Żaden pojedynczy wynik nie powinien być mniejszy niż 2,9 MPa i nie powinien wykazywać obciążenia niszczącego mniejszego niż 250 N/mm długości rozłupania.</w:t>
      </w:r>
    </w:p>
    <w:p w:rsidR="003207A7" w:rsidRDefault="003207A7" w:rsidP="003207A7">
      <w:pPr>
        <w:spacing w:before="120" w:after="120"/>
      </w:pPr>
      <w:r>
        <w:t>3.2.3. Trwałość (ze względu na wytrzymałość)</w:t>
      </w:r>
    </w:p>
    <w:p w:rsidR="003207A7" w:rsidRDefault="003207A7" w:rsidP="003207A7">
      <w:pPr>
        <w:spacing w:before="100" w:beforeAutospacing="1" w:after="100" w:afterAutospacing="1"/>
      </w:pPr>
      <w:r>
        <w:t>Prefabrykowane betonowe kostki brukowe poddawane działaniu normalnych warunków zewnętrznych zachowują zadowalającą trwałość (wytrzymałość) pod warunkiem spełnienia wymagań wytrzymałości na rozciąganie przy rozłupywaniu (pkt 3.2.2) i poddawaniu normalnej konserwacji.</w:t>
      </w:r>
    </w:p>
    <w:p w:rsidR="003207A7" w:rsidRDefault="003207A7" w:rsidP="003207A7">
      <w:pPr>
        <w:spacing w:before="120" w:after="240"/>
      </w:pPr>
      <w:r>
        <w:t>3.2.4. Odporność na ścieranie</w:t>
      </w:r>
    </w:p>
    <w:tbl>
      <w:tblPr>
        <w:tblW w:w="0" w:type="auto"/>
        <w:jc w:val="center"/>
        <w:tblLayout w:type="fixed"/>
        <w:tblCellMar>
          <w:left w:w="70" w:type="dxa"/>
          <w:right w:w="70" w:type="dxa"/>
        </w:tblCellMar>
        <w:tblLook w:val="04A0" w:firstRow="1" w:lastRow="0" w:firstColumn="1" w:lastColumn="0" w:noHBand="0" w:noVBand="1"/>
      </w:tblPr>
      <w:tblGrid>
        <w:gridCol w:w="921"/>
        <w:gridCol w:w="1276"/>
        <w:gridCol w:w="2551"/>
        <w:gridCol w:w="2552"/>
      </w:tblGrid>
      <w:tr w:rsidR="003207A7" w:rsidTr="00744DFD">
        <w:trPr>
          <w:jc w:val="center"/>
        </w:trPr>
        <w:tc>
          <w:tcPr>
            <w:tcW w:w="921" w:type="dxa"/>
            <w:tcBorders>
              <w:top w:val="single" w:sz="6" w:space="0" w:color="auto"/>
              <w:left w:val="single" w:sz="6" w:space="0" w:color="auto"/>
              <w:bottom w:val="nil"/>
              <w:right w:val="nil"/>
            </w:tcBorders>
            <w:noWrap/>
            <w:hideMark/>
          </w:tcPr>
          <w:p w:rsidR="003207A7" w:rsidRDefault="003207A7" w:rsidP="00744DFD">
            <w:pPr>
              <w:spacing w:before="100" w:beforeAutospacing="1" w:after="100" w:afterAutospacing="1"/>
              <w:rPr>
                <w:sz w:val="24"/>
                <w:szCs w:val="24"/>
              </w:rPr>
            </w:pPr>
            <w:r>
              <w:t> </w:t>
            </w:r>
          </w:p>
        </w:tc>
        <w:tc>
          <w:tcPr>
            <w:tcW w:w="1276" w:type="dxa"/>
            <w:tcBorders>
              <w:top w:val="single" w:sz="6" w:space="0" w:color="auto"/>
              <w:left w:val="single" w:sz="6" w:space="0" w:color="auto"/>
              <w:bottom w:val="nil"/>
              <w:right w:val="nil"/>
            </w:tcBorders>
            <w:noWrap/>
            <w:hideMark/>
          </w:tcPr>
          <w:p w:rsidR="003207A7" w:rsidRDefault="003207A7" w:rsidP="00744DFD">
            <w:pPr>
              <w:spacing w:before="100" w:beforeAutospacing="1" w:after="100" w:afterAutospacing="1"/>
              <w:rPr>
                <w:sz w:val="24"/>
                <w:szCs w:val="24"/>
              </w:rPr>
            </w:pPr>
            <w:r>
              <w:t> </w:t>
            </w:r>
          </w:p>
        </w:tc>
        <w:tc>
          <w:tcPr>
            <w:tcW w:w="5103" w:type="dxa"/>
            <w:gridSpan w:val="2"/>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60" w:after="60"/>
              <w:jc w:val="center"/>
              <w:rPr>
                <w:sz w:val="24"/>
                <w:szCs w:val="24"/>
              </w:rPr>
            </w:pPr>
            <w:r>
              <w:t>Wymaganie</w:t>
            </w:r>
          </w:p>
        </w:tc>
      </w:tr>
      <w:tr w:rsidR="003207A7" w:rsidTr="00744DFD">
        <w:trPr>
          <w:jc w:val="center"/>
        </w:trPr>
        <w:tc>
          <w:tcPr>
            <w:tcW w:w="921" w:type="dxa"/>
            <w:tcBorders>
              <w:top w:val="nil"/>
              <w:left w:val="single" w:sz="6" w:space="0" w:color="auto"/>
              <w:bottom w:val="nil"/>
              <w:right w:val="nil"/>
            </w:tcBorders>
            <w:noWrap/>
            <w:hideMark/>
          </w:tcPr>
          <w:p w:rsidR="003207A7" w:rsidRDefault="003207A7" w:rsidP="00744DFD">
            <w:pPr>
              <w:spacing w:before="100" w:beforeAutospacing="1" w:after="100" w:afterAutospacing="1"/>
              <w:jc w:val="center"/>
              <w:rPr>
                <w:sz w:val="24"/>
                <w:szCs w:val="24"/>
              </w:rPr>
            </w:pPr>
            <w:r>
              <w:t>Klasa</w:t>
            </w:r>
          </w:p>
        </w:tc>
        <w:tc>
          <w:tcPr>
            <w:tcW w:w="1276" w:type="dxa"/>
            <w:tcBorders>
              <w:top w:val="nil"/>
              <w:left w:val="single" w:sz="6" w:space="0" w:color="auto"/>
              <w:bottom w:val="nil"/>
              <w:right w:val="nil"/>
            </w:tcBorders>
            <w:noWrap/>
            <w:hideMark/>
          </w:tcPr>
          <w:p w:rsidR="003207A7" w:rsidRDefault="003207A7" w:rsidP="00744DFD">
            <w:pPr>
              <w:spacing w:before="100" w:beforeAutospacing="1" w:after="100" w:afterAutospacing="1"/>
              <w:jc w:val="center"/>
              <w:rPr>
                <w:sz w:val="24"/>
                <w:szCs w:val="24"/>
              </w:rPr>
            </w:pPr>
            <w:r>
              <w:t>Oznaczenie</w:t>
            </w:r>
          </w:p>
        </w:tc>
        <w:tc>
          <w:tcPr>
            <w:tcW w:w="2551"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00" w:beforeAutospacing="1" w:after="100" w:afterAutospacing="1"/>
              <w:jc w:val="center"/>
              <w:rPr>
                <w:sz w:val="24"/>
                <w:szCs w:val="24"/>
              </w:rPr>
            </w:pPr>
            <w:r>
              <w:t>Pomiar wykonany wg zał. G normy (na szerokiej tarczy ściernej)</w:t>
            </w:r>
          </w:p>
        </w:tc>
        <w:tc>
          <w:tcPr>
            <w:tcW w:w="2552"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120" w:after="100" w:afterAutospacing="1"/>
              <w:jc w:val="center"/>
              <w:rPr>
                <w:sz w:val="24"/>
                <w:szCs w:val="24"/>
              </w:rPr>
            </w:pPr>
            <w:r>
              <w:t>Pomiar wykonany wg zał. H normy (na tarczy B</w:t>
            </w:r>
            <w:r>
              <w:sym w:font="Times New Roman" w:char="00F6"/>
            </w:r>
            <w:r>
              <w:t>hmego)</w:t>
            </w:r>
          </w:p>
        </w:tc>
      </w:tr>
      <w:tr w:rsidR="003207A7" w:rsidTr="00744DFD">
        <w:trPr>
          <w:jc w:val="center"/>
        </w:trPr>
        <w:tc>
          <w:tcPr>
            <w:tcW w:w="921"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60" w:after="60"/>
              <w:jc w:val="center"/>
              <w:rPr>
                <w:sz w:val="24"/>
                <w:szCs w:val="24"/>
              </w:rPr>
            </w:pPr>
            <w:r>
              <w:t>3</w:t>
            </w:r>
          </w:p>
        </w:tc>
        <w:tc>
          <w:tcPr>
            <w:tcW w:w="1276" w:type="dxa"/>
            <w:tcBorders>
              <w:top w:val="single" w:sz="6" w:space="0" w:color="auto"/>
              <w:left w:val="single" w:sz="6" w:space="0" w:color="auto"/>
              <w:bottom w:val="single" w:sz="6" w:space="0" w:color="auto"/>
              <w:right w:val="nil"/>
            </w:tcBorders>
            <w:noWrap/>
            <w:hideMark/>
          </w:tcPr>
          <w:p w:rsidR="003207A7" w:rsidRDefault="003207A7" w:rsidP="00744DFD">
            <w:pPr>
              <w:spacing w:before="60" w:after="60"/>
              <w:jc w:val="center"/>
              <w:rPr>
                <w:sz w:val="24"/>
                <w:szCs w:val="24"/>
              </w:rPr>
            </w:pPr>
            <w:r>
              <w:t>H</w:t>
            </w:r>
          </w:p>
        </w:tc>
        <w:tc>
          <w:tcPr>
            <w:tcW w:w="2551"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60" w:after="60"/>
              <w:jc w:val="center"/>
              <w:rPr>
                <w:sz w:val="24"/>
                <w:szCs w:val="24"/>
              </w:rPr>
            </w:pPr>
            <w:r>
              <w:sym w:font="Symbol" w:char="00A3"/>
            </w:r>
            <w:r>
              <w:t xml:space="preserve"> 23 mm</w:t>
            </w:r>
          </w:p>
        </w:tc>
        <w:tc>
          <w:tcPr>
            <w:tcW w:w="2552" w:type="dxa"/>
            <w:tcBorders>
              <w:top w:val="single" w:sz="6" w:space="0" w:color="auto"/>
              <w:left w:val="single" w:sz="6" w:space="0" w:color="auto"/>
              <w:bottom w:val="single" w:sz="6" w:space="0" w:color="auto"/>
              <w:right w:val="single" w:sz="6" w:space="0" w:color="auto"/>
            </w:tcBorders>
            <w:noWrap/>
            <w:hideMark/>
          </w:tcPr>
          <w:p w:rsidR="003207A7" w:rsidRDefault="003207A7" w:rsidP="00744DFD">
            <w:pPr>
              <w:spacing w:before="60" w:after="60"/>
              <w:jc w:val="center"/>
              <w:rPr>
                <w:sz w:val="24"/>
                <w:szCs w:val="24"/>
              </w:rPr>
            </w:pPr>
            <w:r>
              <w:sym w:font="Symbol" w:char="00A3"/>
            </w:r>
            <w:r>
              <w:t xml:space="preserve"> 20000 mm</w:t>
            </w:r>
            <w:r>
              <w:rPr>
                <w:vertAlign w:val="superscript"/>
              </w:rPr>
              <w:t>3</w:t>
            </w:r>
            <w:r>
              <w:t>/5000 mm</w:t>
            </w:r>
            <w:r>
              <w:rPr>
                <w:vertAlign w:val="superscript"/>
              </w:rPr>
              <w:t>2</w:t>
            </w:r>
          </w:p>
        </w:tc>
      </w:tr>
    </w:tbl>
    <w:p w:rsidR="003207A7" w:rsidRDefault="003207A7" w:rsidP="003207A7">
      <w:pPr>
        <w:spacing w:after="120"/>
        <w:ind w:left="1418" w:hanging="1418"/>
      </w:pPr>
      <w:r>
        <w:t> </w:t>
      </w:r>
    </w:p>
    <w:p w:rsidR="003207A7" w:rsidRDefault="003207A7" w:rsidP="003207A7">
      <w:pPr>
        <w:spacing w:before="100" w:beforeAutospacing="1" w:after="120"/>
      </w:pPr>
      <w:r>
        <w:t>3.2.5. Odporność na poślizg/poślizgnięcie</w:t>
      </w:r>
    </w:p>
    <w:p w:rsidR="003207A7" w:rsidRDefault="003207A7" w:rsidP="003207A7">
      <w:pPr>
        <w:spacing w:before="100" w:beforeAutospacing="1" w:after="100" w:afterAutospacing="1"/>
      </w:pPr>
      <w:r>
        <w:t>Betonowe kostki brukowe wykazują zadowalającą odporność na poślizg/poślizgnięcie pod warunkiem, że ich górna powierzchnia nie była szlifowana i/lub polerowana w celu uzyskania bardzo gładkiej powierzchni.</w:t>
      </w:r>
    </w:p>
    <w:p w:rsidR="003207A7" w:rsidRDefault="003207A7" w:rsidP="003207A7">
      <w:pPr>
        <w:spacing w:before="100" w:beforeAutospacing="1" w:after="100" w:afterAutospacing="1"/>
      </w:pPr>
      <w:r>
        <w:t>Jeżeli wyjątkowo wymagane jest podanie wartości odporności na poślizg/poślizgnięcie, to należy zastosować metodę badania opisaną w załączniku I normy i zadeklarować wartość minimalną odporności na poślizg/poślizgnięcie.</w:t>
      </w:r>
    </w:p>
    <w:p w:rsidR="003207A7" w:rsidRDefault="003207A7" w:rsidP="003207A7">
      <w:pPr>
        <w:spacing w:before="120" w:after="120"/>
      </w:pPr>
      <w:r>
        <w:t>3.2.6. Aspekty wizualne</w:t>
      </w:r>
    </w:p>
    <w:p w:rsidR="003207A7" w:rsidRDefault="003207A7" w:rsidP="003207A7">
      <w:pPr>
        <w:spacing w:before="100" w:beforeAutospacing="1" w:after="120"/>
      </w:pPr>
      <w:r>
        <w:t>3.2.6.1. Wygląd</w:t>
      </w:r>
    </w:p>
    <w:p w:rsidR="003207A7" w:rsidRDefault="003207A7" w:rsidP="003207A7">
      <w:pPr>
        <w:spacing w:before="100" w:beforeAutospacing="1" w:after="100" w:afterAutospacing="1"/>
      </w:pPr>
      <w:r>
        <w:t>Górna powierzchnia betonowych kostek brukowych oceniana zgodnie z załącznikiem J normy, nie powinna wykazywać wad, takich jak rysy lub odpryski. W przypadku dwuwarstwowych kostek brukowych, ocenianych zgodnie z załącznikiem J normy, nie dopuszcza się występowania rozwarstwienia (rozdzielenia) między warstwami. (Uwaga: Ewentualne wykwity nie mają szkodliwego wpływu na właściwości użytkowe kostek brukowych i nie są uważane za istotne).</w:t>
      </w:r>
    </w:p>
    <w:p w:rsidR="003207A7" w:rsidRDefault="003207A7" w:rsidP="003207A7">
      <w:pPr>
        <w:spacing w:before="120" w:after="120"/>
      </w:pPr>
      <w:r>
        <w:t>3.2.6.2. Tekstura</w:t>
      </w:r>
    </w:p>
    <w:p w:rsidR="003207A7" w:rsidRDefault="003207A7" w:rsidP="003207A7">
      <w:pPr>
        <w:spacing w:before="100" w:beforeAutospacing="1" w:after="100" w:afterAutospacing="1"/>
      </w:pPr>
      <w:r>
        <w:t>Jeżeli kostki brukowe produkowane są z powierzchnią o specjalnej teksturze, to taka tekstura powinna być opisana przez producenta. Jeśli nie ma znaczących różnic w teksturze, zgodność elementów ocenianych zgodnie z załącznikiem J normy, powinna być ustalona przez porównanie z próbkami dostarczonymi przez producenta i zatwierdzonymi przez odbiorcę. (Uwaga: Różnice w jednolitości tekstury kostek brukowych, które mogą być spowodowane nieuniknionymi zmianami we właściwościach surowców i przez zmianę warunków twardnienia, nie są uważane za istotne).</w:t>
      </w:r>
    </w:p>
    <w:p w:rsidR="003207A7" w:rsidRDefault="003207A7" w:rsidP="003207A7">
      <w:pPr>
        <w:spacing w:before="120" w:after="120"/>
      </w:pPr>
      <w:r>
        <w:t>3.2.6.3. Zabarwienie</w:t>
      </w:r>
    </w:p>
    <w:p w:rsidR="003207A7" w:rsidRDefault="003207A7" w:rsidP="003207A7">
      <w:pPr>
        <w:spacing w:before="100" w:beforeAutospacing="1" w:after="100" w:afterAutospacing="1"/>
      </w:pPr>
      <w:r>
        <w:t>W zależności od decyzji producenta, barwiona może być warstwa ścieralna lub cały element. Jeśli nie ma znaczących różnic w zabarwieniu, zgodność elementów ocenianych zgodnie z załącznikiem J normy, powinna być ustalona przez porównanie z próbkami dostarczonymi przez producenta i zatwierdzonymi przez odbiorcę. (Uwaga: Różnice w jednolitości zabarwienia kostek brukowych, które mogą być spowodowane nieuniknionymi zmianami właściwości surowców lub przez zmianę warunków twardnienia, nie są uważane za istotne).</w:t>
      </w:r>
    </w:p>
    <w:p w:rsidR="003207A7" w:rsidRDefault="003207A7" w:rsidP="003207A7">
      <w:pPr>
        <w:spacing w:before="100" w:beforeAutospacing="1" w:after="120"/>
      </w:pPr>
      <w:r>
        <w:t> </w:t>
      </w:r>
    </w:p>
    <w:p w:rsidR="003207A7" w:rsidRDefault="003207A7" w:rsidP="003207A7">
      <w:pPr>
        <w:spacing w:before="100" w:beforeAutospacing="1" w:after="100" w:afterAutospacing="1"/>
      </w:pPr>
      <w:r>
        <w:t> </w:t>
      </w:r>
    </w:p>
    <w:p w:rsidR="00BD59A3" w:rsidRPr="000A7B67" w:rsidRDefault="00BD59A3" w:rsidP="00084082">
      <w:pPr>
        <w:jc w:val="center"/>
        <w:rPr>
          <w:b/>
          <w:bCs/>
          <w:sz w:val="28"/>
          <w:szCs w:val="28"/>
        </w:rPr>
      </w:pPr>
    </w:p>
    <w:p w:rsidR="00BD59A3" w:rsidRPr="000A7B67" w:rsidRDefault="00BD59A3" w:rsidP="00084082">
      <w:pPr>
        <w:jc w:val="center"/>
        <w:rPr>
          <w:b/>
          <w:bCs/>
          <w:sz w:val="28"/>
          <w:szCs w:val="28"/>
        </w:rPr>
      </w:pPr>
    </w:p>
    <w:p w:rsidR="00BD59A3" w:rsidRPr="000A7B67" w:rsidRDefault="00BD59A3" w:rsidP="00084082">
      <w:pPr>
        <w:jc w:val="center"/>
        <w:rPr>
          <w:b/>
          <w:bCs/>
          <w:sz w:val="28"/>
          <w:szCs w:val="28"/>
        </w:rPr>
      </w:pPr>
    </w:p>
    <w:p w:rsidR="00476606" w:rsidRPr="000A7B67" w:rsidRDefault="00476606" w:rsidP="00084082">
      <w:pPr>
        <w:jc w:val="center"/>
        <w:rPr>
          <w:b/>
          <w:bCs/>
          <w:sz w:val="28"/>
          <w:szCs w:val="28"/>
        </w:rPr>
      </w:pPr>
    </w:p>
    <w:p w:rsidR="00476606" w:rsidRPr="004649C5" w:rsidRDefault="00476606" w:rsidP="00084082">
      <w:pPr>
        <w:jc w:val="center"/>
        <w:rPr>
          <w:b/>
          <w:bCs/>
          <w:color w:val="FF0000"/>
          <w:sz w:val="28"/>
          <w:szCs w:val="28"/>
        </w:rPr>
      </w:pPr>
    </w:p>
    <w:p w:rsidR="00756218" w:rsidRDefault="00756218" w:rsidP="00133EE6">
      <w:pPr>
        <w:keepNext/>
        <w:widowControl w:val="0"/>
        <w:tabs>
          <w:tab w:val="left" w:pos="0"/>
        </w:tabs>
        <w:suppressAutoHyphens/>
        <w:spacing w:before="240" w:after="120"/>
        <w:jc w:val="center"/>
        <w:outlineLvl w:val="0"/>
        <w:rPr>
          <w:rFonts w:ascii="Arial" w:hAnsi="Arial" w:cs="Arial"/>
          <w:b/>
        </w:rPr>
      </w:pPr>
      <w:bookmarkStart w:id="1060" w:name="_Toc266956735"/>
      <w:bookmarkStart w:id="1061" w:name="_Toc266958409"/>
      <w:bookmarkEnd w:id="1014"/>
    </w:p>
    <w:p w:rsidR="00756218" w:rsidRPr="00A259AC" w:rsidRDefault="00756218" w:rsidP="00756218">
      <w:pPr>
        <w:numPr>
          <w:ilvl w:val="12"/>
          <w:numId w:val="0"/>
        </w:numPr>
        <w:jc w:val="center"/>
        <w:rPr>
          <w:b/>
          <w:sz w:val="28"/>
        </w:rPr>
      </w:pPr>
      <w:r>
        <w:rPr>
          <w:b/>
          <w:sz w:val="28"/>
        </w:rPr>
        <w:t xml:space="preserve">D - 08.02.04 </w:t>
      </w:r>
      <w:r>
        <w:rPr>
          <w:b/>
          <w:sz w:val="28"/>
        </w:rPr>
        <w:br/>
        <w:t>CHODNIK   Z   KLINKIERU</w:t>
      </w:r>
    </w:p>
    <w:p w:rsidR="00756218" w:rsidRDefault="00756218" w:rsidP="00756218">
      <w:pPr>
        <w:numPr>
          <w:ilvl w:val="12"/>
          <w:numId w:val="0"/>
        </w:numPr>
        <w:jc w:val="center"/>
        <w:rPr>
          <w:b/>
          <w:sz w:val="28"/>
        </w:rPr>
      </w:pPr>
    </w:p>
    <w:p w:rsidR="00756218" w:rsidRDefault="00756218" w:rsidP="00756218">
      <w:pPr>
        <w:pStyle w:val="Nagwek1"/>
        <w:numPr>
          <w:ilvl w:val="12"/>
          <w:numId w:val="0"/>
        </w:numPr>
      </w:pPr>
      <w:r>
        <w:t>1. WSTĘP</w:t>
      </w:r>
    </w:p>
    <w:p w:rsidR="00756218" w:rsidRDefault="00756218" w:rsidP="00756218">
      <w:pPr>
        <w:pStyle w:val="Nagwek2"/>
        <w:numPr>
          <w:ilvl w:val="12"/>
          <w:numId w:val="0"/>
        </w:numPr>
      </w:pPr>
      <w:r>
        <w:t>1.1. Przedmiot ST</w:t>
      </w:r>
    </w:p>
    <w:p w:rsidR="00756218" w:rsidRDefault="00756218" w:rsidP="00756218">
      <w:pPr>
        <w:numPr>
          <w:ilvl w:val="12"/>
          <w:numId w:val="0"/>
        </w:numPr>
      </w:pPr>
      <w:r>
        <w:rPr>
          <w:b/>
        </w:rPr>
        <w:tab/>
      </w:r>
      <w:r>
        <w:t>Przedmiotem niniejszej ogólnej specyfikacji technicznej (ST) są wymagania dotyczące wykonania i odbioru robót związanych z wykonaniem chodnika z klinkieru.</w:t>
      </w:r>
    </w:p>
    <w:p w:rsidR="00756218" w:rsidRDefault="00756218" w:rsidP="00756218">
      <w:pPr>
        <w:pStyle w:val="Nagwek2"/>
        <w:numPr>
          <w:ilvl w:val="12"/>
          <w:numId w:val="0"/>
        </w:numPr>
      </w:pPr>
      <w:r>
        <w:t>1.2. Zakres stosowania ST</w:t>
      </w:r>
    </w:p>
    <w:p w:rsidR="00756218" w:rsidRDefault="00756218" w:rsidP="00756218">
      <w:pPr>
        <w:numPr>
          <w:ilvl w:val="12"/>
          <w:numId w:val="0"/>
        </w:numPr>
      </w:pPr>
      <w:r>
        <w:rPr>
          <w:b/>
        </w:rPr>
        <w:tab/>
        <w:t>J</w:t>
      </w:r>
      <w:r>
        <w:t>ako dokument przetargowy i kontraktowy przy zlecaniu i realizacji robót budowlanych.</w:t>
      </w:r>
    </w:p>
    <w:p w:rsidR="00756218" w:rsidRDefault="00756218" w:rsidP="00756218">
      <w:pPr>
        <w:pStyle w:val="Nagwek2"/>
        <w:numPr>
          <w:ilvl w:val="12"/>
          <w:numId w:val="0"/>
        </w:numPr>
      </w:pPr>
      <w:r>
        <w:t>1.3. Zakres robót objętych ST</w:t>
      </w:r>
    </w:p>
    <w:p w:rsidR="00756218" w:rsidRDefault="00756218" w:rsidP="00756218">
      <w:pPr>
        <w:numPr>
          <w:ilvl w:val="12"/>
          <w:numId w:val="0"/>
        </w:numPr>
      </w:pPr>
      <w:r>
        <w:rPr>
          <w:b/>
        </w:rPr>
        <w:tab/>
      </w:r>
      <w:r>
        <w:t>Ustalenia zawarte w niniejszej specyfikacji dotyczą zasad prowadzenia robót związanych z wykonaniem chodnika z klinkieru drogowego.</w:t>
      </w:r>
    </w:p>
    <w:p w:rsidR="00756218" w:rsidRDefault="00756218" w:rsidP="00756218">
      <w:pPr>
        <w:pStyle w:val="Nagwek2"/>
        <w:numPr>
          <w:ilvl w:val="12"/>
          <w:numId w:val="0"/>
        </w:numPr>
      </w:pPr>
      <w:r>
        <w:t>1.4. Określenia podstawowe</w:t>
      </w:r>
    </w:p>
    <w:p w:rsidR="00756218" w:rsidRDefault="00756218" w:rsidP="00756218">
      <w:pPr>
        <w:numPr>
          <w:ilvl w:val="12"/>
          <w:numId w:val="0"/>
        </w:numPr>
      </w:pPr>
      <w:r>
        <w:rPr>
          <w:b/>
        </w:rPr>
        <w:t xml:space="preserve">1.4.1. </w:t>
      </w:r>
      <w:r>
        <w:t>Klinkier drogowy - prostopadłościenna kształtka ceramiczna o czerepie spieczonym.</w:t>
      </w:r>
    </w:p>
    <w:p w:rsidR="00756218" w:rsidRDefault="00756218" w:rsidP="00756218">
      <w:pPr>
        <w:numPr>
          <w:ilvl w:val="12"/>
          <w:numId w:val="0"/>
        </w:numPr>
        <w:spacing w:before="120"/>
      </w:pPr>
      <w:r>
        <w:rPr>
          <w:b/>
        </w:rPr>
        <w:t xml:space="preserve">1.4.2. </w:t>
      </w:r>
      <w:r>
        <w:t>Pozostałe określenia podstawowe są zgodne z obowiązującymi, odpowiednimi polskimi normami i z definicjami i z definicjami podanymi w ST D-M-00.00.00 „Wymagania ogólne” pkt 1.4.</w:t>
      </w:r>
    </w:p>
    <w:p w:rsidR="00756218" w:rsidRDefault="00756218" w:rsidP="00756218">
      <w:pPr>
        <w:pStyle w:val="Nagwek2"/>
        <w:numPr>
          <w:ilvl w:val="12"/>
          <w:numId w:val="0"/>
        </w:numPr>
      </w:pPr>
      <w:r>
        <w:t>1.5. Ogólne wymagania dotyczące robót</w:t>
      </w:r>
    </w:p>
    <w:p w:rsidR="00756218" w:rsidRDefault="00756218" w:rsidP="00756218">
      <w:pPr>
        <w:numPr>
          <w:ilvl w:val="12"/>
          <w:numId w:val="0"/>
        </w:numPr>
      </w:pPr>
      <w:r>
        <w:tab/>
        <w:t>Ogólne wymagania dotyczące robót podano w ST D-M-00.00.00 „Wymagania ogólne” pkt 1.5.</w:t>
      </w:r>
    </w:p>
    <w:p w:rsidR="00756218" w:rsidRDefault="00756218" w:rsidP="00756218">
      <w:pPr>
        <w:pStyle w:val="Nagwek1"/>
        <w:numPr>
          <w:ilvl w:val="12"/>
          <w:numId w:val="0"/>
        </w:numPr>
      </w:pPr>
      <w:r>
        <w:t>2. MATERIAŁY</w:t>
      </w:r>
    </w:p>
    <w:p w:rsidR="00756218" w:rsidRDefault="00756218" w:rsidP="00756218">
      <w:pPr>
        <w:pStyle w:val="Nagwek2"/>
        <w:numPr>
          <w:ilvl w:val="12"/>
          <w:numId w:val="0"/>
        </w:numPr>
      </w:pPr>
      <w:r>
        <w:t>2.1. Ogólne wymagania dotyczące materiałów</w:t>
      </w:r>
    </w:p>
    <w:p w:rsidR="00756218" w:rsidRDefault="00756218" w:rsidP="00756218">
      <w:pPr>
        <w:numPr>
          <w:ilvl w:val="12"/>
          <w:numId w:val="0"/>
        </w:numPr>
      </w:pPr>
      <w:r>
        <w:tab/>
        <w:t>Ogólne wymagania dotyczące materiałów, ich pozyskiwania i składowania, podano w  ST D-M-00.00.00 „Wymagania ogólne” pkt 2.</w:t>
      </w:r>
    </w:p>
    <w:p w:rsidR="00756218" w:rsidRDefault="00756218" w:rsidP="00756218">
      <w:pPr>
        <w:pStyle w:val="Nagwek2"/>
        <w:numPr>
          <w:ilvl w:val="12"/>
          <w:numId w:val="0"/>
        </w:numPr>
      </w:pPr>
      <w:r>
        <w:t>2.2. Klinkier</w:t>
      </w:r>
    </w:p>
    <w:p w:rsidR="00756218" w:rsidRDefault="00756218" w:rsidP="0069434D">
      <w:pPr>
        <w:numPr>
          <w:ilvl w:val="12"/>
          <w:numId w:val="0"/>
        </w:numPr>
      </w:pPr>
      <w:r>
        <w:tab/>
      </w:r>
      <w:r w:rsidR="0069434D">
        <w:t>Surowce stosowane do produkcji klinkieru powinny być wolne od zanieczyszczeń w ilościach szkodliwych dla jakości i trwałości wyrobów oraz posiadać wymagane certyfikaty, atesty czy też aprobaty techniczne.</w:t>
      </w:r>
    </w:p>
    <w:p w:rsidR="00756218" w:rsidRDefault="00756218" w:rsidP="00756218">
      <w:pPr>
        <w:numPr>
          <w:ilvl w:val="12"/>
          <w:numId w:val="0"/>
        </w:numPr>
      </w:pPr>
      <w:r>
        <w:tab/>
        <w:t>W zależności od wytrzymałości na ściskanie R</w:t>
      </w:r>
      <w:r>
        <w:rPr>
          <w:vertAlign w:val="subscript"/>
        </w:rPr>
        <w:t>o</w:t>
      </w:r>
      <w:r>
        <w:t xml:space="preserve"> rozróżnia się trzy klasy klinkieru: I, II, III.</w:t>
      </w:r>
    </w:p>
    <w:p w:rsidR="00756218" w:rsidRDefault="00756218" w:rsidP="00756218">
      <w:pPr>
        <w:numPr>
          <w:ilvl w:val="12"/>
          <w:numId w:val="0"/>
        </w:numPr>
      </w:pPr>
      <w:r>
        <w:tab/>
        <w:t>W zależności od cech zewnętrznych rozróżnia się trzy gatunki klinkieru: 1, 2, 3.</w:t>
      </w:r>
    </w:p>
    <w:p w:rsidR="002E75E3" w:rsidRDefault="00756218" w:rsidP="00756218">
      <w:pPr>
        <w:numPr>
          <w:ilvl w:val="12"/>
          <w:numId w:val="0"/>
        </w:numPr>
      </w:pPr>
      <w:r>
        <w:tab/>
        <w:t>Jeże</w:t>
      </w:r>
      <w:r w:rsidR="0069434D">
        <w:t xml:space="preserve">li dokumentacja projektowa lub </w:t>
      </w:r>
      <w:r>
        <w:t>ST nie stanowią inaczej, to do wykonania chodnika można stosować klinkier typu A, klasy II i III, układany na płask.</w:t>
      </w:r>
    </w:p>
    <w:p w:rsidR="00756218" w:rsidRPr="002E75E3" w:rsidRDefault="002E75E3" w:rsidP="00756218">
      <w:pPr>
        <w:numPr>
          <w:ilvl w:val="12"/>
          <w:numId w:val="0"/>
        </w:numPr>
        <w:rPr>
          <w:b/>
        </w:rPr>
      </w:pPr>
      <w:r>
        <w:br/>
      </w:r>
      <w:r w:rsidRPr="002E75E3">
        <w:rPr>
          <w:b/>
        </w:rPr>
        <w:t xml:space="preserve">Do wykonania chodnika z klinkieru dopuszcza się inny rodzaj klinkieru jeśli posiada on wymagane certyfikaty i aprobaty techniczne. </w:t>
      </w:r>
    </w:p>
    <w:p w:rsidR="00756218" w:rsidRDefault="00756218" w:rsidP="00756218">
      <w:pPr>
        <w:numPr>
          <w:ilvl w:val="12"/>
          <w:numId w:val="0"/>
        </w:numPr>
        <w:spacing w:before="120"/>
      </w:pPr>
      <w:r>
        <w:rPr>
          <w:b/>
        </w:rPr>
        <w:t xml:space="preserve">2.2.1. </w:t>
      </w:r>
      <w:r>
        <w:t>Kształt i wymiary klinkieru</w:t>
      </w:r>
    </w:p>
    <w:p w:rsidR="00756218" w:rsidRDefault="00756218" w:rsidP="00756218">
      <w:pPr>
        <w:numPr>
          <w:ilvl w:val="12"/>
          <w:numId w:val="0"/>
        </w:numPr>
        <w:spacing w:before="120"/>
      </w:pPr>
      <w:r>
        <w:tab/>
        <w:t>Klinkier powinien mieć kształt prostopadłościanu o płaskich powierzchniach, prostych i ostrych krawędziach.</w:t>
      </w:r>
    </w:p>
    <w:p w:rsidR="00756218" w:rsidRDefault="00756218" w:rsidP="00756218">
      <w:pPr>
        <w:numPr>
          <w:ilvl w:val="12"/>
          <w:numId w:val="0"/>
        </w:numPr>
      </w:pPr>
      <w:r>
        <w:tab/>
        <w:t>Wymiary i dopuszczalne odchyłki wymiarowe klinkieru są podane w tablicy 1. Dopuszczalne wady i uszkodzenia klinkieru są podane w tablicy 2.</w:t>
      </w:r>
    </w:p>
    <w:p w:rsidR="0069434D" w:rsidRDefault="0069434D" w:rsidP="0069434D">
      <w:pPr>
        <w:spacing w:before="180" w:after="60"/>
      </w:pPr>
      <w:r>
        <w:t>Tablica 1. Wymagane wymiary klinkieru i dopuszczalne odchyłki wymiarowe</w:t>
      </w:r>
    </w:p>
    <w:tbl>
      <w:tblPr>
        <w:tblW w:w="0" w:type="auto"/>
        <w:tblLayout w:type="fixed"/>
        <w:tblCellMar>
          <w:left w:w="70" w:type="dxa"/>
          <w:right w:w="70" w:type="dxa"/>
        </w:tblCellMar>
        <w:tblLook w:val="0000" w:firstRow="0" w:lastRow="0" w:firstColumn="0" w:lastColumn="0" w:noHBand="0" w:noVBand="0"/>
      </w:tblPr>
      <w:tblGrid>
        <w:gridCol w:w="2268"/>
        <w:gridCol w:w="851"/>
        <w:gridCol w:w="1063"/>
        <w:gridCol w:w="1063"/>
        <w:gridCol w:w="1060"/>
        <w:gridCol w:w="6"/>
      </w:tblGrid>
      <w:tr w:rsidR="0069434D" w:rsidTr="00744DFD">
        <w:tc>
          <w:tcPr>
            <w:tcW w:w="3119" w:type="dxa"/>
            <w:gridSpan w:val="2"/>
            <w:tcBorders>
              <w:top w:val="single" w:sz="6" w:space="0" w:color="auto"/>
              <w:left w:val="nil"/>
            </w:tcBorders>
          </w:tcPr>
          <w:p w:rsidR="0069434D" w:rsidRDefault="0069434D" w:rsidP="00744DFD">
            <w:pPr>
              <w:jc w:val="center"/>
            </w:pPr>
          </w:p>
        </w:tc>
        <w:tc>
          <w:tcPr>
            <w:tcW w:w="3192" w:type="dxa"/>
            <w:gridSpan w:val="4"/>
            <w:tcBorders>
              <w:top w:val="single" w:sz="6" w:space="0" w:color="auto"/>
              <w:left w:val="single" w:sz="6" w:space="0" w:color="auto"/>
              <w:bottom w:val="single" w:sz="6" w:space="0" w:color="auto"/>
              <w:right w:val="single" w:sz="6" w:space="0" w:color="auto"/>
            </w:tcBorders>
          </w:tcPr>
          <w:p w:rsidR="0069434D" w:rsidRDefault="0069434D" w:rsidP="00744DFD">
            <w:pPr>
              <w:jc w:val="center"/>
            </w:pPr>
            <w:r>
              <w:t>Dopuszczalne odchyłki wymiarowe</w:t>
            </w:r>
          </w:p>
        </w:tc>
      </w:tr>
      <w:tr w:rsidR="0069434D" w:rsidTr="00744DFD">
        <w:tc>
          <w:tcPr>
            <w:tcW w:w="3119" w:type="dxa"/>
            <w:gridSpan w:val="2"/>
            <w:tcBorders>
              <w:left w:val="nil"/>
            </w:tcBorders>
          </w:tcPr>
          <w:p w:rsidR="0069434D" w:rsidRDefault="0069434D" w:rsidP="00744DFD">
            <w:pPr>
              <w:jc w:val="center"/>
            </w:pPr>
            <w:r>
              <w:t>Wymiary  w mm</w:t>
            </w:r>
          </w:p>
        </w:tc>
        <w:tc>
          <w:tcPr>
            <w:tcW w:w="3192" w:type="dxa"/>
            <w:gridSpan w:val="4"/>
            <w:tcBorders>
              <w:top w:val="single" w:sz="6" w:space="0" w:color="auto"/>
              <w:left w:val="single" w:sz="6" w:space="0" w:color="auto"/>
              <w:bottom w:val="single" w:sz="6" w:space="0" w:color="auto"/>
              <w:right w:val="single" w:sz="6" w:space="0" w:color="auto"/>
            </w:tcBorders>
          </w:tcPr>
          <w:p w:rsidR="0069434D" w:rsidRDefault="0069434D" w:rsidP="00744DFD">
            <w:pPr>
              <w:jc w:val="center"/>
            </w:pPr>
            <w:r>
              <w:t>Gatunek</w:t>
            </w:r>
          </w:p>
        </w:tc>
      </w:tr>
      <w:tr w:rsidR="0069434D" w:rsidTr="00744DFD">
        <w:tc>
          <w:tcPr>
            <w:tcW w:w="3119" w:type="dxa"/>
            <w:gridSpan w:val="2"/>
            <w:tcBorders>
              <w:left w:val="nil"/>
              <w:bottom w:val="double" w:sz="6" w:space="0" w:color="auto"/>
            </w:tcBorders>
          </w:tcPr>
          <w:p w:rsidR="0069434D" w:rsidRDefault="0069434D" w:rsidP="00744DFD"/>
        </w:tc>
        <w:tc>
          <w:tcPr>
            <w:tcW w:w="1063" w:type="dxa"/>
            <w:tcBorders>
              <w:top w:val="single" w:sz="6" w:space="0" w:color="auto"/>
              <w:left w:val="single" w:sz="6" w:space="0" w:color="auto"/>
              <w:bottom w:val="double" w:sz="6" w:space="0" w:color="auto"/>
              <w:right w:val="single" w:sz="6" w:space="0" w:color="auto"/>
            </w:tcBorders>
          </w:tcPr>
          <w:p w:rsidR="0069434D" w:rsidRDefault="0069434D" w:rsidP="00744DFD">
            <w:pPr>
              <w:jc w:val="center"/>
            </w:pPr>
            <w:r>
              <w:t>1</w:t>
            </w:r>
          </w:p>
        </w:tc>
        <w:tc>
          <w:tcPr>
            <w:tcW w:w="1063" w:type="dxa"/>
            <w:tcBorders>
              <w:top w:val="single" w:sz="6" w:space="0" w:color="auto"/>
              <w:left w:val="single" w:sz="6" w:space="0" w:color="auto"/>
              <w:bottom w:val="double" w:sz="6" w:space="0" w:color="auto"/>
              <w:right w:val="single" w:sz="6" w:space="0" w:color="auto"/>
            </w:tcBorders>
          </w:tcPr>
          <w:p w:rsidR="0069434D" w:rsidRDefault="0069434D" w:rsidP="00744DFD">
            <w:pPr>
              <w:jc w:val="center"/>
            </w:pPr>
            <w:r>
              <w:t>2</w:t>
            </w:r>
          </w:p>
        </w:tc>
        <w:tc>
          <w:tcPr>
            <w:tcW w:w="1066" w:type="dxa"/>
            <w:gridSpan w:val="2"/>
            <w:tcBorders>
              <w:top w:val="single" w:sz="6" w:space="0" w:color="auto"/>
              <w:left w:val="single" w:sz="6" w:space="0" w:color="auto"/>
              <w:bottom w:val="double" w:sz="6" w:space="0" w:color="auto"/>
              <w:right w:val="single" w:sz="6" w:space="0" w:color="auto"/>
            </w:tcBorders>
          </w:tcPr>
          <w:p w:rsidR="0069434D" w:rsidRDefault="0069434D" w:rsidP="00744DFD">
            <w:pPr>
              <w:jc w:val="center"/>
            </w:pPr>
            <w:r>
              <w:t>3</w:t>
            </w:r>
          </w:p>
        </w:tc>
      </w:tr>
      <w:tr w:rsidR="0069434D" w:rsidTr="00744DFD">
        <w:trPr>
          <w:gridAfter w:val="1"/>
          <w:wAfter w:w="6" w:type="dxa"/>
        </w:trPr>
        <w:tc>
          <w:tcPr>
            <w:tcW w:w="2268" w:type="dxa"/>
            <w:tcBorders>
              <w:top w:val="single" w:sz="6" w:space="0" w:color="auto"/>
              <w:left w:val="single" w:sz="6" w:space="0" w:color="auto"/>
              <w:bottom w:val="single" w:sz="6" w:space="0" w:color="auto"/>
            </w:tcBorders>
          </w:tcPr>
          <w:p w:rsidR="0069434D" w:rsidRDefault="0069434D" w:rsidP="00744DFD">
            <w:r>
              <w:t>długość</w:t>
            </w:r>
          </w:p>
        </w:tc>
        <w:tc>
          <w:tcPr>
            <w:tcW w:w="851" w:type="dxa"/>
            <w:tcBorders>
              <w:top w:val="single" w:sz="6" w:space="0" w:color="auto"/>
              <w:left w:val="single" w:sz="6" w:space="0" w:color="auto"/>
              <w:bottom w:val="single" w:sz="6" w:space="0" w:color="auto"/>
              <w:right w:val="single" w:sz="6" w:space="0" w:color="auto"/>
            </w:tcBorders>
          </w:tcPr>
          <w:p w:rsidR="0069434D" w:rsidRDefault="0069434D" w:rsidP="00744DFD">
            <w:pPr>
              <w:jc w:val="center"/>
            </w:pPr>
            <w:r>
              <w:t>220</w:t>
            </w:r>
          </w:p>
        </w:tc>
        <w:tc>
          <w:tcPr>
            <w:tcW w:w="1063" w:type="dxa"/>
            <w:tcBorders>
              <w:top w:val="single" w:sz="6" w:space="0" w:color="auto"/>
              <w:left w:val="single" w:sz="6" w:space="0" w:color="auto"/>
              <w:bottom w:val="single" w:sz="6" w:space="0" w:color="auto"/>
              <w:right w:val="single" w:sz="6" w:space="0" w:color="auto"/>
            </w:tcBorders>
          </w:tcPr>
          <w:p w:rsidR="0069434D" w:rsidRDefault="0069434D" w:rsidP="00744DFD">
            <w:pPr>
              <w:jc w:val="center"/>
            </w:pPr>
            <w:r>
              <w:sym w:font="Symbol" w:char="F0B1"/>
            </w:r>
            <w:r>
              <w:t xml:space="preserve"> 5</w:t>
            </w:r>
          </w:p>
        </w:tc>
        <w:tc>
          <w:tcPr>
            <w:tcW w:w="1063" w:type="dxa"/>
            <w:tcBorders>
              <w:top w:val="single" w:sz="6" w:space="0" w:color="auto"/>
              <w:left w:val="single" w:sz="6" w:space="0" w:color="auto"/>
              <w:bottom w:val="single" w:sz="6" w:space="0" w:color="auto"/>
              <w:right w:val="single" w:sz="6" w:space="0" w:color="auto"/>
            </w:tcBorders>
          </w:tcPr>
          <w:p w:rsidR="0069434D" w:rsidRDefault="0069434D" w:rsidP="00744DFD">
            <w:pPr>
              <w:jc w:val="center"/>
            </w:pPr>
            <w:r>
              <w:sym w:font="Symbol" w:char="F0B1"/>
            </w:r>
            <w:r>
              <w:t xml:space="preserve"> 6</w:t>
            </w:r>
          </w:p>
        </w:tc>
        <w:tc>
          <w:tcPr>
            <w:tcW w:w="1060" w:type="dxa"/>
            <w:tcBorders>
              <w:top w:val="single" w:sz="6" w:space="0" w:color="auto"/>
              <w:left w:val="single" w:sz="6" w:space="0" w:color="auto"/>
              <w:bottom w:val="single" w:sz="6" w:space="0" w:color="auto"/>
              <w:right w:val="single" w:sz="6" w:space="0" w:color="auto"/>
            </w:tcBorders>
          </w:tcPr>
          <w:p w:rsidR="0069434D" w:rsidRDefault="0069434D" w:rsidP="00744DFD">
            <w:pPr>
              <w:jc w:val="center"/>
            </w:pPr>
            <w:r>
              <w:sym w:font="Symbol" w:char="F0B1"/>
            </w:r>
            <w:r>
              <w:t xml:space="preserve"> 7</w:t>
            </w:r>
          </w:p>
        </w:tc>
      </w:tr>
      <w:tr w:rsidR="0069434D" w:rsidTr="00744DFD">
        <w:trPr>
          <w:gridAfter w:val="1"/>
          <w:wAfter w:w="6" w:type="dxa"/>
        </w:trPr>
        <w:tc>
          <w:tcPr>
            <w:tcW w:w="2268" w:type="dxa"/>
            <w:tcBorders>
              <w:top w:val="single" w:sz="6" w:space="0" w:color="auto"/>
              <w:left w:val="single" w:sz="6" w:space="0" w:color="auto"/>
              <w:bottom w:val="single" w:sz="6" w:space="0" w:color="auto"/>
            </w:tcBorders>
          </w:tcPr>
          <w:p w:rsidR="0069434D" w:rsidRDefault="0069434D" w:rsidP="00744DFD">
            <w:r>
              <w:t>szerokość</w:t>
            </w:r>
          </w:p>
        </w:tc>
        <w:tc>
          <w:tcPr>
            <w:tcW w:w="851" w:type="dxa"/>
            <w:tcBorders>
              <w:top w:val="single" w:sz="6" w:space="0" w:color="auto"/>
              <w:left w:val="single" w:sz="6" w:space="0" w:color="auto"/>
              <w:bottom w:val="single" w:sz="6" w:space="0" w:color="auto"/>
              <w:right w:val="single" w:sz="6" w:space="0" w:color="auto"/>
            </w:tcBorders>
          </w:tcPr>
          <w:p w:rsidR="0069434D" w:rsidRDefault="0069434D" w:rsidP="00744DFD">
            <w:pPr>
              <w:jc w:val="center"/>
            </w:pPr>
            <w:r>
              <w:t>100</w:t>
            </w:r>
          </w:p>
        </w:tc>
        <w:tc>
          <w:tcPr>
            <w:tcW w:w="1063" w:type="dxa"/>
            <w:tcBorders>
              <w:top w:val="single" w:sz="6" w:space="0" w:color="auto"/>
              <w:left w:val="single" w:sz="6" w:space="0" w:color="auto"/>
              <w:bottom w:val="single" w:sz="6" w:space="0" w:color="auto"/>
              <w:right w:val="single" w:sz="6" w:space="0" w:color="auto"/>
            </w:tcBorders>
          </w:tcPr>
          <w:p w:rsidR="0069434D" w:rsidRDefault="0069434D" w:rsidP="00744DFD">
            <w:pPr>
              <w:jc w:val="center"/>
            </w:pPr>
            <w:r>
              <w:sym w:font="Symbol" w:char="F0B1"/>
            </w:r>
            <w:r>
              <w:t xml:space="preserve"> 3</w:t>
            </w:r>
          </w:p>
        </w:tc>
        <w:tc>
          <w:tcPr>
            <w:tcW w:w="1063" w:type="dxa"/>
            <w:tcBorders>
              <w:top w:val="single" w:sz="6" w:space="0" w:color="auto"/>
              <w:left w:val="single" w:sz="6" w:space="0" w:color="auto"/>
              <w:bottom w:val="single" w:sz="6" w:space="0" w:color="auto"/>
              <w:right w:val="single" w:sz="6" w:space="0" w:color="auto"/>
            </w:tcBorders>
          </w:tcPr>
          <w:p w:rsidR="0069434D" w:rsidRDefault="0069434D" w:rsidP="00744DFD">
            <w:pPr>
              <w:jc w:val="center"/>
            </w:pPr>
            <w:r>
              <w:sym w:font="Symbol" w:char="F0B1"/>
            </w:r>
            <w:r>
              <w:t xml:space="preserve"> 4</w:t>
            </w:r>
          </w:p>
        </w:tc>
        <w:tc>
          <w:tcPr>
            <w:tcW w:w="1060" w:type="dxa"/>
            <w:tcBorders>
              <w:top w:val="single" w:sz="6" w:space="0" w:color="auto"/>
              <w:left w:val="single" w:sz="6" w:space="0" w:color="auto"/>
              <w:bottom w:val="single" w:sz="6" w:space="0" w:color="auto"/>
              <w:right w:val="single" w:sz="6" w:space="0" w:color="auto"/>
            </w:tcBorders>
          </w:tcPr>
          <w:p w:rsidR="0069434D" w:rsidRDefault="0069434D" w:rsidP="00744DFD">
            <w:pPr>
              <w:jc w:val="center"/>
            </w:pPr>
            <w:r>
              <w:sym w:font="Symbol" w:char="F0B1"/>
            </w:r>
            <w:r>
              <w:t xml:space="preserve"> 5</w:t>
            </w:r>
          </w:p>
        </w:tc>
      </w:tr>
      <w:tr w:rsidR="0069434D" w:rsidTr="00744DFD">
        <w:trPr>
          <w:gridAfter w:val="1"/>
          <w:wAfter w:w="6" w:type="dxa"/>
        </w:trPr>
        <w:tc>
          <w:tcPr>
            <w:tcW w:w="2268" w:type="dxa"/>
            <w:tcBorders>
              <w:left w:val="single" w:sz="6" w:space="0" w:color="auto"/>
              <w:bottom w:val="single" w:sz="6" w:space="0" w:color="auto"/>
              <w:right w:val="single" w:sz="6" w:space="0" w:color="auto"/>
            </w:tcBorders>
            <w:vAlign w:val="center"/>
          </w:tcPr>
          <w:p w:rsidR="0069434D" w:rsidRDefault="0069434D" w:rsidP="00744DFD">
            <w:pPr>
              <w:spacing w:before="120"/>
              <w:jc w:val="left"/>
            </w:pPr>
            <w:r>
              <w:t>grubość</w:t>
            </w:r>
          </w:p>
        </w:tc>
        <w:tc>
          <w:tcPr>
            <w:tcW w:w="851" w:type="dxa"/>
            <w:tcBorders>
              <w:left w:val="single" w:sz="6" w:space="0" w:color="auto"/>
              <w:bottom w:val="single" w:sz="6" w:space="0" w:color="auto"/>
              <w:right w:val="single" w:sz="6" w:space="0" w:color="auto"/>
            </w:tcBorders>
            <w:vAlign w:val="center"/>
          </w:tcPr>
          <w:p w:rsidR="0069434D" w:rsidRDefault="0069434D" w:rsidP="00744DFD">
            <w:pPr>
              <w:jc w:val="center"/>
            </w:pPr>
            <w:r>
              <w:t>52</w:t>
            </w:r>
          </w:p>
        </w:tc>
        <w:tc>
          <w:tcPr>
            <w:tcW w:w="1063" w:type="dxa"/>
            <w:tcBorders>
              <w:left w:val="single" w:sz="6" w:space="0" w:color="auto"/>
              <w:bottom w:val="single" w:sz="6" w:space="0" w:color="auto"/>
              <w:right w:val="single" w:sz="6" w:space="0" w:color="auto"/>
            </w:tcBorders>
            <w:vAlign w:val="center"/>
          </w:tcPr>
          <w:p w:rsidR="0069434D" w:rsidRDefault="0069434D" w:rsidP="00744DFD">
            <w:pPr>
              <w:spacing w:before="120"/>
              <w:jc w:val="center"/>
            </w:pPr>
            <w:r>
              <w:sym w:font="Symbol" w:char="F0B1"/>
            </w:r>
            <w:r>
              <w:t xml:space="preserve"> 2</w:t>
            </w:r>
          </w:p>
        </w:tc>
        <w:tc>
          <w:tcPr>
            <w:tcW w:w="1063" w:type="dxa"/>
            <w:tcBorders>
              <w:left w:val="single" w:sz="6" w:space="0" w:color="auto"/>
              <w:bottom w:val="single" w:sz="6" w:space="0" w:color="auto"/>
              <w:right w:val="single" w:sz="6" w:space="0" w:color="auto"/>
            </w:tcBorders>
            <w:vAlign w:val="center"/>
          </w:tcPr>
          <w:p w:rsidR="0069434D" w:rsidRDefault="0069434D" w:rsidP="00744DFD">
            <w:pPr>
              <w:spacing w:before="120"/>
              <w:jc w:val="center"/>
            </w:pPr>
            <w:r>
              <w:sym w:font="Symbol" w:char="F0B1"/>
            </w:r>
            <w:r>
              <w:t xml:space="preserve"> 3</w:t>
            </w:r>
          </w:p>
        </w:tc>
        <w:tc>
          <w:tcPr>
            <w:tcW w:w="1060" w:type="dxa"/>
            <w:tcBorders>
              <w:left w:val="single" w:sz="6" w:space="0" w:color="auto"/>
              <w:bottom w:val="single" w:sz="6" w:space="0" w:color="auto"/>
              <w:right w:val="single" w:sz="6" w:space="0" w:color="auto"/>
            </w:tcBorders>
            <w:vAlign w:val="center"/>
          </w:tcPr>
          <w:p w:rsidR="0069434D" w:rsidRDefault="0069434D" w:rsidP="00744DFD">
            <w:pPr>
              <w:spacing w:before="120"/>
              <w:jc w:val="center"/>
            </w:pPr>
            <w:r>
              <w:sym w:font="Symbol" w:char="F0B1"/>
            </w:r>
            <w:r>
              <w:t xml:space="preserve"> 4</w:t>
            </w:r>
          </w:p>
        </w:tc>
      </w:tr>
    </w:tbl>
    <w:p w:rsidR="002E75E3" w:rsidRDefault="0069434D" w:rsidP="00756218">
      <w:pPr>
        <w:numPr>
          <w:ilvl w:val="12"/>
          <w:numId w:val="0"/>
        </w:numPr>
        <w:spacing w:before="360" w:after="120"/>
      </w:pPr>
      <w:r w:rsidRPr="002E75E3">
        <w:rPr>
          <w:b/>
        </w:rPr>
        <w:t>Do wykonania chodnika z klinkieru dopuszcza się inn</w:t>
      </w:r>
      <w:r w:rsidR="007D4FB2">
        <w:rPr>
          <w:b/>
        </w:rPr>
        <w:t>ą grubość/</w:t>
      </w:r>
      <w:r w:rsidRPr="002E75E3">
        <w:rPr>
          <w:b/>
        </w:rPr>
        <w:t>rodzaj klinkieru jeśli posiada on wymagane certyfikaty i aprobaty techniczne.</w:t>
      </w:r>
    </w:p>
    <w:p w:rsidR="002E75E3" w:rsidRDefault="002E75E3" w:rsidP="00756218">
      <w:pPr>
        <w:numPr>
          <w:ilvl w:val="12"/>
          <w:numId w:val="0"/>
        </w:numPr>
        <w:spacing w:before="360" w:after="120"/>
      </w:pPr>
    </w:p>
    <w:p w:rsidR="00756218" w:rsidRDefault="00756218" w:rsidP="00756218">
      <w:pPr>
        <w:numPr>
          <w:ilvl w:val="12"/>
          <w:numId w:val="0"/>
        </w:numPr>
        <w:spacing w:before="360" w:after="120"/>
      </w:pPr>
      <w:r>
        <w:t>Tablica 2. Dopuszczalne wady i uszkodzenia klinkieru</w:t>
      </w:r>
    </w:p>
    <w:tbl>
      <w:tblPr>
        <w:tblW w:w="0" w:type="auto"/>
        <w:tblLayout w:type="fixed"/>
        <w:tblCellMar>
          <w:left w:w="70" w:type="dxa"/>
          <w:right w:w="70" w:type="dxa"/>
        </w:tblCellMar>
        <w:tblLook w:val="0000" w:firstRow="0" w:lastRow="0" w:firstColumn="0" w:lastColumn="0" w:noHBand="0" w:noVBand="0"/>
      </w:tblPr>
      <w:tblGrid>
        <w:gridCol w:w="3331"/>
        <w:gridCol w:w="1559"/>
        <w:gridCol w:w="874"/>
        <w:gridCol w:w="874"/>
        <w:gridCol w:w="874"/>
      </w:tblGrid>
      <w:tr w:rsidR="00756218" w:rsidTr="002E75E3">
        <w:tc>
          <w:tcPr>
            <w:tcW w:w="4890" w:type="dxa"/>
            <w:gridSpan w:val="2"/>
            <w:tcBorders>
              <w:top w:val="single" w:sz="6" w:space="0" w:color="auto"/>
              <w:lef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60"/>
              <w:jc w:val="center"/>
            </w:pPr>
            <w:r>
              <w:t>Nazwa wady lub uszkodzenia</w:t>
            </w:r>
          </w:p>
        </w:tc>
        <w:tc>
          <w:tcPr>
            <w:tcW w:w="2622" w:type="dxa"/>
            <w:gridSpan w:val="3"/>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r>
              <w:rPr>
                <w:sz w:val="16"/>
              </w:rPr>
              <w:t>Największa dopuszczalna wielkość wad i uszkodzeń oraz ich liczba              w jednej sztuce klinkieru</w:t>
            </w:r>
          </w:p>
        </w:tc>
      </w:tr>
      <w:tr w:rsidR="00756218" w:rsidTr="002E75E3">
        <w:tc>
          <w:tcPr>
            <w:tcW w:w="4890" w:type="dxa"/>
            <w:gridSpan w:val="2"/>
            <w:tcBorders>
              <w:left w:val="single" w:sz="6" w:space="0" w:color="auto"/>
            </w:tcBorders>
          </w:tcPr>
          <w:p w:rsidR="00756218" w:rsidRDefault="00756218" w:rsidP="002E75E3">
            <w:pPr>
              <w:numPr>
                <w:ilvl w:val="12"/>
                <w:numId w:val="0"/>
              </w:numPr>
            </w:pPr>
          </w:p>
        </w:tc>
        <w:tc>
          <w:tcPr>
            <w:tcW w:w="2622" w:type="dxa"/>
            <w:gridSpan w:val="3"/>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r>
              <w:t>Gatunek</w:t>
            </w:r>
          </w:p>
        </w:tc>
      </w:tr>
      <w:tr w:rsidR="00756218" w:rsidTr="002E75E3">
        <w:tc>
          <w:tcPr>
            <w:tcW w:w="4890" w:type="dxa"/>
            <w:gridSpan w:val="2"/>
            <w:tcBorders>
              <w:left w:val="single" w:sz="6" w:space="0" w:color="auto"/>
              <w:bottom w:val="double" w:sz="6" w:space="0" w:color="auto"/>
            </w:tcBorders>
          </w:tcPr>
          <w:p w:rsidR="00756218" w:rsidRDefault="00756218" w:rsidP="002E75E3">
            <w:pPr>
              <w:numPr>
                <w:ilvl w:val="12"/>
                <w:numId w:val="0"/>
              </w:numPr>
            </w:pPr>
          </w:p>
        </w:tc>
        <w:tc>
          <w:tcPr>
            <w:tcW w:w="874" w:type="dxa"/>
            <w:tcBorders>
              <w:top w:val="single" w:sz="6" w:space="0" w:color="auto"/>
              <w:left w:val="single" w:sz="6" w:space="0" w:color="auto"/>
              <w:bottom w:val="double" w:sz="6" w:space="0" w:color="auto"/>
              <w:right w:val="single" w:sz="6" w:space="0" w:color="auto"/>
            </w:tcBorders>
          </w:tcPr>
          <w:p w:rsidR="00756218" w:rsidRDefault="00756218" w:rsidP="002E75E3">
            <w:pPr>
              <w:numPr>
                <w:ilvl w:val="12"/>
                <w:numId w:val="0"/>
              </w:numPr>
              <w:jc w:val="center"/>
            </w:pPr>
            <w:r>
              <w:t>1</w:t>
            </w:r>
          </w:p>
        </w:tc>
        <w:tc>
          <w:tcPr>
            <w:tcW w:w="874" w:type="dxa"/>
            <w:tcBorders>
              <w:top w:val="single" w:sz="6" w:space="0" w:color="auto"/>
              <w:left w:val="single" w:sz="6" w:space="0" w:color="auto"/>
              <w:bottom w:val="double" w:sz="6" w:space="0" w:color="auto"/>
              <w:right w:val="single" w:sz="6" w:space="0" w:color="auto"/>
            </w:tcBorders>
          </w:tcPr>
          <w:p w:rsidR="00756218" w:rsidRDefault="00756218" w:rsidP="002E75E3">
            <w:pPr>
              <w:numPr>
                <w:ilvl w:val="12"/>
                <w:numId w:val="0"/>
              </w:numPr>
              <w:jc w:val="center"/>
            </w:pPr>
            <w:r>
              <w:t>2</w:t>
            </w:r>
          </w:p>
        </w:tc>
        <w:tc>
          <w:tcPr>
            <w:tcW w:w="874" w:type="dxa"/>
            <w:tcBorders>
              <w:top w:val="single" w:sz="6" w:space="0" w:color="auto"/>
              <w:left w:val="single" w:sz="6" w:space="0" w:color="auto"/>
              <w:bottom w:val="double" w:sz="6" w:space="0" w:color="auto"/>
              <w:right w:val="single" w:sz="6" w:space="0" w:color="auto"/>
            </w:tcBorders>
          </w:tcPr>
          <w:p w:rsidR="00756218" w:rsidRDefault="00756218" w:rsidP="002E75E3">
            <w:pPr>
              <w:numPr>
                <w:ilvl w:val="12"/>
                <w:numId w:val="0"/>
              </w:numPr>
              <w:jc w:val="center"/>
            </w:pPr>
            <w:r>
              <w:t>3</w:t>
            </w:r>
          </w:p>
        </w:tc>
      </w:tr>
      <w:tr w:rsidR="00756218" w:rsidTr="002E75E3">
        <w:tc>
          <w:tcPr>
            <w:tcW w:w="4890" w:type="dxa"/>
            <w:gridSpan w:val="2"/>
            <w:tcBorders>
              <w:left w:val="single" w:sz="6" w:space="0" w:color="auto"/>
              <w:bottom w:val="single" w:sz="6" w:space="0" w:color="auto"/>
            </w:tcBorders>
          </w:tcPr>
          <w:p w:rsidR="00756218" w:rsidRDefault="00756218" w:rsidP="002E75E3">
            <w:pPr>
              <w:numPr>
                <w:ilvl w:val="12"/>
                <w:numId w:val="0"/>
              </w:numPr>
              <w:spacing w:before="60" w:after="60"/>
            </w:pPr>
            <w:r>
              <w:t>a) skrzywienie powierzchni i krawędzi od płaszczyzny, mm</w:t>
            </w:r>
          </w:p>
        </w:tc>
        <w:tc>
          <w:tcPr>
            <w:tcW w:w="874" w:type="dxa"/>
            <w:tcBorders>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5</w:t>
            </w:r>
          </w:p>
        </w:tc>
        <w:tc>
          <w:tcPr>
            <w:tcW w:w="874" w:type="dxa"/>
            <w:tcBorders>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8</w:t>
            </w:r>
          </w:p>
        </w:tc>
        <w:tc>
          <w:tcPr>
            <w:tcW w:w="874" w:type="dxa"/>
            <w:tcBorders>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12</w:t>
            </w:r>
          </w:p>
        </w:tc>
      </w:tr>
      <w:tr w:rsidR="00756218" w:rsidTr="002E75E3">
        <w:tc>
          <w:tcPr>
            <w:tcW w:w="3331" w:type="dxa"/>
            <w:tcBorders>
              <w:left w:val="single" w:sz="6" w:space="0" w:color="auto"/>
            </w:tcBorders>
          </w:tcPr>
          <w:p w:rsidR="00756218" w:rsidRDefault="00756218" w:rsidP="002E75E3">
            <w:pPr>
              <w:numPr>
                <w:ilvl w:val="12"/>
                <w:numId w:val="0"/>
              </w:numPr>
              <w:spacing w:before="60"/>
            </w:pPr>
            <w:r>
              <w:t xml:space="preserve">b) szczerby i uszkodzenia </w:t>
            </w:r>
          </w:p>
        </w:tc>
        <w:tc>
          <w:tcPr>
            <w:tcW w:w="155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pPr>
            <w:r>
              <w:t>długość, mm</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10</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15</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35</w:t>
            </w:r>
          </w:p>
        </w:tc>
      </w:tr>
      <w:tr w:rsidR="00756218" w:rsidTr="002E75E3">
        <w:tc>
          <w:tcPr>
            <w:tcW w:w="3331" w:type="dxa"/>
            <w:tcBorders>
              <w:left w:val="single" w:sz="6" w:space="0" w:color="auto"/>
            </w:tcBorders>
          </w:tcPr>
          <w:p w:rsidR="00756218" w:rsidRDefault="00756218" w:rsidP="002E75E3">
            <w:pPr>
              <w:numPr>
                <w:ilvl w:val="12"/>
                <w:numId w:val="0"/>
              </w:numPr>
            </w:pPr>
            <w:r>
              <w:t xml:space="preserve">     krawędzi i naroży</w:t>
            </w:r>
          </w:p>
        </w:tc>
        <w:tc>
          <w:tcPr>
            <w:tcW w:w="155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pPr>
            <w:r>
              <w:t>głębokość, mm</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8</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10</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15</w:t>
            </w:r>
          </w:p>
        </w:tc>
      </w:tr>
      <w:tr w:rsidR="00756218" w:rsidTr="002E75E3">
        <w:tc>
          <w:tcPr>
            <w:tcW w:w="3331" w:type="dxa"/>
            <w:tcBorders>
              <w:left w:val="single" w:sz="6" w:space="0" w:color="auto"/>
              <w:bottom w:val="single" w:sz="6" w:space="0" w:color="auto"/>
            </w:tcBorders>
          </w:tcPr>
          <w:p w:rsidR="00756218" w:rsidRDefault="00756218" w:rsidP="002E75E3">
            <w:pPr>
              <w:numPr>
                <w:ilvl w:val="12"/>
                <w:numId w:val="0"/>
              </w:numPr>
            </w:pPr>
          </w:p>
        </w:tc>
        <w:tc>
          <w:tcPr>
            <w:tcW w:w="155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pPr>
            <w:r>
              <w:t>liczba</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1</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2</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3</w:t>
            </w:r>
          </w:p>
        </w:tc>
      </w:tr>
      <w:tr w:rsidR="00756218" w:rsidTr="002E75E3">
        <w:tc>
          <w:tcPr>
            <w:tcW w:w="3331" w:type="dxa"/>
            <w:tcBorders>
              <w:left w:val="single" w:sz="6" w:space="0" w:color="auto"/>
            </w:tcBorders>
          </w:tcPr>
          <w:p w:rsidR="00756218" w:rsidRDefault="00756218" w:rsidP="002E75E3">
            <w:pPr>
              <w:numPr>
                <w:ilvl w:val="12"/>
                <w:numId w:val="0"/>
              </w:numPr>
              <w:spacing w:before="60"/>
            </w:pPr>
            <w:r>
              <w:t>c) rysy i pęknięcia powierzchniowe</w:t>
            </w:r>
          </w:p>
        </w:tc>
        <w:tc>
          <w:tcPr>
            <w:tcW w:w="155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pPr>
            <w:r>
              <w:t>długość, mm</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8</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10</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25</w:t>
            </w:r>
          </w:p>
        </w:tc>
      </w:tr>
      <w:tr w:rsidR="00756218" w:rsidTr="002E75E3">
        <w:tc>
          <w:tcPr>
            <w:tcW w:w="3331" w:type="dxa"/>
            <w:tcBorders>
              <w:left w:val="single" w:sz="6" w:space="0" w:color="auto"/>
              <w:bottom w:val="single" w:sz="6" w:space="0" w:color="auto"/>
            </w:tcBorders>
          </w:tcPr>
          <w:p w:rsidR="00756218" w:rsidRDefault="00756218" w:rsidP="002E75E3">
            <w:pPr>
              <w:numPr>
                <w:ilvl w:val="12"/>
                <w:numId w:val="0"/>
              </w:numPr>
            </w:pPr>
          </w:p>
        </w:tc>
        <w:tc>
          <w:tcPr>
            <w:tcW w:w="155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pPr>
            <w:r>
              <w:t>liczba</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1</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2</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3</w:t>
            </w:r>
          </w:p>
        </w:tc>
      </w:tr>
      <w:tr w:rsidR="00756218" w:rsidTr="002E75E3">
        <w:tc>
          <w:tcPr>
            <w:tcW w:w="3331" w:type="dxa"/>
            <w:tcBorders>
              <w:left w:val="single" w:sz="6" w:space="0" w:color="auto"/>
            </w:tcBorders>
          </w:tcPr>
          <w:p w:rsidR="00756218" w:rsidRDefault="00756218" w:rsidP="002E75E3">
            <w:pPr>
              <w:numPr>
                <w:ilvl w:val="12"/>
                <w:numId w:val="0"/>
              </w:numPr>
              <w:spacing w:before="60"/>
            </w:pPr>
            <w:r>
              <w:t>d) odpryski o powierzchni nie większej</w:t>
            </w:r>
          </w:p>
        </w:tc>
        <w:tc>
          <w:tcPr>
            <w:tcW w:w="155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pPr>
            <w:r>
              <w:t>głębokość, mm</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5</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8</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10</w:t>
            </w:r>
          </w:p>
        </w:tc>
      </w:tr>
      <w:tr w:rsidR="00756218" w:rsidTr="002E75E3">
        <w:tc>
          <w:tcPr>
            <w:tcW w:w="3331" w:type="dxa"/>
            <w:tcBorders>
              <w:left w:val="single" w:sz="6" w:space="0" w:color="auto"/>
              <w:bottom w:val="single" w:sz="6" w:space="0" w:color="auto"/>
            </w:tcBorders>
          </w:tcPr>
          <w:p w:rsidR="00756218" w:rsidRDefault="00756218" w:rsidP="002E75E3">
            <w:pPr>
              <w:numPr>
                <w:ilvl w:val="12"/>
                <w:numId w:val="0"/>
              </w:numPr>
            </w:pPr>
            <w:r>
              <w:t xml:space="preserve">     niż 2 cm</w:t>
            </w:r>
            <w:r>
              <w:rPr>
                <w:vertAlign w:val="superscript"/>
              </w:rPr>
              <w:t>2</w:t>
            </w:r>
          </w:p>
        </w:tc>
        <w:tc>
          <w:tcPr>
            <w:tcW w:w="155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pPr>
            <w:r>
              <w:t>liczba</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2</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3</w:t>
            </w:r>
          </w:p>
        </w:tc>
        <w:tc>
          <w:tcPr>
            <w:tcW w:w="874"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after="60"/>
              <w:jc w:val="center"/>
            </w:pPr>
            <w:r>
              <w:t>4</w:t>
            </w:r>
          </w:p>
        </w:tc>
      </w:tr>
    </w:tbl>
    <w:p w:rsidR="00756218" w:rsidRDefault="00756218" w:rsidP="00756218">
      <w:pPr>
        <w:numPr>
          <w:ilvl w:val="12"/>
          <w:numId w:val="0"/>
        </w:numPr>
      </w:pPr>
    </w:p>
    <w:p w:rsidR="00756218" w:rsidRDefault="00756218" w:rsidP="00756218">
      <w:pPr>
        <w:numPr>
          <w:ilvl w:val="12"/>
          <w:numId w:val="0"/>
        </w:numPr>
      </w:pPr>
      <w:r>
        <w:rPr>
          <w:b/>
        </w:rPr>
        <w:t xml:space="preserve">2.2.2. </w:t>
      </w:r>
      <w:r>
        <w:t>Własności fizyczne klinkieru</w:t>
      </w:r>
    </w:p>
    <w:p w:rsidR="00756218" w:rsidRDefault="00756218" w:rsidP="00756218">
      <w:pPr>
        <w:numPr>
          <w:ilvl w:val="12"/>
          <w:numId w:val="0"/>
        </w:numPr>
        <w:spacing w:before="60"/>
      </w:pPr>
      <w:r>
        <w:tab/>
        <w:t>Własności fizyczne klinkieru są podane w tablicy 3.</w:t>
      </w:r>
    </w:p>
    <w:p w:rsidR="00756218" w:rsidRDefault="00756218" w:rsidP="00756218">
      <w:pPr>
        <w:numPr>
          <w:ilvl w:val="12"/>
          <w:numId w:val="0"/>
        </w:numPr>
        <w:spacing w:before="120" w:after="120"/>
      </w:pPr>
      <w:r>
        <w:t>Tablica 3. Wymagane własności fizyczne klinkieru</w:t>
      </w:r>
    </w:p>
    <w:tbl>
      <w:tblPr>
        <w:tblW w:w="0" w:type="auto"/>
        <w:tblLayout w:type="fixed"/>
        <w:tblCellMar>
          <w:left w:w="70" w:type="dxa"/>
          <w:right w:w="70" w:type="dxa"/>
        </w:tblCellMar>
        <w:tblLook w:val="0000" w:firstRow="0" w:lastRow="0" w:firstColumn="0" w:lastColumn="0" w:noHBand="0" w:noVBand="0"/>
      </w:tblPr>
      <w:tblGrid>
        <w:gridCol w:w="4181"/>
        <w:gridCol w:w="1109"/>
        <w:gridCol w:w="1109"/>
        <w:gridCol w:w="1111"/>
      </w:tblGrid>
      <w:tr w:rsidR="00756218" w:rsidTr="002E75E3">
        <w:tc>
          <w:tcPr>
            <w:tcW w:w="4181" w:type="dxa"/>
            <w:tcBorders>
              <w:top w:val="single" w:sz="6" w:space="0" w:color="auto"/>
              <w:left w:val="single" w:sz="6" w:space="0" w:color="auto"/>
            </w:tcBorders>
          </w:tcPr>
          <w:p w:rsidR="00756218" w:rsidRDefault="00756218" w:rsidP="002E75E3">
            <w:pPr>
              <w:numPr>
                <w:ilvl w:val="12"/>
                <w:numId w:val="0"/>
              </w:numPr>
              <w:spacing w:before="120"/>
              <w:jc w:val="center"/>
            </w:pPr>
            <w:r>
              <w:t>Własność</w:t>
            </w:r>
          </w:p>
        </w:tc>
        <w:tc>
          <w:tcPr>
            <w:tcW w:w="3329" w:type="dxa"/>
            <w:gridSpan w:val="3"/>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r>
              <w:t>Klasa klinkieru</w:t>
            </w:r>
          </w:p>
        </w:tc>
      </w:tr>
      <w:tr w:rsidR="00756218" w:rsidTr="002E75E3">
        <w:tc>
          <w:tcPr>
            <w:tcW w:w="4181" w:type="dxa"/>
            <w:tcBorders>
              <w:left w:val="single" w:sz="6" w:space="0" w:color="auto"/>
              <w:bottom w:val="single" w:sz="6" w:space="0" w:color="auto"/>
            </w:tcBorders>
          </w:tcPr>
          <w:p w:rsidR="00756218" w:rsidRDefault="00756218" w:rsidP="002E75E3">
            <w:pPr>
              <w:numPr>
                <w:ilvl w:val="12"/>
                <w:numId w:val="0"/>
              </w:numPr>
            </w:pPr>
          </w:p>
        </w:tc>
        <w:tc>
          <w:tcPr>
            <w:tcW w:w="1109" w:type="dxa"/>
            <w:tcBorders>
              <w:top w:val="single" w:sz="6" w:space="0" w:color="auto"/>
              <w:left w:val="single" w:sz="6" w:space="0" w:color="auto"/>
              <w:bottom w:val="single" w:sz="6" w:space="0" w:color="auto"/>
            </w:tcBorders>
          </w:tcPr>
          <w:p w:rsidR="00756218" w:rsidRDefault="00756218" w:rsidP="002E75E3">
            <w:pPr>
              <w:numPr>
                <w:ilvl w:val="12"/>
                <w:numId w:val="0"/>
              </w:numPr>
              <w:jc w:val="center"/>
            </w:pPr>
            <w:r>
              <w:t>I</w:t>
            </w:r>
          </w:p>
        </w:tc>
        <w:tc>
          <w:tcPr>
            <w:tcW w:w="110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r>
              <w:t>II</w:t>
            </w:r>
          </w:p>
        </w:tc>
        <w:tc>
          <w:tcPr>
            <w:tcW w:w="111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r>
              <w:t>III</w:t>
            </w:r>
          </w:p>
        </w:tc>
      </w:tr>
      <w:tr w:rsidR="00756218" w:rsidTr="002E75E3">
        <w:tc>
          <w:tcPr>
            <w:tcW w:w="4181" w:type="dxa"/>
            <w:tcBorders>
              <w:left w:val="single" w:sz="6" w:space="0" w:color="auto"/>
              <w:bottom w:val="single" w:sz="6" w:space="0" w:color="auto"/>
              <w:right w:val="single" w:sz="6" w:space="0" w:color="auto"/>
            </w:tcBorders>
          </w:tcPr>
          <w:p w:rsidR="00756218" w:rsidRDefault="00756218" w:rsidP="002E75E3">
            <w:pPr>
              <w:numPr>
                <w:ilvl w:val="12"/>
                <w:numId w:val="0"/>
              </w:numPr>
              <w:spacing w:before="60"/>
            </w:pPr>
            <w:r>
              <w:t>a) wytrzymałość na ściskanie R</w:t>
            </w:r>
            <w:r>
              <w:rPr>
                <w:vertAlign w:val="subscript"/>
              </w:rPr>
              <w:t>o</w:t>
            </w:r>
            <w:r>
              <w:t xml:space="preserve"> powinna być</w:t>
            </w:r>
          </w:p>
          <w:p w:rsidR="00756218" w:rsidRDefault="00756218" w:rsidP="002E75E3">
            <w:pPr>
              <w:numPr>
                <w:ilvl w:val="12"/>
                <w:numId w:val="0"/>
              </w:numPr>
              <w:spacing w:after="60"/>
            </w:pPr>
            <w:r>
              <w:t xml:space="preserve">     nie mniejsza niż, MPa</w:t>
            </w:r>
          </w:p>
        </w:tc>
        <w:tc>
          <w:tcPr>
            <w:tcW w:w="1109" w:type="dxa"/>
            <w:tcBorders>
              <w:left w:val="single" w:sz="6" w:space="0" w:color="auto"/>
              <w:bottom w:val="single" w:sz="6" w:space="0" w:color="auto"/>
              <w:right w:val="single" w:sz="6" w:space="0" w:color="auto"/>
            </w:tcBorders>
          </w:tcPr>
          <w:p w:rsidR="00756218" w:rsidRDefault="00756218" w:rsidP="002E75E3">
            <w:pPr>
              <w:numPr>
                <w:ilvl w:val="12"/>
                <w:numId w:val="0"/>
              </w:numPr>
              <w:spacing w:before="180"/>
              <w:jc w:val="center"/>
            </w:pPr>
            <w:r>
              <w:t>63,74</w:t>
            </w:r>
          </w:p>
        </w:tc>
        <w:tc>
          <w:tcPr>
            <w:tcW w:w="1109" w:type="dxa"/>
            <w:tcBorders>
              <w:top w:val="single" w:sz="6" w:space="0" w:color="auto"/>
              <w:bottom w:val="single" w:sz="6" w:space="0" w:color="auto"/>
              <w:right w:val="single" w:sz="6" w:space="0" w:color="auto"/>
            </w:tcBorders>
          </w:tcPr>
          <w:p w:rsidR="00756218" w:rsidRDefault="00756218" w:rsidP="002E75E3">
            <w:pPr>
              <w:numPr>
                <w:ilvl w:val="12"/>
                <w:numId w:val="0"/>
              </w:numPr>
              <w:spacing w:before="180"/>
              <w:jc w:val="center"/>
            </w:pPr>
            <w:r>
              <w:t>49,03</w:t>
            </w:r>
          </w:p>
        </w:tc>
        <w:tc>
          <w:tcPr>
            <w:tcW w:w="111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80"/>
              <w:jc w:val="center"/>
            </w:pPr>
            <w:r>
              <w:t>32,36</w:t>
            </w:r>
          </w:p>
        </w:tc>
      </w:tr>
      <w:tr w:rsidR="00756218" w:rsidTr="002E75E3">
        <w:tc>
          <w:tcPr>
            <w:tcW w:w="418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pPr>
            <w:r>
              <w:t>b) ścieralność na tarczy Boehmego powinna być</w:t>
            </w:r>
          </w:p>
          <w:p w:rsidR="00756218" w:rsidRDefault="00756218" w:rsidP="002E75E3">
            <w:pPr>
              <w:numPr>
                <w:ilvl w:val="12"/>
                <w:numId w:val="0"/>
              </w:numPr>
              <w:spacing w:after="60"/>
            </w:pPr>
            <w:r>
              <w:t xml:space="preserve">     nie większa niż, cm</w:t>
            </w:r>
          </w:p>
        </w:tc>
        <w:tc>
          <w:tcPr>
            <w:tcW w:w="110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80"/>
              <w:jc w:val="center"/>
            </w:pPr>
            <w:r>
              <w:t>0,4</w:t>
            </w:r>
          </w:p>
        </w:tc>
        <w:tc>
          <w:tcPr>
            <w:tcW w:w="1109" w:type="dxa"/>
            <w:tcBorders>
              <w:top w:val="single" w:sz="6" w:space="0" w:color="auto"/>
              <w:bottom w:val="single" w:sz="6" w:space="0" w:color="auto"/>
              <w:right w:val="single" w:sz="6" w:space="0" w:color="auto"/>
            </w:tcBorders>
          </w:tcPr>
          <w:p w:rsidR="00756218" w:rsidRDefault="00756218" w:rsidP="002E75E3">
            <w:pPr>
              <w:numPr>
                <w:ilvl w:val="12"/>
                <w:numId w:val="0"/>
              </w:numPr>
              <w:spacing w:before="180"/>
              <w:jc w:val="center"/>
            </w:pPr>
            <w:r>
              <w:t>0,6</w:t>
            </w:r>
          </w:p>
        </w:tc>
        <w:tc>
          <w:tcPr>
            <w:tcW w:w="111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80"/>
              <w:jc w:val="center"/>
            </w:pPr>
            <w:r>
              <w:t>1,0</w:t>
            </w:r>
          </w:p>
        </w:tc>
      </w:tr>
      <w:tr w:rsidR="00756218" w:rsidTr="002E75E3">
        <w:tc>
          <w:tcPr>
            <w:tcW w:w="418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pPr>
            <w:r>
              <w:t xml:space="preserve">c) odporność na uderzenie mierzona ilością </w:t>
            </w:r>
          </w:p>
          <w:p w:rsidR="00756218" w:rsidRDefault="00756218" w:rsidP="002E75E3">
            <w:pPr>
              <w:numPr>
                <w:ilvl w:val="12"/>
                <w:numId w:val="0"/>
              </w:numPr>
            </w:pPr>
            <w:r>
              <w:t xml:space="preserve">     energii, przy której następuje pęknięcie, J, co</w:t>
            </w:r>
          </w:p>
          <w:p w:rsidR="00756218" w:rsidRDefault="00756218" w:rsidP="002E75E3">
            <w:pPr>
              <w:numPr>
                <w:ilvl w:val="12"/>
                <w:numId w:val="0"/>
              </w:numPr>
              <w:spacing w:after="60"/>
            </w:pPr>
            <w:r>
              <w:t xml:space="preserve">     najmniej</w:t>
            </w:r>
          </w:p>
        </w:tc>
        <w:tc>
          <w:tcPr>
            <w:tcW w:w="110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60"/>
              <w:jc w:val="center"/>
            </w:pPr>
            <w:r>
              <w:t>29,42</w:t>
            </w:r>
          </w:p>
        </w:tc>
        <w:tc>
          <w:tcPr>
            <w:tcW w:w="1109" w:type="dxa"/>
            <w:tcBorders>
              <w:top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60"/>
              <w:jc w:val="center"/>
            </w:pPr>
            <w:r>
              <w:t>19,61</w:t>
            </w:r>
          </w:p>
        </w:tc>
        <w:tc>
          <w:tcPr>
            <w:tcW w:w="111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60"/>
              <w:jc w:val="center"/>
            </w:pPr>
            <w:r>
              <w:t>14,71</w:t>
            </w:r>
          </w:p>
        </w:tc>
      </w:tr>
      <w:tr w:rsidR="00756218" w:rsidTr="002E75E3">
        <w:tc>
          <w:tcPr>
            <w:tcW w:w="418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pPr>
            <w:r>
              <w:t xml:space="preserve">d) nasiąkliwość badana metodą gotowania </w:t>
            </w:r>
          </w:p>
          <w:p w:rsidR="00756218" w:rsidRDefault="00756218" w:rsidP="002E75E3">
            <w:pPr>
              <w:numPr>
                <w:ilvl w:val="12"/>
                <w:numId w:val="0"/>
              </w:numPr>
              <w:spacing w:after="60"/>
            </w:pPr>
            <w:r>
              <w:t xml:space="preserve">     powinna wynosić nie więcej niż, %</w:t>
            </w:r>
          </w:p>
        </w:tc>
        <w:tc>
          <w:tcPr>
            <w:tcW w:w="1109"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80"/>
              <w:jc w:val="center"/>
            </w:pPr>
            <w:r>
              <w:t>6</w:t>
            </w:r>
          </w:p>
        </w:tc>
        <w:tc>
          <w:tcPr>
            <w:tcW w:w="1109" w:type="dxa"/>
            <w:tcBorders>
              <w:top w:val="single" w:sz="6" w:space="0" w:color="auto"/>
              <w:bottom w:val="single" w:sz="6" w:space="0" w:color="auto"/>
              <w:right w:val="single" w:sz="6" w:space="0" w:color="auto"/>
            </w:tcBorders>
          </w:tcPr>
          <w:p w:rsidR="00756218" w:rsidRDefault="00756218" w:rsidP="002E75E3">
            <w:pPr>
              <w:numPr>
                <w:ilvl w:val="12"/>
                <w:numId w:val="0"/>
              </w:numPr>
              <w:spacing w:before="180"/>
              <w:jc w:val="center"/>
            </w:pPr>
            <w:r>
              <w:t>10</w:t>
            </w:r>
          </w:p>
        </w:tc>
        <w:tc>
          <w:tcPr>
            <w:tcW w:w="111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80"/>
              <w:jc w:val="center"/>
            </w:pPr>
            <w:r>
              <w:t>12</w:t>
            </w:r>
          </w:p>
        </w:tc>
      </w:tr>
      <w:tr w:rsidR="00756218" w:rsidTr="002E75E3">
        <w:tc>
          <w:tcPr>
            <w:tcW w:w="418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60"/>
            </w:pPr>
            <w:r>
              <w:t>e) odporność na działanie mrozu po 25 cyklach</w:t>
            </w:r>
          </w:p>
          <w:p w:rsidR="00756218" w:rsidRDefault="00756218" w:rsidP="002E75E3">
            <w:pPr>
              <w:numPr>
                <w:ilvl w:val="12"/>
                <w:numId w:val="0"/>
              </w:numPr>
              <w:spacing w:after="60"/>
            </w:pPr>
            <w:r>
              <w:t xml:space="preserve">     zamrażania i odmrażania</w:t>
            </w:r>
          </w:p>
        </w:tc>
        <w:tc>
          <w:tcPr>
            <w:tcW w:w="3329" w:type="dxa"/>
            <w:gridSpan w:val="3"/>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80"/>
              <w:jc w:val="center"/>
            </w:pPr>
            <w:r>
              <w:t>brak uszkodzeń po badaniu</w:t>
            </w:r>
          </w:p>
        </w:tc>
      </w:tr>
    </w:tbl>
    <w:p w:rsidR="00756218" w:rsidRDefault="00756218" w:rsidP="00756218">
      <w:pPr>
        <w:pStyle w:val="Nagwek2"/>
        <w:numPr>
          <w:ilvl w:val="12"/>
          <w:numId w:val="0"/>
        </w:numPr>
        <w:spacing w:before="240"/>
      </w:pPr>
      <w:r>
        <w:t>2.3. Piasek</w:t>
      </w:r>
    </w:p>
    <w:p w:rsidR="00756218" w:rsidRDefault="00756218" w:rsidP="00756218">
      <w:pPr>
        <w:numPr>
          <w:ilvl w:val="12"/>
          <w:numId w:val="0"/>
        </w:numPr>
      </w:pPr>
      <w:r>
        <w:tab/>
        <w:t>Piasek na podsypkę i do wypełnienia spoin powinien odpowiadać wymaganiom PN-B-06712 [2].</w:t>
      </w:r>
    </w:p>
    <w:p w:rsidR="00756218" w:rsidRDefault="00756218" w:rsidP="00756218">
      <w:pPr>
        <w:numPr>
          <w:ilvl w:val="12"/>
          <w:numId w:val="0"/>
        </w:numPr>
      </w:pPr>
      <w:r>
        <w:tab/>
        <w:t>Do zamulania spoin piaskiem zaleca się stosowanie piasku zawierającego 5% gliny.</w:t>
      </w:r>
    </w:p>
    <w:p w:rsidR="00756218" w:rsidRDefault="00756218" w:rsidP="00756218">
      <w:pPr>
        <w:numPr>
          <w:ilvl w:val="12"/>
          <w:numId w:val="0"/>
        </w:numPr>
      </w:pPr>
      <w:r>
        <w:tab/>
        <w:t>Do zaprawy cementowo-piaskowej należy stosować piasek wg PN-B-06711 [1].</w:t>
      </w:r>
    </w:p>
    <w:p w:rsidR="00756218" w:rsidRDefault="00756218" w:rsidP="00756218">
      <w:pPr>
        <w:pStyle w:val="Nagwek2"/>
        <w:numPr>
          <w:ilvl w:val="12"/>
          <w:numId w:val="0"/>
        </w:numPr>
      </w:pPr>
      <w:r>
        <w:t>2.4. Cement</w:t>
      </w:r>
    </w:p>
    <w:p w:rsidR="00756218" w:rsidRDefault="00756218" w:rsidP="00756218">
      <w:pPr>
        <w:numPr>
          <w:ilvl w:val="12"/>
          <w:numId w:val="0"/>
        </w:numPr>
      </w:pPr>
      <w:r>
        <w:tab/>
        <w:t>Cement stosowany do podsypki cementowo-piaskowej i do wypełnienia spoin  powinien być cementem portlandzkim klasy „32,5” i odpowiadać wymaganiom PN-B-19701 [3].</w:t>
      </w:r>
    </w:p>
    <w:p w:rsidR="00756218" w:rsidRDefault="00756218" w:rsidP="00756218">
      <w:pPr>
        <w:numPr>
          <w:ilvl w:val="12"/>
          <w:numId w:val="0"/>
        </w:numPr>
      </w:pPr>
      <w:r>
        <w:tab/>
        <w:t>Przechowywanie cementu powinno być zgodne z BN-88/6731-08 [6].</w:t>
      </w:r>
    </w:p>
    <w:p w:rsidR="00756218" w:rsidRDefault="00756218" w:rsidP="00756218">
      <w:pPr>
        <w:pStyle w:val="Nagwek2"/>
        <w:numPr>
          <w:ilvl w:val="12"/>
          <w:numId w:val="0"/>
        </w:numPr>
      </w:pPr>
      <w:r>
        <w:t xml:space="preserve">2.5. </w:t>
      </w:r>
      <w:r>
        <w:rPr>
          <w:b w:val="0"/>
        </w:rPr>
        <w:t xml:space="preserve"> </w:t>
      </w:r>
      <w:r>
        <w:t>Woda</w:t>
      </w:r>
    </w:p>
    <w:p w:rsidR="00756218" w:rsidRDefault="00756218" w:rsidP="00756218">
      <w:pPr>
        <w:numPr>
          <w:ilvl w:val="12"/>
          <w:numId w:val="0"/>
        </w:numPr>
      </w:pPr>
      <w:r>
        <w:tab/>
        <w:t>Woda powinna odpowiadać wymaganiom PN-B-32250 [4]. Powinna to być woda „odmiany 1”.</w:t>
      </w:r>
    </w:p>
    <w:p w:rsidR="00756218" w:rsidRDefault="00756218" w:rsidP="00756218">
      <w:pPr>
        <w:pStyle w:val="Nagwek1"/>
        <w:numPr>
          <w:ilvl w:val="12"/>
          <w:numId w:val="0"/>
        </w:numPr>
      </w:pPr>
      <w:r>
        <w:t>3. SPRZĘT</w:t>
      </w:r>
    </w:p>
    <w:p w:rsidR="00756218" w:rsidRDefault="00756218" w:rsidP="00756218">
      <w:pPr>
        <w:pStyle w:val="Nagwek2"/>
        <w:numPr>
          <w:ilvl w:val="12"/>
          <w:numId w:val="0"/>
        </w:numPr>
      </w:pPr>
      <w:r>
        <w:t>3.1. Ogólne wymagania dotyczące sprzętu</w:t>
      </w:r>
    </w:p>
    <w:p w:rsidR="00756218" w:rsidRDefault="00756218" w:rsidP="00756218">
      <w:pPr>
        <w:numPr>
          <w:ilvl w:val="12"/>
          <w:numId w:val="0"/>
        </w:numPr>
        <w:tabs>
          <w:tab w:val="right" w:leader="dot" w:pos="-1985"/>
          <w:tab w:val="left" w:pos="284"/>
        </w:tabs>
      </w:pPr>
      <w:r>
        <w:rPr>
          <w:b/>
        </w:rPr>
        <w:tab/>
      </w:r>
      <w:r>
        <w:rPr>
          <w:b/>
        </w:rPr>
        <w:tab/>
      </w:r>
      <w:r>
        <w:t>Ogólne wymagania dotyczące sprzętu podano w ST D-M-00.00.00 „Wymagania ogólne” pkt 3.</w:t>
      </w:r>
    </w:p>
    <w:p w:rsidR="00756218" w:rsidRDefault="00756218" w:rsidP="00756218">
      <w:pPr>
        <w:pStyle w:val="Nagwek2"/>
        <w:numPr>
          <w:ilvl w:val="12"/>
          <w:numId w:val="0"/>
        </w:numPr>
      </w:pPr>
      <w:r>
        <w:t>3.2. Sprzęt do wykonania chodnika</w:t>
      </w:r>
    </w:p>
    <w:p w:rsidR="00756218" w:rsidRDefault="00756218" w:rsidP="00756218">
      <w:pPr>
        <w:numPr>
          <w:ilvl w:val="12"/>
          <w:numId w:val="0"/>
        </w:numPr>
        <w:tabs>
          <w:tab w:val="right" w:leader="dot" w:pos="-1985"/>
          <w:tab w:val="left" w:pos="284"/>
        </w:tabs>
      </w:pPr>
      <w:r>
        <w:rPr>
          <w:b/>
        </w:rPr>
        <w:tab/>
      </w:r>
      <w:r>
        <w:rPr>
          <w:b/>
        </w:rPr>
        <w:tab/>
      </w:r>
      <w:r>
        <w:t>Wykonawca przystępujący do wykonania  chodnika z klinkieru powinien wykazać się możliwością korzystania z następującego sprzętu:</w:t>
      </w:r>
    </w:p>
    <w:p w:rsidR="00756218" w:rsidRDefault="00756218" w:rsidP="00756218">
      <w:pPr>
        <w:numPr>
          <w:ilvl w:val="0"/>
          <w:numId w:val="2"/>
        </w:numPr>
        <w:tabs>
          <w:tab w:val="right" w:leader="dot" w:pos="-1985"/>
          <w:tab w:val="left" w:pos="284"/>
        </w:tabs>
      </w:pPr>
      <w:r>
        <w:t>betoniarek do wytwarzania zapraw oraz przygotowania podsypki cementowo-piaskowej,</w:t>
      </w:r>
    </w:p>
    <w:p w:rsidR="00756218" w:rsidRDefault="00756218" w:rsidP="00756218">
      <w:pPr>
        <w:numPr>
          <w:ilvl w:val="0"/>
          <w:numId w:val="2"/>
        </w:numPr>
        <w:tabs>
          <w:tab w:val="right" w:leader="dot" w:pos="-1985"/>
          <w:tab w:val="left" w:pos="284"/>
        </w:tabs>
      </w:pPr>
      <w:r>
        <w:t>walców typu lekkiego do wałowania nawierzchni klinkierowej.</w:t>
      </w:r>
    </w:p>
    <w:p w:rsidR="00756218" w:rsidRDefault="00756218" w:rsidP="00756218">
      <w:pPr>
        <w:pStyle w:val="Nagwek1"/>
        <w:numPr>
          <w:ilvl w:val="12"/>
          <w:numId w:val="0"/>
        </w:numPr>
      </w:pPr>
      <w:r>
        <w:t>4. TRANSPORT</w:t>
      </w:r>
    </w:p>
    <w:p w:rsidR="00756218" w:rsidRDefault="00756218" w:rsidP="00756218">
      <w:pPr>
        <w:pStyle w:val="Nagwek2"/>
        <w:numPr>
          <w:ilvl w:val="12"/>
          <w:numId w:val="0"/>
        </w:numPr>
      </w:pPr>
      <w:r>
        <w:t>4.1. Ogólne wymagania dotyczące transportu</w:t>
      </w:r>
    </w:p>
    <w:p w:rsidR="00756218" w:rsidRDefault="00756218" w:rsidP="00756218">
      <w:pPr>
        <w:numPr>
          <w:ilvl w:val="12"/>
          <w:numId w:val="0"/>
        </w:numPr>
        <w:tabs>
          <w:tab w:val="right" w:leader="dot" w:pos="-1985"/>
          <w:tab w:val="left" w:pos="284"/>
        </w:tabs>
      </w:pPr>
      <w:r>
        <w:tab/>
      </w:r>
      <w:r>
        <w:tab/>
        <w:t>Ogólne wymagania dotyczące transportu podano w ST D-M-00.00.00 „Wymagania ogólne” pkt 4.</w:t>
      </w:r>
    </w:p>
    <w:p w:rsidR="00756218" w:rsidRDefault="00756218" w:rsidP="00756218">
      <w:pPr>
        <w:pStyle w:val="Nagwek2"/>
        <w:numPr>
          <w:ilvl w:val="12"/>
          <w:numId w:val="0"/>
        </w:numPr>
      </w:pPr>
      <w:r>
        <w:t>4.2. Transport materiałów</w:t>
      </w:r>
    </w:p>
    <w:p w:rsidR="00756218" w:rsidRDefault="00756218" w:rsidP="00756218">
      <w:pPr>
        <w:numPr>
          <w:ilvl w:val="12"/>
          <w:numId w:val="0"/>
        </w:numPr>
        <w:tabs>
          <w:tab w:val="right" w:leader="dot" w:pos="-1985"/>
          <w:tab w:val="left" w:pos="284"/>
        </w:tabs>
      </w:pPr>
      <w:r>
        <w:rPr>
          <w:b/>
        </w:rPr>
        <w:tab/>
      </w:r>
      <w:r>
        <w:rPr>
          <w:b/>
        </w:rPr>
        <w:tab/>
      </w:r>
      <w:r>
        <w:t>Do przewożenia klinkieru może być stosowany transport samochodowy lub kolejowy. W czasie transportu klinkier powinien być zabezpieczony przed przemieszczeniem się i uszkodzeniami. Warunki przechowywania i transportu klinkieru powinny odpowiadać wymaganiom BN-77/6741-02 [7].</w:t>
      </w:r>
    </w:p>
    <w:p w:rsidR="00756218" w:rsidRDefault="00756218" w:rsidP="00756218">
      <w:pPr>
        <w:numPr>
          <w:ilvl w:val="12"/>
          <w:numId w:val="0"/>
        </w:numPr>
      </w:pPr>
      <w:r>
        <w:tab/>
        <w:t>Transport cementu powinien się odbywać w warunkach zgodnych z BN-88/6731-08 [6].</w:t>
      </w:r>
    </w:p>
    <w:p w:rsidR="00756218" w:rsidRDefault="00756218" w:rsidP="00756218">
      <w:pPr>
        <w:numPr>
          <w:ilvl w:val="12"/>
          <w:numId w:val="0"/>
        </w:numPr>
      </w:pPr>
      <w:r>
        <w:tab/>
        <w:t>Transport kruszywa może odbywać się dowolnymi środkami w sposób zabezpieczony przed zanieczyszczeniem i zawilgoceniem.</w:t>
      </w:r>
    </w:p>
    <w:p w:rsidR="00756218" w:rsidRDefault="00756218" w:rsidP="00756218">
      <w:pPr>
        <w:pStyle w:val="Nagwek1"/>
        <w:numPr>
          <w:ilvl w:val="12"/>
          <w:numId w:val="0"/>
        </w:numPr>
      </w:pPr>
      <w:r>
        <w:t>5. WYKONANIE ROBÓT</w:t>
      </w:r>
    </w:p>
    <w:p w:rsidR="00756218" w:rsidRDefault="00756218" w:rsidP="00756218">
      <w:pPr>
        <w:pStyle w:val="Nagwek2"/>
        <w:numPr>
          <w:ilvl w:val="12"/>
          <w:numId w:val="0"/>
        </w:numPr>
      </w:pPr>
      <w:r>
        <w:t>5.1. Ogólne zasady wykonania robót</w:t>
      </w:r>
    </w:p>
    <w:p w:rsidR="00756218" w:rsidRDefault="00756218" w:rsidP="00756218">
      <w:pPr>
        <w:numPr>
          <w:ilvl w:val="12"/>
          <w:numId w:val="0"/>
        </w:numPr>
      </w:pPr>
      <w:r>
        <w:rPr>
          <w:b/>
        </w:rPr>
        <w:tab/>
      </w:r>
      <w:r>
        <w:t>Ogólne zasady wykonania robót podano w ST D-M-00.00.00 „Wymagania ogólne” pkt 5.</w:t>
      </w:r>
    </w:p>
    <w:p w:rsidR="00756218" w:rsidRDefault="00756218" w:rsidP="00756218">
      <w:pPr>
        <w:pStyle w:val="Nagwek2"/>
        <w:numPr>
          <w:ilvl w:val="12"/>
          <w:numId w:val="0"/>
        </w:numPr>
      </w:pPr>
      <w:r>
        <w:t>5.2. Koryto pod chodnik</w:t>
      </w:r>
    </w:p>
    <w:p w:rsidR="00756218" w:rsidRDefault="00756218" w:rsidP="00756218">
      <w:pPr>
        <w:numPr>
          <w:ilvl w:val="12"/>
          <w:numId w:val="0"/>
        </w:numPr>
      </w:pPr>
      <w:r>
        <w:tab/>
        <w:t>Koryto pod chodnik powinno być wykonane o wymiarach zgodnych z dokumentacją projektową oraz w zgodności z wymaganiami podanymi w ST D-04.01.01 „Koryto wraz z profilowaniem i zagęszczeniem podłoża”. Wskaźnik zagęszczenia podłoża w korycie  nie powinien być mniejszy od 0,97 według normalnej metody Proctora.</w:t>
      </w:r>
    </w:p>
    <w:p w:rsidR="00756218" w:rsidRDefault="00756218" w:rsidP="00756218">
      <w:pPr>
        <w:pStyle w:val="Nagwek2"/>
        <w:numPr>
          <w:ilvl w:val="12"/>
          <w:numId w:val="0"/>
        </w:numPr>
      </w:pPr>
      <w:r>
        <w:t>5.3. Podsypka</w:t>
      </w:r>
    </w:p>
    <w:p w:rsidR="00756218" w:rsidRDefault="00756218" w:rsidP="00756218">
      <w:pPr>
        <w:numPr>
          <w:ilvl w:val="12"/>
          <w:numId w:val="0"/>
        </w:numPr>
      </w:pPr>
      <w:r>
        <w:tab/>
        <w:t>Można stosować następujące rodzaje podsypki:</w:t>
      </w:r>
    </w:p>
    <w:p w:rsidR="00756218" w:rsidRDefault="00756218" w:rsidP="00756218">
      <w:pPr>
        <w:numPr>
          <w:ilvl w:val="0"/>
          <w:numId w:val="2"/>
        </w:numPr>
      </w:pPr>
      <w:r>
        <w:t>podsypkę piaskową,</w:t>
      </w:r>
    </w:p>
    <w:p w:rsidR="00756218" w:rsidRDefault="00756218" w:rsidP="00756218">
      <w:pPr>
        <w:numPr>
          <w:ilvl w:val="0"/>
          <w:numId w:val="2"/>
        </w:numPr>
      </w:pPr>
      <w:r>
        <w:t>podsypkę cementowo-piaskową.</w:t>
      </w:r>
    </w:p>
    <w:p w:rsidR="00756218" w:rsidRDefault="00756218" w:rsidP="00756218">
      <w:pPr>
        <w:numPr>
          <w:ilvl w:val="12"/>
          <w:numId w:val="0"/>
        </w:numPr>
      </w:pPr>
      <w:r>
        <w:tab/>
        <w:t>Podsypka piaskowa powinna być zagęszczona w stanie wilgotności optymalnej i wyprofilowana. Grubość podsypki po zagęszczeniu powinna zawierać się w granicach od         3 do 5 cm.</w:t>
      </w:r>
    </w:p>
    <w:p w:rsidR="00756218" w:rsidRDefault="00756218" w:rsidP="00756218">
      <w:pPr>
        <w:numPr>
          <w:ilvl w:val="12"/>
          <w:numId w:val="0"/>
        </w:numPr>
        <w:ind w:firstLine="709"/>
      </w:pPr>
      <w:r>
        <w:t xml:space="preserve"> Podsypka cementowo-piaskowa powinna być zagęszczona i wyprofilowana w stanie wilgotnym przy współczynniku wodno-cementowym od 0,25  do 0,35.</w:t>
      </w:r>
    </w:p>
    <w:p w:rsidR="00756218" w:rsidRDefault="00756218" w:rsidP="00756218">
      <w:pPr>
        <w:pStyle w:val="Nagwek2"/>
        <w:numPr>
          <w:ilvl w:val="12"/>
          <w:numId w:val="0"/>
        </w:numPr>
      </w:pPr>
      <w:r>
        <w:t>5.4. Układanie chodnika z klinkieru</w:t>
      </w:r>
    </w:p>
    <w:p w:rsidR="00756218" w:rsidRDefault="00756218" w:rsidP="00756218">
      <w:pPr>
        <w:numPr>
          <w:ilvl w:val="12"/>
          <w:numId w:val="0"/>
        </w:numPr>
      </w:pPr>
      <w:r>
        <w:tab/>
        <w:t>Jeśli dokumentacja projektowa nie przewiduje inaczej, to chodnik może być układany klinkierem na płask, rzędami prostopadłymi do osi chodnika, na uprzednio przygotowanej i zagęszczonej podsypce. Szerokość spoin powinna wynosić od 2 do 7 mm. Ułożony chodnik powinien być dokładnie wałowany w kierunku podłużnym. Warunki układania klinkieru powinny być zgodne z PN-S-96019 [5].</w:t>
      </w:r>
    </w:p>
    <w:p w:rsidR="00756218" w:rsidRDefault="00756218" w:rsidP="00756218">
      <w:pPr>
        <w:pStyle w:val="Nagwek2"/>
        <w:numPr>
          <w:ilvl w:val="12"/>
          <w:numId w:val="0"/>
        </w:numPr>
      </w:pPr>
      <w:r>
        <w:t>5.5. Wypełnienie spoin</w:t>
      </w:r>
    </w:p>
    <w:p w:rsidR="00756218" w:rsidRDefault="00756218" w:rsidP="00756218">
      <w:pPr>
        <w:numPr>
          <w:ilvl w:val="12"/>
          <w:numId w:val="0"/>
        </w:numPr>
      </w:pPr>
      <w:r>
        <w:tab/>
        <w:t>Rodzaj wypełnienia spoin powinien być zgo</w:t>
      </w:r>
      <w:r w:rsidR="002E75E3">
        <w:t xml:space="preserve">dny z dokumentacją projektową, </w:t>
      </w:r>
      <w:r>
        <w:t>ST lub wskazaniami Inżyniera.</w:t>
      </w:r>
    </w:p>
    <w:p w:rsidR="00756218" w:rsidRDefault="00756218" w:rsidP="00756218">
      <w:pPr>
        <w:numPr>
          <w:ilvl w:val="12"/>
          <w:numId w:val="0"/>
        </w:numPr>
      </w:pPr>
      <w:r>
        <w:tab/>
        <w:t>Wypełnienie spoin zaprawą cementowo-piaskową należy stosować przy układaniu klinkieru na podsypce cementowo-piaskowej. Przed wypełnieniem spoin zaprawą należy nawierzchnię zwilżyć wodą z dodatkiem 1% cementu.</w:t>
      </w:r>
    </w:p>
    <w:p w:rsidR="00756218" w:rsidRDefault="00756218" w:rsidP="00756218">
      <w:pPr>
        <w:numPr>
          <w:ilvl w:val="12"/>
          <w:numId w:val="0"/>
        </w:numPr>
      </w:pPr>
      <w:r>
        <w:tab/>
        <w:t>Głębokość wypełnienia spoin nie powinna być mniejsza niż 4 cm.</w:t>
      </w:r>
    </w:p>
    <w:p w:rsidR="00756218" w:rsidRDefault="00756218" w:rsidP="00756218">
      <w:pPr>
        <w:pStyle w:val="Nagwek2"/>
        <w:numPr>
          <w:ilvl w:val="12"/>
          <w:numId w:val="0"/>
        </w:numPr>
      </w:pPr>
      <w:r>
        <w:t>5.6. Pielęgnacja chodnika</w:t>
      </w:r>
    </w:p>
    <w:p w:rsidR="00756218" w:rsidRDefault="00756218" w:rsidP="00756218">
      <w:pPr>
        <w:numPr>
          <w:ilvl w:val="12"/>
          <w:numId w:val="0"/>
        </w:numPr>
      </w:pPr>
      <w:r>
        <w:tab/>
        <w:t>Chodnik o spoinach wypełnionych piaskiem można oddać do użytku bezpośrednio po jego wykonaniu</w:t>
      </w:r>
    </w:p>
    <w:p w:rsidR="00756218" w:rsidRDefault="00756218" w:rsidP="00756218">
      <w:pPr>
        <w:numPr>
          <w:ilvl w:val="12"/>
          <w:numId w:val="0"/>
        </w:numPr>
      </w:pPr>
      <w:r>
        <w:tab/>
        <w:t>Chodnik o spoinach wypełnionych zaprawą cementowo-piaskową, po jego wykonaniu,  należy pokryć warstwą wilgotnego piasku o grubości od 1,0 do 1,5 cm i utrzymywać go w stanie wilgotnym przez 7 do 10 dni.</w:t>
      </w:r>
    </w:p>
    <w:p w:rsidR="00756218" w:rsidRDefault="00756218" w:rsidP="00756218">
      <w:pPr>
        <w:pStyle w:val="Nagwek1"/>
        <w:numPr>
          <w:ilvl w:val="12"/>
          <w:numId w:val="0"/>
        </w:numPr>
      </w:pPr>
      <w:r>
        <w:t>6. kontrola jakości robót</w:t>
      </w:r>
    </w:p>
    <w:p w:rsidR="00756218" w:rsidRDefault="00756218" w:rsidP="00756218">
      <w:pPr>
        <w:pStyle w:val="Nagwek2"/>
        <w:numPr>
          <w:ilvl w:val="12"/>
          <w:numId w:val="0"/>
        </w:numPr>
      </w:pPr>
      <w:r>
        <w:t>6.1. Ogólne zasady kontroli jakości robót</w:t>
      </w:r>
    </w:p>
    <w:p w:rsidR="00756218" w:rsidRDefault="00756218" w:rsidP="00756218">
      <w:pPr>
        <w:numPr>
          <w:ilvl w:val="12"/>
          <w:numId w:val="0"/>
        </w:numPr>
      </w:pPr>
      <w:r>
        <w:tab/>
        <w:t>Ogólne zasady kontroli jakości robót podano w ST D-M-00.00.00 „Wymagania ogólne” pkt 6.</w:t>
      </w:r>
    </w:p>
    <w:p w:rsidR="00756218" w:rsidRDefault="00756218" w:rsidP="00756218">
      <w:pPr>
        <w:pStyle w:val="Nagwek2"/>
        <w:numPr>
          <w:ilvl w:val="12"/>
          <w:numId w:val="0"/>
        </w:numPr>
      </w:pPr>
      <w:r>
        <w:t>6.2. Badania przed przystąpieniem do robót</w:t>
      </w:r>
    </w:p>
    <w:p w:rsidR="00756218" w:rsidRDefault="00756218" w:rsidP="00756218">
      <w:pPr>
        <w:numPr>
          <w:ilvl w:val="12"/>
          <w:numId w:val="0"/>
        </w:numPr>
      </w:pPr>
      <w:r>
        <w:tab/>
        <w:t>Przed przystąpieniem do robót Wykonawca powinien wykonać badania materiałów przeznaczonych do budowy chodnika z klinkieru i przedstawić wyniki tych badań Inżynierowi do akceptacji.</w:t>
      </w:r>
    </w:p>
    <w:p w:rsidR="00756218" w:rsidRDefault="00756218" w:rsidP="00756218">
      <w:pPr>
        <w:numPr>
          <w:ilvl w:val="12"/>
          <w:numId w:val="0"/>
        </w:numPr>
      </w:pPr>
      <w:r>
        <w:tab/>
        <w:t>Badania klinkieru polegają na:</w:t>
      </w:r>
    </w:p>
    <w:p w:rsidR="00756218" w:rsidRDefault="00756218" w:rsidP="00756218">
      <w:pPr>
        <w:numPr>
          <w:ilvl w:val="0"/>
          <w:numId w:val="2"/>
        </w:numPr>
      </w:pPr>
      <w:r>
        <w:t>sprawdzeniu zgodności cech zewnętrznych z wymaganiami podanymi w tablicach 1 i 2,</w:t>
      </w:r>
    </w:p>
    <w:p w:rsidR="00756218" w:rsidRDefault="00756218" w:rsidP="00756218">
      <w:pPr>
        <w:numPr>
          <w:ilvl w:val="0"/>
          <w:numId w:val="2"/>
        </w:numPr>
      </w:pPr>
      <w:r>
        <w:t>wykonaniu lub przedstawieniu badań laboratoryjnych własności fizycznych podanych w tablicy 3.</w:t>
      </w:r>
    </w:p>
    <w:p w:rsidR="00756218" w:rsidRDefault="00756218" w:rsidP="00756218">
      <w:r>
        <w:tab/>
        <w:t>Zakres i częstotliwość badań laboratoryjnych podano w tablicy 4.</w:t>
      </w:r>
    </w:p>
    <w:p w:rsidR="00756218" w:rsidRDefault="00756218" w:rsidP="00756218"/>
    <w:p w:rsidR="00756218" w:rsidRDefault="00756218" w:rsidP="00756218">
      <w:pPr>
        <w:spacing w:after="120"/>
      </w:pPr>
      <w:r>
        <w:t>Tablica 4. Zakres i częstotliwość badań</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181"/>
        <w:gridCol w:w="3329"/>
      </w:tblGrid>
      <w:tr w:rsidR="00756218" w:rsidTr="002E75E3">
        <w:tc>
          <w:tcPr>
            <w:tcW w:w="4181" w:type="dxa"/>
            <w:tcBorders>
              <w:bottom w:val="double" w:sz="6" w:space="0" w:color="auto"/>
            </w:tcBorders>
          </w:tcPr>
          <w:p w:rsidR="00756218" w:rsidRDefault="00756218" w:rsidP="002E75E3">
            <w:pPr>
              <w:spacing w:before="60" w:after="60"/>
              <w:jc w:val="center"/>
            </w:pPr>
            <w:r>
              <w:t>Przedmiot badania</w:t>
            </w:r>
          </w:p>
        </w:tc>
        <w:tc>
          <w:tcPr>
            <w:tcW w:w="3329" w:type="dxa"/>
            <w:tcBorders>
              <w:bottom w:val="double" w:sz="6" w:space="0" w:color="auto"/>
            </w:tcBorders>
          </w:tcPr>
          <w:p w:rsidR="00756218" w:rsidRDefault="00756218" w:rsidP="002E75E3">
            <w:pPr>
              <w:spacing w:before="60" w:after="60"/>
              <w:jc w:val="center"/>
            </w:pPr>
            <w:r>
              <w:t>Częstotliwość badań, co najmniej</w:t>
            </w:r>
          </w:p>
        </w:tc>
      </w:tr>
      <w:tr w:rsidR="00756218" w:rsidTr="002E75E3">
        <w:tc>
          <w:tcPr>
            <w:tcW w:w="4181" w:type="dxa"/>
            <w:tcBorders>
              <w:top w:val="nil"/>
            </w:tcBorders>
          </w:tcPr>
          <w:p w:rsidR="00756218" w:rsidRDefault="00756218" w:rsidP="002E75E3">
            <w:pPr>
              <w:spacing w:before="60" w:after="60"/>
            </w:pPr>
            <w:r>
              <w:t>Wytrzymałość na ściskanie i odporność na uderzenia oraz nasiąkliwość</w:t>
            </w:r>
          </w:p>
        </w:tc>
        <w:tc>
          <w:tcPr>
            <w:tcW w:w="3329" w:type="dxa"/>
            <w:tcBorders>
              <w:top w:val="nil"/>
            </w:tcBorders>
          </w:tcPr>
          <w:p w:rsidR="00756218" w:rsidRDefault="00756218" w:rsidP="002E75E3">
            <w:pPr>
              <w:spacing w:before="180" w:after="60"/>
              <w:jc w:val="center"/>
            </w:pPr>
            <w:r>
              <w:t>raz na 1 miesiąc</w:t>
            </w:r>
          </w:p>
        </w:tc>
      </w:tr>
      <w:tr w:rsidR="00756218" w:rsidTr="002E75E3">
        <w:tc>
          <w:tcPr>
            <w:tcW w:w="4181" w:type="dxa"/>
          </w:tcPr>
          <w:p w:rsidR="00756218" w:rsidRDefault="00756218" w:rsidP="002E75E3">
            <w:pPr>
              <w:spacing w:before="60" w:after="60"/>
            </w:pPr>
            <w:r>
              <w:t>Odporność na działanie mrozu</w:t>
            </w:r>
          </w:p>
        </w:tc>
        <w:tc>
          <w:tcPr>
            <w:tcW w:w="3329" w:type="dxa"/>
          </w:tcPr>
          <w:p w:rsidR="00756218" w:rsidRDefault="00756218" w:rsidP="002E75E3">
            <w:pPr>
              <w:spacing w:before="60" w:after="60"/>
              <w:jc w:val="center"/>
            </w:pPr>
            <w:r>
              <w:t>raz na 3 miesiące</w:t>
            </w:r>
          </w:p>
        </w:tc>
      </w:tr>
      <w:tr w:rsidR="00756218" w:rsidTr="002E75E3">
        <w:tc>
          <w:tcPr>
            <w:tcW w:w="4181" w:type="dxa"/>
          </w:tcPr>
          <w:p w:rsidR="00756218" w:rsidRDefault="00756218" w:rsidP="002E75E3">
            <w:pPr>
              <w:spacing w:before="60" w:after="60"/>
            </w:pPr>
            <w:r>
              <w:t>Ścieralność na tarczy Boehmego</w:t>
            </w:r>
          </w:p>
        </w:tc>
        <w:tc>
          <w:tcPr>
            <w:tcW w:w="3329" w:type="dxa"/>
          </w:tcPr>
          <w:p w:rsidR="00756218" w:rsidRDefault="00756218" w:rsidP="002E75E3">
            <w:pPr>
              <w:spacing w:before="60" w:after="60"/>
              <w:jc w:val="center"/>
            </w:pPr>
            <w:r>
              <w:t>raz na 6 miesięcy</w:t>
            </w:r>
          </w:p>
        </w:tc>
      </w:tr>
    </w:tbl>
    <w:p w:rsidR="00756218" w:rsidRDefault="00756218" w:rsidP="00756218"/>
    <w:p w:rsidR="00756218" w:rsidRDefault="00756218" w:rsidP="00756218">
      <w:r>
        <w:tab/>
        <w:t>Badania pozostałych materiałów stosowanych do wykonania nawierzchni klinkierowej powinny obejmować wszystkie właściwości, które zostały określone w normach podanych dla odpowiednich materiałów wg pkt 2.3 do 2.5.</w:t>
      </w:r>
    </w:p>
    <w:p w:rsidR="00756218" w:rsidRDefault="00756218" w:rsidP="00756218">
      <w:pPr>
        <w:pStyle w:val="Nagwek2"/>
      </w:pPr>
      <w:r>
        <w:t>6.3. Badania w czasie robót</w:t>
      </w:r>
    </w:p>
    <w:p w:rsidR="00756218" w:rsidRDefault="00756218" w:rsidP="00756218">
      <w:pPr>
        <w:ind w:firstLine="709"/>
      </w:pPr>
      <w:r>
        <w:t>W czasie robót należy wykonywać następujące badania kontrolne:</w:t>
      </w:r>
    </w:p>
    <w:p w:rsidR="00756218" w:rsidRDefault="00756218" w:rsidP="00BA2ADF">
      <w:pPr>
        <w:numPr>
          <w:ilvl w:val="0"/>
          <w:numId w:val="72"/>
        </w:numPr>
      </w:pPr>
      <w:r>
        <w:t>sprawdzenie wykonania koryta wg punktu 5.2, przy czym dopuszczalne tolerancje wynoszą dla:</w:t>
      </w:r>
    </w:p>
    <w:p w:rsidR="00756218" w:rsidRDefault="00756218" w:rsidP="00756218">
      <w:pPr>
        <w:numPr>
          <w:ilvl w:val="0"/>
          <w:numId w:val="2"/>
        </w:numPr>
      </w:pPr>
      <w:r>
        <w:t>głębokości koryta</w:t>
      </w:r>
    </w:p>
    <w:p w:rsidR="00756218" w:rsidRDefault="00756218" w:rsidP="00756218">
      <w:pPr>
        <w:numPr>
          <w:ilvl w:val="12"/>
          <w:numId w:val="0"/>
        </w:numPr>
      </w:pPr>
      <w:r>
        <w:tab/>
        <w:t>- o szerokości do 3 m:</w:t>
      </w:r>
      <w:r>
        <w:tab/>
      </w:r>
      <w:r>
        <w:tab/>
      </w:r>
      <w:r>
        <w:sym w:font="Symbol" w:char="F0B1"/>
      </w:r>
      <w:r>
        <w:t xml:space="preserve"> 1 cm,</w:t>
      </w:r>
    </w:p>
    <w:p w:rsidR="00756218" w:rsidRDefault="00756218" w:rsidP="00756218">
      <w:pPr>
        <w:numPr>
          <w:ilvl w:val="12"/>
          <w:numId w:val="0"/>
        </w:numPr>
      </w:pPr>
      <w:r>
        <w:tab/>
        <w:t>- o szerokości powyżej 3 m:</w:t>
      </w:r>
      <w:r>
        <w:tab/>
      </w:r>
      <w:r>
        <w:sym w:font="Symbol" w:char="F0B1"/>
      </w:r>
      <w:r>
        <w:t xml:space="preserve"> 2 cm,</w:t>
      </w:r>
    </w:p>
    <w:p w:rsidR="00756218" w:rsidRDefault="00756218" w:rsidP="00756218">
      <w:pPr>
        <w:numPr>
          <w:ilvl w:val="0"/>
          <w:numId w:val="2"/>
        </w:numPr>
      </w:pPr>
      <w:r>
        <w:t>szerokości koryta:</w:t>
      </w:r>
      <w:r>
        <w:tab/>
      </w:r>
      <w:r>
        <w:tab/>
      </w:r>
      <w:r>
        <w:tab/>
      </w:r>
      <w:r>
        <w:sym w:font="Symbol" w:char="F0B1"/>
      </w:r>
      <w:r>
        <w:t xml:space="preserve"> 5 cm,</w:t>
      </w:r>
    </w:p>
    <w:p w:rsidR="00756218" w:rsidRDefault="00756218" w:rsidP="00BA2ADF">
      <w:pPr>
        <w:numPr>
          <w:ilvl w:val="0"/>
          <w:numId w:val="73"/>
        </w:numPr>
      </w:pPr>
      <w:r>
        <w:t>sprawdzenie podsypki w zgodności z dokumentacją projektową i punktem 5.3,</w:t>
      </w:r>
    </w:p>
    <w:p w:rsidR="00756218" w:rsidRDefault="00756218" w:rsidP="00BA2ADF">
      <w:pPr>
        <w:numPr>
          <w:ilvl w:val="0"/>
          <w:numId w:val="73"/>
        </w:numPr>
      </w:pPr>
      <w:r>
        <w:t>sprawdzenie prawidłowości układania i wałowania klinkieru, wg pkt 5.4</w:t>
      </w:r>
    </w:p>
    <w:p w:rsidR="00756218" w:rsidRDefault="00756218" w:rsidP="00756218">
      <w:r>
        <w:t>co najmniej 2 razy na dziennej działce roboczej z tym, że maksymalna powierzchnia nawierzchni chodnika przypadająca na jedno badanie powinna wynosić nie więcej niż  300 m</w:t>
      </w:r>
      <w:r>
        <w:rPr>
          <w:vertAlign w:val="superscript"/>
        </w:rPr>
        <w:t>2</w:t>
      </w:r>
      <w:r>
        <w:t>.</w:t>
      </w:r>
    </w:p>
    <w:p w:rsidR="00756218" w:rsidRDefault="00756218" w:rsidP="00756218">
      <w:r>
        <w:tab/>
        <w:t>Sprawdzenie prawidłowości wypełnienia spoin wg pkt 5.5 wykonuje się co najmniej w dwóch dowolnie wybranych miejscach na każde 100 m chodnika i polega na wykruszeniu materiału wypełniającego spoinę na długości około 10 cm, zmierzeniu głębokości wypełnienia.</w:t>
      </w:r>
    </w:p>
    <w:p w:rsidR="00756218" w:rsidRDefault="00756218" w:rsidP="00756218">
      <w:pPr>
        <w:pStyle w:val="Nagwek2"/>
      </w:pPr>
      <w:r>
        <w:t>6.4. Sprawdzenie cech geometrycznych chodnika</w:t>
      </w:r>
    </w:p>
    <w:p w:rsidR="00756218" w:rsidRDefault="00756218" w:rsidP="00756218">
      <w:r>
        <w:rPr>
          <w:b/>
        </w:rPr>
        <w:t xml:space="preserve">6.4.1. </w:t>
      </w:r>
      <w:r>
        <w:t xml:space="preserve"> Równość</w:t>
      </w:r>
    </w:p>
    <w:p w:rsidR="00756218" w:rsidRDefault="00756218" w:rsidP="00756218">
      <w:pPr>
        <w:spacing w:before="120"/>
      </w:pPr>
      <w:r>
        <w:tab/>
        <w:t>Nierówności podłużne chodnika należy mierzyć 4-metrową łatą co najmniej raz na każde 150 do 300 m</w:t>
      </w:r>
      <w:r>
        <w:rPr>
          <w:vertAlign w:val="superscript"/>
        </w:rPr>
        <w:t>2</w:t>
      </w:r>
      <w:r>
        <w:t xml:space="preserve"> ułożonego chodnika i w miejscach wątpliwych, jednak nie rzadziej niż raz na 50 m chodnika. Dopuszczalny prześwit pod łatą nie powinien przekraczać:</w:t>
      </w:r>
    </w:p>
    <w:p w:rsidR="00756218" w:rsidRDefault="00756218" w:rsidP="00756218">
      <w:pPr>
        <w:numPr>
          <w:ilvl w:val="0"/>
          <w:numId w:val="2"/>
        </w:numPr>
      </w:pPr>
      <w:r>
        <w:t>0,8 cm - dla chodnika z klinkieru klasy I i II,</w:t>
      </w:r>
    </w:p>
    <w:p w:rsidR="00756218" w:rsidRDefault="00756218" w:rsidP="00756218">
      <w:pPr>
        <w:numPr>
          <w:ilvl w:val="0"/>
          <w:numId w:val="2"/>
        </w:numPr>
      </w:pPr>
      <w:r>
        <w:t>1,0 cm - dla chodnika z klinkieru klasy III.</w:t>
      </w:r>
    </w:p>
    <w:p w:rsidR="00756218" w:rsidRDefault="00756218" w:rsidP="00756218">
      <w:pPr>
        <w:numPr>
          <w:ilvl w:val="12"/>
          <w:numId w:val="0"/>
        </w:numPr>
        <w:spacing w:before="120"/>
      </w:pPr>
      <w:r>
        <w:rPr>
          <w:b/>
        </w:rPr>
        <w:t xml:space="preserve">6.4.2. </w:t>
      </w:r>
      <w:r>
        <w:t>Spadki poprzeczne</w:t>
      </w:r>
    </w:p>
    <w:p w:rsidR="00756218" w:rsidRDefault="00756218" w:rsidP="00756218">
      <w:pPr>
        <w:numPr>
          <w:ilvl w:val="12"/>
          <w:numId w:val="0"/>
        </w:numPr>
        <w:spacing w:before="120"/>
      </w:pPr>
      <w:r>
        <w:tab/>
        <w:t xml:space="preserve">Spadki poprzeczne chodnika powinny być zgodne z dokumentacją projektową z tolerancją </w:t>
      </w:r>
      <w:r>
        <w:sym w:font="Symbol" w:char="F0B1"/>
      </w:r>
      <w:r>
        <w:t xml:space="preserve"> 0,3%, przy czym pomiar należy wykonać co najmniej raz na każde 150 do  300 m</w:t>
      </w:r>
      <w:r>
        <w:rPr>
          <w:vertAlign w:val="superscript"/>
        </w:rPr>
        <w:t>2</w:t>
      </w:r>
      <w:r>
        <w:t>.</w:t>
      </w:r>
    </w:p>
    <w:p w:rsidR="00756218" w:rsidRDefault="00756218" w:rsidP="00756218">
      <w:pPr>
        <w:numPr>
          <w:ilvl w:val="12"/>
          <w:numId w:val="0"/>
        </w:numPr>
        <w:spacing w:before="120"/>
      </w:pPr>
      <w:r>
        <w:rPr>
          <w:b/>
        </w:rPr>
        <w:t xml:space="preserve">6.4.3. </w:t>
      </w:r>
      <w:r>
        <w:t>Niweleta chodnika</w:t>
      </w:r>
    </w:p>
    <w:p w:rsidR="00756218" w:rsidRDefault="00756218" w:rsidP="00756218">
      <w:pPr>
        <w:numPr>
          <w:ilvl w:val="12"/>
          <w:numId w:val="0"/>
        </w:numPr>
        <w:spacing w:before="120"/>
      </w:pPr>
      <w:r>
        <w:tab/>
        <w:t xml:space="preserve">Różnice pomiędzy rzędnymi wykonanego chodnika i rzędnymi projektowanymi nie powinny przekraczać </w:t>
      </w:r>
      <w:r>
        <w:sym w:font="Symbol" w:char="F0B1"/>
      </w:r>
      <w:r>
        <w:t xml:space="preserve"> 3 cm na 100 m długości chodnika.</w:t>
      </w:r>
    </w:p>
    <w:p w:rsidR="00756218" w:rsidRDefault="00756218" w:rsidP="00756218">
      <w:pPr>
        <w:numPr>
          <w:ilvl w:val="12"/>
          <w:numId w:val="0"/>
        </w:numPr>
        <w:spacing w:before="120"/>
      </w:pPr>
      <w:r>
        <w:rPr>
          <w:b/>
        </w:rPr>
        <w:t xml:space="preserve">6.4.4. </w:t>
      </w:r>
      <w:r>
        <w:t>Szerokość chodnika</w:t>
      </w:r>
    </w:p>
    <w:p w:rsidR="00756218" w:rsidRDefault="00756218" w:rsidP="00756218">
      <w:pPr>
        <w:numPr>
          <w:ilvl w:val="12"/>
          <w:numId w:val="0"/>
        </w:numPr>
        <w:spacing w:before="120"/>
        <w:ind w:firstLine="709"/>
      </w:pPr>
      <w:r>
        <w:t xml:space="preserve">Szerokość chodnika nie może różnić się od szerokości projektowanej o więcej niż </w:t>
      </w:r>
      <w:r>
        <w:sym w:font="Symbol" w:char="F0B1"/>
      </w:r>
      <w:r>
        <w:t xml:space="preserve"> 5 cm.</w:t>
      </w:r>
    </w:p>
    <w:p w:rsidR="00756218" w:rsidRDefault="00756218" w:rsidP="00756218">
      <w:pPr>
        <w:pStyle w:val="Nagwek1"/>
        <w:numPr>
          <w:ilvl w:val="12"/>
          <w:numId w:val="0"/>
        </w:numPr>
      </w:pPr>
      <w:r>
        <w:t>7. OBMIAR ROBÓT</w:t>
      </w:r>
    </w:p>
    <w:p w:rsidR="00756218" w:rsidRDefault="00756218" w:rsidP="00756218">
      <w:pPr>
        <w:pStyle w:val="Nagwek2"/>
        <w:numPr>
          <w:ilvl w:val="12"/>
          <w:numId w:val="0"/>
        </w:numPr>
      </w:pPr>
      <w:r>
        <w:t>7.1. Ogólne zasady obmiaru robót</w:t>
      </w:r>
    </w:p>
    <w:p w:rsidR="00756218" w:rsidRDefault="00756218" w:rsidP="00756218">
      <w:pPr>
        <w:numPr>
          <w:ilvl w:val="12"/>
          <w:numId w:val="0"/>
        </w:numPr>
      </w:pPr>
      <w:r>
        <w:tab/>
        <w:t>Ogólne zasady obmiaru robót podano w ST D-M-00.00.00 „Wymagania ogólne” pkt 7.</w:t>
      </w:r>
    </w:p>
    <w:p w:rsidR="00756218" w:rsidRDefault="00756218" w:rsidP="00756218">
      <w:pPr>
        <w:pStyle w:val="Nagwek2"/>
        <w:numPr>
          <w:ilvl w:val="12"/>
          <w:numId w:val="0"/>
        </w:numPr>
      </w:pPr>
      <w:r>
        <w:t>7.2. Jednostka obmiarowa</w:t>
      </w:r>
    </w:p>
    <w:p w:rsidR="00756218" w:rsidRDefault="00756218" w:rsidP="00756218">
      <w:pPr>
        <w:numPr>
          <w:ilvl w:val="12"/>
          <w:numId w:val="0"/>
        </w:numPr>
      </w:pPr>
      <w:r>
        <w:tab/>
        <w:t>Jednostką obmiarową jest m</w:t>
      </w:r>
      <w:r>
        <w:rPr>
          <w:vertAlign w:val="superscript"/>
        </w:rPr>
        <w:t>2</w:t>
      </w:r>
      <w:r>
        <w:t xml:space="preserve"> (metr kwadratowy) wykonanego chodnika z klinkieru.</w:t>
      </w:r>
    </w:p>
    <w:p w:rsidR="00756218" w:rsidRDefault="00756218" w:rsidP="00756218">
      <w:pPr>
        <w:pStyle w:val="Nagwek1"/>
        <w:numPr>
          <w:ilvl w:val="12"/>
          <w:numId w:val="0"/>
        </w:numPr>
      </w:pPr>
      <w:r>
        <w:t>8. ODBIÓR ROBÓT</w:t>
      </w:r>
    </w:p>
    <w:p w:rsidR="00756218" w:rsidRDefault="00756218" w:rsidP="00756218">
      <w:pPr>
        <w:numPr>
          <w:ilvl w:val="12"/>
          <w:numId w:val="0"/>
        </w:numPr>
        <w:spacing w:before="120"/>
      </w:pPr>
      <w:r>
        <w:tab/>
        <w:t>Ogólne zasady odbioru robót podano w ST D-M-00.00.00 „Wymagania ogólne” pkt 8.</w:t>
      </w:r>
    </w:p>
    <w:p w:rsidR="00756218" w:rsidRDefault="00756218" w:rsidP="00756218">
      <w:pPr>
        <w:numPr>
          <w:ilvl w:val="12"/>
          <w:numId w:val="0"/>
        </w:numPr>
      </w:pPr>
      <w:r>
        <w:tab/>
        <w:t>Roboty uznaje się za wykonane zgod</w:t>
      </w:r>
      <w:r w:rsidR="002E75E3">
        <w:t xml:space="preserve">nie z dokumentacją projektową, </w:t>
      </w:r>
      <w:r>
        <w:t>ST i wymaganiami Inżyniera, jeżeli wszystkie pomiary i badania z zachowaniem tolerancji wg pkt 6 dały wyniki pozytywne.</w:t>
      </w:r>
    </w:p>
    <w:p w:rsidR="00756218" w:rsidRDefault="00756218" w:rsidP="00756218">
      <w:pPr>
        <w:pStyle w:val="Nagwek1"/>
        <w:numPr>
          <w:ilvl w:val="12"/>
          <w:numId w:val="0"/>
        </w:numPr>
      </w:pPr>
      <w:r>
        <w:t>9. PODSTAWA PŁATNOŚCI</w:t>
      </w:r>
    </w:p>
    <w:p w:rsidR="00756218" w:rsidRDefault="00756218" w:rsidP="00756218">
      <w:pPr>
        <w:pStyle w:val="Nagwek2"/>
        <w:numPr>
          <w:ilvl w:val="12"/>
          <w:numId w:val="0"/>
        </w:numPr>
      </w:pPr>
      <w:r>
        <w:t>9.1. Ogólne ustalenia dotyczące podstawy płatności</w:t>
      </w:r>
    </w:p>
    <w:p w:rsidR="00756218" w:rsidRDefault="00756218" w:rsidP="00756218">
      <w:pPr>
        <w:numPr>
          <w:ilvl w:val="12"/>
          <w:numId w:val="0"/>
        </w:numPr>
      </w:pPr>
      <w:r>
        <w:tab/>
        <w:t>Ogólne ustalenia dotyczące podstawy płatności podano w ST D-M-00.00.00 „Wymagania ogólne” pkt 9.</w:t>
      </w:r>
    </w:p>
    <w:p w:rsidR="00756218" w:rsidRDefault="00756218" w:rsidP="00756218">
      <w:pPr>
        <w:pStyle w:val="Nagwek2"/>
        <w:numPr>
          <w:ilvl w:val="12"/>
          <w:numId w:val="0"/>
        </w:numPr>
      </w:pPr>
      <w:r>
        <w:t>9.2. Cena jednostki obmiarowej</w:t>
      </w:r>
    </w:p>
    <w:p w:rsidR="00756218" w:rsidRDefault="00756218" w:rsidP="00756218">
      <w:pPr>
        <w:numPr>
          <w:ilvl w:val="12"/>
          <w:numId w:val="0"/>
        </w:numPr>
      </w:pPr>
      <w:r>
        <w:tab/>
        <w:t>Cena wykonania 1 m</w:t>
      </w:r>
      <w:r>
        <w:rPr>
          <w:vertAlign w:val="superscript"/>
        </w:rPr>
        <w:t>2</w:t>
      </w:r>
      <w:r>
        <w:t xml:space="preserve"> chodnika z klinkieru  obejmuje:</w:t>
      </w:r>
    </w:p>
    <w:p w:rsidR="00756218" w:rsidRDefault="00756218" w:rsidP="00756218">
      <w:pPr>
        <w:numPr>
          <w:ilvl w:val="0"/>
          <w:numId w:val="2"/>
        </w:numPr>
      </w:pPr>
      <w:r>
        <w:t>prace pomiarowe i roboty przygotowawcze,</w:t>
      </w:r>
    </w:p>
    <w:p w:rsidR="00756218" w:rsidRDefault="00756218" w:rsidP="00756218">
      <w:pPr>
        <w:numPr>
          <w:ilvl w:val="0"/>
          <w:numId w:val="2"/>
        </w:numPr>
      </w:pPr>
      <w:r>
        <w:t>dostarczenie materiałów na miejsce wbudowania,</w:t>
      </w:r>
    </w:p>
    <w:p w:rsidR="00756218" w:rsidRDefault="00756218" w:rsidP="00756218">
      <w:pPr>
        <w:numPr>
          <w:ilvl w:val="0"/>
          <w:numId w:val="2"/>
        </w:numPr>
      </w:pPr>
      <w:r>
        <w:t>wykonanie koryta,</w:t>
      </w:r>
    </w:p>
    <w:p w:rsidR="00756218" w:rsidRDefault="00756218" w:rsidP="00756218">
      <w:pPr>
        <w:numPr>
          <w:ilvl w:val="0"/>
          <w:numId w:val="2"/>
        </w:numPr>
      </w:pPr>
      <w:r>
        <w:t>wykonanie podsypki,</w:t>
      </w:r>
    </w:p>
    <w:p w:rsidR="00756218" w:rsidRDefault="00756218" w:rsidP="00756218">
      <w:pPr>
        <w:numPr>
          <w:ilvl w:val="0"/>
          <w:numId w:val="2"/>
        </w:numPr>
      </w:pPr>
      <w:r>
        <w:t>ułożenie klinkieru,</w:t>
      </w:r>
    </w:p>
    <w:p w:rsidR="00756218" w:rsidRDefault="00756218" w:rsidP="00756218">
      <w:pPr>
        <w:numPr>
          <w:ilvl w:val="0"/>
          <w:numId w:val="2"/>
        </w:numPr>
      </w:pPr>
      <w:r>
        <w:t>wałowanie i wypełnienie spoin,</w:t>
      </w:r>
    </w:p>
    <w:p w:rsidR="00756218" w:rsidRDefault="00756218" w:rsidP="00756218">
      <w:pPr>
        <w:numPr>
          <w:ilvl w:val="0"/>
          <w:numId w:val="2"/>
        </w:numPr>
      </w:pPr>
      <w:r>
        <w:t>przeprowadzenie badań i pomiarów wymaganych w specyfikacji technicznej.</w:t>
      </w:r>
    </w:p>
    <w:p w:rsidR="00756218" w:rsidRDefault="00756218" w:rsidP="00756218">
      <w:pPr>
        <w:pStyle w:val="Nagwek1"/>
        <w:numPr>
          <w:ilvl w:val="12"/>
          <w:numId w:val="0"/>
        </w:numPr>
      </w:pPr>
      <w:r>
        <w:t>10. przepisy związane</w:t>
      </w:r>
    </w:p>
    <w:tbl>
      <w:tblPr>
        <w:tblW w:w="0" w:type="auto"/>
        <w:tblLayout w:type="fixed"/>
        <w:tblCellMar>
          <w:left w:w="70" w:type="dxa"/>
          <w:right w:w="70" w:type="dxa"/>
        </w:tblCellMar>
        <w:tblLook w:val="0000" w:firstRow="0" w:lastRow="0" w:firstColumn="0" w:lastColumn="0" w:noHBand="0" w:noVBand="0"/>
      </w:tblPr>
      <w:tblGrid>
        <w:gridCol w:w="637"/>
        <w:gridCol w:w="1701"/>
        <w:gridCol w:w="5171"/>
      </w:tblGrid>
      <w:tr w:rsidR="00756218" w:rsidTr="002E75E3">
        <w:tc>
          <w:tcPr>
            <w:tcW w:w="637" w:type="dxa"/>
          </w:tcPr>
          <w:p w:rsidR="00756218" w:rsidRDefault="00756218" w:rsidP="002E75E3">
            <w:pPr>
              <w:numPr>
                <w:ilvl w:val="12"/>
                <w:numId w:val="0"/>
              </w:numPr>
              <w:jc w:val="center"/>
            </w:pPr>
            <w:r>
              <w:t>1.</w:t>
            </w:r>
          </w:p>
        </w:tc>
        <w:tc>
          <w:tcPr>
            <w:tcW w:w="1701" w:type="dxa"/>
          </w:tcPr>
          <w:p w:rsidR="00756218" w:rsidRDefault="00756218" w:rsidP="002E75E3">
            <w:pPr>
              <w:numPr>
                <w:ilvl w:val="12"/>
                <w:numId w:val="0"/>
              </w:numPr>
            </w:pPr>
            <w:r>
              <w:t>PN-B-06711</w:t>
            </w:r>
          </w:p>
        </w:tc>
        <w:tc>
          <w:tcPr>
            <w:tcW w:w="5171" w:type="dxa"/>
          </w:tcPr>
          <w:p w:rsidR="00756218" w:rsidRDefault="00756218" w:rsidP="002E75E3">
            <w:pPr>
              <w:numPr>
                <w:ilvl w:val="12"/>
                <w:numId w:val="0"/>
              </w:numPr>
            </w:pPr>
            <w:r>
              <w:t>Kruszywa mineralne. Piasek do zapraw budowlanych</w:t>
            </w:r>
          </w:p>
        </w:tc>
      </w:tr>
      <w:tr w:rsidR="00756218" w:rsidTr="002E75E3">
        <w:tc>
          <w:tcPr>
            <w:tcW w:w="637" w:type="dxa"/>
          </w:tcPr>
          <w:p w:rsidR="00756218" w:rsidRDefault="00756218" w:rsidP="002E75E3">
            <w:pPr>
              <w:numPr>
                <w:ilvl w:val="12"/>
                <w:numId w:val="0"/>
              </w:numPr>
              <w:jc w:val="center"/>
            </w:pPr>
            <w:r>
              <w:t>2.</w:t>
            </w:r>
          </w:p>
        </w:tc>
        <w:tc>
          <w:tcPr>
            <w:tcW w:w="1701" w:type="dxa"/>
          </w:tcPr>
          <w:p w:rsidR="00756218" w:rsidRDefault="00756218" w:rsidP="002E75E3">
            <w:pPr>
              <w:numPr>
                <w:ilvl w:val="12"/>
                <w:numId w:val="0"/>
              </w:numPr>
            </w:pPr>
            <w:r>
              <w:t>PN-B-06712</w:t>
            </w:r>
          </w:p>
        </w:tc>
        <w:tc>
          <w:tcPr>
            <w:tcW w:w="5171" w:type="dxa"/>
          </w:tcPr>
          <w:p w:rsidR="00756218" w:rsidRDefault="00756218" w:rsidP="002E75E3">
            <w:pPr>
              <w:numPr>
                <w:ilvl w:val="12"/>
                <w:numId w:val="0"/>
              </w:numPr>
            </w:pPr>
            <w:r>
              <w:t>Kruszywa mineralne do betonu zwykłego</w:t>
            </w:r>
          </w:p>
        </w:tc>
      </w:tr>
      <w:tr w:rsidR="00756218" w:rsidTr="002E75E3">
        <w:tc>
          <w:tcPr>
            <w:tcW w:w="637" w:type="dxa"/>
          </w:tcPr>
          <w:p w:rsidR="00756218" w:rsidRDefault="00756218" w:rsidP="002E75E3">
            <w:pPr>
              <w:numPr>
                <w:ilvl w:val="12"/>
                <w:numId w:val="0"/>
              </w:numPr>
              <w:jc w:val="center"/>
              <w:rPr>
                <w:lang w:val="en-US"/>
              </w:rPr>
            </w:pPr>
            <w:r>
              <w:rPr>
                <w:lang w:val="en-US"/>
              </w:rPr>
              <w:t>3.</w:t>
            </w:r>
          </w:p>
        </w:tc>
        <w:tc>
          <w:tcPr>
            <w:tcW w:w="1701" w:type="dxa"/>
          </w:tcPr>
          <w:p w:rsidR="00756218" w:rsidRDefault="00756218" w:rsidP="002E75E3">
            <w:pPr>
              <w:numPr>
                <w:ilvl w:val="12"/>
                <w:numId w:val="0"/>
              </w:numPr>
              <w:rPr>
                <w:lang w:val="en-US"/>
              </w:rPr>
            </w:pPr>
            <w:r>
              <w:rPr>
                <w:lang w:val="en-US"/>
              </w:rPr>
              <w:t>PN-B-19701</w:t>
            </w:r>
          </w:p>
        </w:tc>
        <w:tc>
          <w:tcPr>
            <w:tcW w:w="5171" w:type="dxa"/>
          </w:tcPr>
          <w:p w:rsidR="00756218" w:rsidRDefault="00756218" w:rsidP="002E75E3">
            <w:pPr>
              <w:numPr>
                <w:ilvl w:val="12"/>
                <w:numId w:val="0"/>
              </w:numPr>
            </w:pPr>
            <w:r w:rsidRPr="000A5D17">
              <w:t xml:space="preserve">Cement. </w:t>
            </w:r>
            <w:r>
              <w:t>Cement powszechnego użytku. Skład, wymagania i ocena zgodności</w:t>
            </w:r>
          </w:p>
        </w:tc>
      </w:tr>
      <w:tr w:rsidR="00756218" w:rsidTr="002E75E3">
        <w:tc>
          <w:tcPr>
            <w:tcW w:w="637" w:type="dxa"/>
          </w:tcPr>
          <w:p w:rsidR="00756218" w:rsidRDefault="00756218" w:rsidP="002E75E3">
            <w:pPr>
              <w:numPr>
                <w:ilvl w:val="12"/>
                <w:numId w:val="0"/>
              </w:numPr>
              <w:jc w:val="center"/>
            </w:pPr>
            <w:r>
              <w:t>4.</w:t>
            </w:r>
          </w:p>
        </w:tc>
        <w:tc>
          <w:tcPr>
            <w:tcW w:w="1701" w:type="dxa"/>
          </w:tcPr>
          <w:p w:rsidR="00756218" w:rsidRDefault="00756218" w:rsidP="002E75E3">
            <w:pPr>
              <w:numPr>
                <w:ilvl w:val="12"/>
                <w:numId w:val="0"/>
              </w:numPr>
            </w:pPr>
            <w:r>
              <w:t>PN-B-32250</w:t>
            </w:r>
          </w:p>
        </w:tc>
        <w:tc>
          <w:tcPr>
            <w:tcW w:w="5171" w:type="dxa"/>
          </w:tcPr>
          <w:p w:rsidR="00756218" w:rsidRDefault="00756218" w:rsidP="002E75E3">
            <w:pPr>
              <w:numPr>
                <w:ilvl w:val="12"/>
                <w:numId w:val="0"/>
              </w:numPr>
            </w:pPr>
            <w:r>
              <w:t>Materiały budowlane. Woda do betonów i zapraw</w:t>
            </w:r>
          </w:p>
        </w:tc>
      </w:tr>
      <w:tr w:rsidR="00756218" w:rsidTr="002E75E3">
        <w:tc>
          <w:tcPr>
            <w:tcW w:w="637" w:type="dxa"/>
          </w:tcPr>
          <w:p w:rsidR="00756218" w:rsidRDefault="00756218" w:rsidP="002E75E3">
            <w:pPr>
              <w:numPr>
                <w:ilvl w:val="12"/>
                <w:numId w:val="0"/>
              </w:numPr>
              <w:jc w:val="center"/>
            </w:pPr>
            <w:r>
              <w:t>5.</w:t>
            </w:r>
          </w:p>
        </w:tc>
        <w:tc>
          <w:tcPr>
            <w:tcW w:w="1701" w:type="dxa"/>
          </w:tcPr>
          <w:p w:rsidR="00756218" w:rsidRDefault="00756218" w:rsidP="002E75E3">
            <w:pPr>
              <w:numPr>
                <w:ilvl w:val="12"/>
                <w:numId w:val="0"/>
              </w:numPr>
            </w:pPr>
            <w:r>
              <w:t>PN-S-96019</w:t>
            </w:r>
          </w:p>
        </w:tc>
        <w:tc>
          <w:tcPr>
            <w:tcW w:w="5171" w:type="dxa"/>
          </w:tcPr>
          <w:p w:rsidR="00756218" w:rsidRDefault="00756218" w:rsidP="002E75E3">
            <w:pPr>
              <w:numPr>
                <w:ilvl w:val="12"/>
                <w:numId w:val="0"/>
              </w:numPr>
            </w:pPr>
            <w:r>
              <w:t>Drogi samochodowe. Nawierzchnie klinkierowe. Wymagania techniczne i warunki odbioru</w:t>
            </w:r>
          </w:p>
        </w:tc>
      </w:tr>
      <w:tr w:rsidR="00756218" w:rsidTr="002E75E3">
        <w:tc>
          <w:tcPr>
            <w:tcW w:w="637" w:type="dxa"/>
          </w:tcPr>
          <w:p w:rsidR="00756218" w:rsidRDefault="00756218" w:rsidP="002E75E3">
            <w:pPr>
              <w:numPr>
                <w:ilvl w:val="12"/>
                <w:numId w:val="0"/>
              </w:numPr>
              <w:jc w:val="center"/>
            </w:pPr>
            <w:r>
              <w:t>6.</w:t>
            </w:r>
          </w:p>
        </w:tc>
        <w:tc>
          <w:tcPr>
            <w:tcW w:w="1701" w:type="dxa"/>
          </w:tcPr>
          <w:p w:rsidR="00756218" w:rsidRDefault="00756218" w:rsidP="002E75E3">
            <w:pPr>
              <w:numPr>
                <w:ilvl w:val="12"/>
                <w:numId w:val="0"/>
              </w:numPr>
            </w:pPr>
            <w:r>
              <w:t>BN-69/6731-08</w:t>
            </w:r>
          </w:p>
        </w:tc>
        <w:tc>
          <w:tcPr>
            <w:tcW w:w="5171" w:type="dxa"/>
          </w:tcPr>
          <w:p w:rsidR="00756218" w:rsidRDefault="00756218" w:rsidP="002E75E3">
            <w:pPr>
              <w:numPr>
                <w:ilvl w:val="12"/>
                <w:numId w:val="0"/>
              </w:numPr>
            </w:pPr>
            <w:r>
              <w:t>Cement. Transport i przechowywanie</w:t>
            </w:r>
          </w:p>
        </w:tc>
      </w:tr>
      <w:tr w:rsidR="00756218" w:rsidTr="002E75E3">
        <w:tc>
          <w:tcPr>
            <w:tcW w:w="637" w:type="dxa"/>
          </w:tcPr>
          <w:p w:rsidR="00756218" w:rsidRDefault="00756218" w:rsidP="002E75E3">
            <w:pPr>
              <w:numPr>
                <w:ilvl w:val="12"/>
                <w:numId w:val="0"/>
              </w:numPr>
              <w:jc w:val="center"/>
            </w:pPr>
            <w:r>
              <w:t>7.</w:t>
            </w:r>
          </w:p>
        </w:tc>
        <w:tc>
          <w:tcPr>
            <w:tcW w:w="1701" w:type="dxa"/>
          </w:tcPr>
          <w:p w:rsidR="00756218" w:rsidRDefault="00756218" w:rsidP="002E75E3">
            <w:pPr>
              <w:numPr>
                <w:ilvl w:val="12"/>
                <w:numId w:val="0"/>
              </w:numPr>
            </w:pPr>
            <w:r>
              <w:t>BN-77/6741-02</w:t>
            </w:r>
          </w:p>
        </w:tc>
        <w:tc>
          <w:tcPr>
            <w:tcW w:w="5171" w:type="dxa"/>
          </w:tcPr>
          <w:p w:rsidR="00756218" w:rsidRDefault="00756218" w:rsidP="002E75E3">
            <w:pPr>
              <w:numPr>
                <w:ilvl w:val="12"/>
                <w:numId w:val="0"/>
              </w:numPr>
            </w:pPr>
            <w:r>
              <w:t>Klinkier drogowy</w:t>
            </w:r>
          </w:p>
        </w:tc>
      </w:tr>
    </w:tbl>
    <w:p w:rsidR="00756218" w:rsidRDefault="00756218" w:rsidP="00756218">
      <w:pPr>
        <w:pStyle w:val="Nagwek2"/>
        <w:numPr>
          <w:ilvl w:val="12"/>
          <w:numId w:val="0"/>
        </w:numPr>
      </w:pPr>
      <w:r>
        <w:t>10.2. Inne dokumenty</w:t>
      </w:r>
    </w:p>
    <w:p w:rsidR="00756218" w:rsidRDefault="00756218" w:rsidP="00756218">
      <w:pPr>
        <w:numPr>
          <w:ilvl w:val="12"/>
          <w:numId w:val="0"/>
        </w:numPr>
      </w:pPr>
      <w:r>
        <w:tab/>
        <w:t>Nie występują.</w:t>
      </w: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jc w:val="center"/>
        <w:rPr>
          <w:b/>
          <w:sz w:val="28"/>
        </w:rPr>
      </w:pPr>
    </w:p>
    <w:p w:rsidR="00756218" w:rsidRDefault="00756218" w:rsidP="00756218">
      <w:pPr>
        <w:numPr>
          <w:ilvl w:val="12"/>
          <w:numId w:val="0"/>
        </w:numPr>
        <w:jc w:val="center"/>
        <w:rPr>
          <w:b/>
          <w:sz w:val="28"/>
        </w:rPr>
      </w:pPr>
    </w:p>
    <w:p w:rsidR="003207A7" w:rsidRDefault="003207A7" w:rsidP="00756218">
      <w:pPr>
        <w:numPr>
          <w:ilvl w:val="12"/>
          <w:numId w:val="0"/>
        </w:numPr>
        <w:jc w:val="center"/>
        <w:rPr>
          <w:b/>
          <w:sz w:val="28"/>
        </w:rPr>
      </w:pPr>
    </w:p>
    <w:p w:rsidR="003207A7" w:rsidRDefault="003207A7" w:rsidP="00756218">
      <w:pPr>
        <w:numPr>
          <w:ilvl w:val="12"/>
          <w:numId w:val="0"/>
        </w:numPr>
        <w:jc w:val="center"/>
        <w:rPr>
          <w:b/>
          <w:sz w:val="28"/>
        </w:rPr>
      </w:pPr>
    </w:p>
    <w:p w:rsidR="003207A7" w:rsidRDefault="003207A7" w:rsidP="00756218">
      <w:pPr>
        <w:numPr>
          <w:ilvl w:val="12"/>
          <w:numId w:val="0"/>
        </w:numPr>
        <w:jc w:val="center"/>
        <w:rPr>
          <w:b/>
          <w:sz w:val="28"/>
        </w:rPr>
      </w:pPr>
    </w:p>
    <w:p w:rsidR="003207A7" w:rsidRDefault="003207A7" w:rsidP="00756218">
      <w:pPr>
        <w:numPr>
          <w:ilvl w:val="12"/>
          <w:numId w:val="0"/>
        </w:numPr>
        <w:jc w:val="center"/>
        <w:rPr>
          <w:b/>
          <w:sz w:val="28"/>
        </w:rPr>
      </w:pPr>
    </w:p>
    <w:p w:rsidR="004A20B3" w:rsidRDefault="004A20B3" w:rsidP="00756218">
      <w:pPr>
        <w:numPr>
          <w:ilvl w:val="12"/>
          <w:numId w:val="0"/>
        </w:numPr>
        <w:jc w:val="center"/>
        <w:rPr>
          <w:b/>
          <w:sz w:val="28"/>
        </w:rPr>
      </w:pPr>
    </w:p>
    <w:p w:rsidR="004A20B3" w:rsidRDefault="004A20B3" w:rsidP="00756218">
      <w:pPr>
        <w:numPr>
          <w:ilvl w:val="12"/>
          <w:numId w:val="0"/>
        </w:numPr>
        <w:jc w:val="center"/>
        <w:rPr>
          <w:b/>
          <w:sz w:val="28"/>
        </w:rPr>
      </w:pPr>
    </w:p>
    <w:p w:rsidR="004A20B3" w:rsidRDefault="004A20B3" w:rsidP="00756218">
      <w:pPr>
        <w:numPr>
          <w:ilvl w:val="12"/>
          <w:numId w:val="0"/>
        </w:numPr>
        <w:jc w:val="center"/>
        <w:rPr>
          <w:b/>
          <w:sz w:val="28"/>
        </w:rPr>
      </w:pPr>
    </w:p>
    <w:p w:rsidR="00756218" w:rsidRDefault="00756218" w:rsidP="00756218">
      <w:pPr>
        <w:numPr>
          <w:ilvl w:val="12"/>
          <w:numId w:val="0"/>
        </w:numPr>
        <w:jc w:val="center"/>
        <w:rPr>
          <w:b/>
          <w:sz w:val="28"/>
        </w:rPr>
      </w:pPr>
    </w:p>
    <w:p w:rsidR="00756218" w:rsidRDefault="00756218" w:rsidP="00756218">
      <w:pPr>
        <w:numPr>
          <w:ilvl w:val="12"/>
          <w:numId w:val="0"/>
        </w:numPr>
        <w:jc w:val="center"/>
        <w:rPr>
          <w:b/>
          <w:sz w:val="28"/>
        </w:rPr>
      </w:pPr>
      <w:r>
        <w:rPr>
          <w:b/>
          <w:sz w:val="28"/>
        </w:rPr>
        <w:t>D - 08.02.07</w:t>
      </w:r>
    </w:p>
    <w:p w:rsidR="00756218" w:rsidRDefault="00756218" w:rsidP="00756218">
      <w:pPr>
        <w:numPr>
          <w:ilvl w:val="12"/>
          <w:numId w:val="0"/>
        </w:numPr>
        <w:jc w:val="center"/>
        <w:rPr>
          <w:b/>
          <w:sz w:val="28"/>
        </w:rPr>
      </w:pPr>
    </w:p>
    <w:p w:rsidR="00756218" w:rsidRDefault="00756218" w:rsidP="00756218">
      <w:pPr>
        <w:numPr>
          <w:ilvl w:val="12"/>
          <w:numId w:val="0"/>
        </w:numPr>
        <w:jc w:val="center"/>
        <w:rPr>
          <w:b/>
          <w:sz w:val="27"/>
        </w:rPr>
      </w:pPr>
      <w:r>
        <w:rPr>
          <w:b/>
          <w:sz w:val="28"/>
        </w:rPr>
        <w:t>CHODNIK   Z   KOSTKI   KAMIENNEJ</w:t>
      </w:r>
    </w:p>
    <w:p w:rsidR="00756218" w:rsidRDefault="00756218" w:rsidP="00756218">
      <w:pPr>
        <w:numPr>
          <w:ilvl w:val="12"/>
          <w:numId w:val="0"/>
        </w:numPr>
        <w:jc w:val="center"/>
        <w:rPr>
          <w:b/>
          <w:sz w:val="28"/>
        </w:rPr>
      </w:pPr>
    </w:p>
    <w:p w:rsidR="00756218" w:rsidRDefault="00756218" w:rsidP="00756218">
      <w:pPr>
        <w:numPr>
          <w:ilvl w:val="12"/>
          <w:numId w:val="0"/>
        </w:numPr>
        <w:jc w:val="center"/>
        <w:rPr>
          <w:b/>
          <w:sz w:val="28"/>
        </w:rPr>
      </w:pPr>
    </w:p>
    <w:p w:rsidR="00756218" w:rsidRDefault="00756218" w:rsidP="00756218">
      <w:pPr>
        <w:pStyle w:val="Nagwek1"/>
        <w:numPr>
          <w:ilvl w:val="12"/>
          <w:numId w:val="0"/>
        </w:numPr>
      </w:pPr>
      <w:r>
        <w:t>1. WSTĘP</w:t>
      </w:r>
    </w:p>
    <w:p w:rsidR="00756218" w:rsidRDefault="00756218" w:rsidP="00756218">
      <w:pPr>
        <w:pStyle w:val="Nagwek2"/>
        <w:numPr>
          <w:ilvl w:val="12"/>
          <w:numId w:val="0"/>
        </w:numPr>
      </w:pPr>
      <w:r>
        <w:t>1.1. Przedmiot ST</w:t>
      </w:r>
    </w:p>
    <w:p w:rsidR="00756218" w:rsidRDefault="00756218" w:rsidP="00756218">
      <w:pPr>
        <w:numPr>
          <w:ilvl w:val="12"/>
          <w:numId w:val="0"/>
        </w:numPr>
      </w:pPr>
      <w:r>
        <w:rPr>
          <w:b/>
        </w:rPr>
        <w:tab/>
      </w:r>
      <w:r>
        <w:t>Przedmiotem niniejszej ogólnej specyfikacji technicznej (ST) są wymagania dotyczące wykonania i odbioru robót związanych z wykonaniem chodnika z kostki kamiennej.</w:t>
      </w:r>
    </w:p>
    <w:p w:rsidR="00756218" w:rsidRDefault="00756218" w:rsidP="00756218">
      <w:pPr>
        <w:pStyle w:val="Nagwek2"/>
        <w:numPr>
          <w:ilvl w:val="12"/>
          <w:numId w:val="0"/>
        </w:numPr>
      </w:pPr>
      <w:r>
        <w:t>1.2. Zakres stosowania ST</w:t>
      </w:r>
    </w:p>
    <w:p w:rsidR="00756218" w:rsidRDefault="00756218" w:rsidP="003207A7">
      <w:pPr>
        <w:numPr>
          <w:ilvl w:val="12"/>
          <w:numId w:val="0"/>
        </w:numPr>
      </w:pPr>
      <w:r>
        <w:rPr>
          <w:b/>
        </w:rPr>
        <w:tab/>
      </w:r>
      <w:r w:rsidR="003207A7">
        <w:rPr>
          <w:b/>
        </w:rPr>
        <w:t>J</w:t>
      </w:r>
      <w:r>
        <w:t xml:space="preserve">ako dokument przetargowy i kontraktowy przy zlecaniu i realizacji robót </w:t>
      </w:r>
      <w:r w:rsidR="003207A7">
        <w:t>budowlanych.</w:t>
      </w:r>
    </w:p>
    <w:p w:rsidR="00756218" w:rsidRDefault="00756218" w:rsidP="00756218">
      <w:pPr>
        <w:pStyle w:val="Nagwek2"/>
        <w:numPr>
          <w:ilvl w:val="12"/>
          <w:numId w:val="0"/>
        </w:numPr>
      </w:pPr>
      <w:r>
        <w:t>1.3. Zakres robót objętych ST</w:t>
      </w:r>
    </w:p>
    <w:p w:rsidR="00756218" w:rsidRDefault="00756218" w:rsidP="00756218">
      <w:pPr>
        <w:numPr>
          <w:ilvl w:val="12"/>
          <w:numId w:val="0"/>
        </w:numPr>
      </w:pPr>
      <w:r>
        <w:rPr>
          <w:b/>
        </w:rPr>
        <w:tab/>
      </w:r>
      <w:r>
        <w:t>Ustalenia zawarte w niniejszej specyfikacji dotyczą zasad prowadzenia robót związanych z wykonaniem chodnika z kostki kamiennej nieregularnej.</w:t>
      </w:r>
    </w:p>
    <w:p w:rsidR="00756218" w:rsidRDefault="00756218" w:rsidP="00756218">
      <w:pPr>
        <w:pStyle w:val="Nagwek2"/>
        <w:numPr>
          <w:ilvl w:val="12"/>
          <w:numId w:val="0"/>
        </w:numPr>
      </w:pPr>
      <w:r>
        <w:t>1.4. Określenia podstawowe</w:t>
      </w:r>
    </w:p>
    <w:p w:rsidR="00756218" w:rsidRDefault="00756218" w:rsidP="00756218">
      <w:pPr>
        <w:numPr>
          <w:ilvl w:val="12"/>
          <w:numId w:val="0"/>
        </w:numPr>
        <w:ind w:firstLine="709"/>
      </w:pPr>
      <w:r>
        <w:t>Określenia podstawowe są zgodne z obowiązującymi, odpowiednimi polskimi normami i z definicjami i z definicjami podanymi w ST D-M-00.00.00 „Wymagania ogólne” pkt 1.4.</w:t>
      </w:r>
    </w:p>
    <w:p w:rsidR="00756218" w:rsidRDefault="00756218" w:rsidP="00756218">
      <w:pPr>
        <w:pStyle w:val="Nagwek2"/>
        <w:numPr>
          <w:ilvl w:val="12"/>
          <w:numId w:val="0"/>
        </w:numPr>
      </w:pPr>
      <w:r>
        <w:t>1.5. Ogólne wymagania dotyczące robót</w:t>
      </w:r>
    </w:p>
    <w:p w:rsidR="00756218" w:rsidRDefault="00756218" w:rsidP="00756218">
      <w:pPr>
        <w:numPr>
          <w:ilvl w:val="12"/>
          <w:numId w:val="0"/>
        </w:numPr>
      </w:pPr>
      <w:r>
        <w:tab/>
        <w:t>Ogólne wymagania dotyczące robót podano w ST D-M-00.00.00 „Wymagania ogólne” pkt 1.5.</w:t>
      </w:r>
    </w:p>
    <w:p w:rsidR="00756218" w:rsidRDefault="00756218" w:rsidP="00756218">
      <w:pPr>
        <w:pStyle w:val="Nagwek1"/>
        <w:numPr>
          <w:ilvl w:val="12"/>
          <w:numId w:val="0"/>
        </w:numPr>
      </w:pPr>
      <w:r>
        <w:t>2. MATERIAŁY</w:t>
      </w:r>
    </w:p>
    <w:p w:rsidR="00756218" w:rsidRDefault="00756218" w:rsidP="00756218">
      <w:pPr>
        <w:pStyle w:val="Nagwek2"/>
        <w:numPr>
          <w:ilvl w:val="12"/>
          <w:numId w:val="0"/>
        </w:numPr>
      </w:pPr>
      <w:r>
        <w:t>2.1. Ogólne wymagania dotyczące materiałów</w:t>
      </w:r>
    </w:p>
    <w:p w:rsidR="00756218" w:rsidRDefault="00756218" w:rsidP="00756218">
      <w:pPr>
        <w:pStyle w:val="Nagwek2"/>
        <w:numPr>
          <w:ilvl w:val="12"/>
          <w:numId w:val="0"/>
        </w:numPr>
        <w:spacing w:after="0"/>
        <w:rPr>
          <w:b w:val="0"/>
        </w:rPr>
      </w:pPr>
      <w:r>
        <w:tab/>
      </w:r>
      <w:r>
        <w:rPr>
          <w:b w:val="0"/>
        </w:rPr>
        <w:t>Ogólne wymagania dotyczące materiałów, ich pozyskiwania i składowania, podano w  ST D-M-00.00.00 „Wymagania ogólne” pkt 2.</w:t>
      </w:r>
    </w:p>
    <w:p w:rsidR="00756218" w:rsidRDefault="00756218" w:rsidP="00756218">
      <w:pPr>
        <w:pStyle w:val="Nagwek2"/>
        <w:numPr>
          <w:ilvl w:val="12"/>
          <w:numId w:val="0"/>
        </w:numPr>
      </w:pPr>
      <w:r>
        <w:t>2.2. Kostka kamienna</w:t>
      </w:r>
    </w:p>
    <w:p w:rsidR="00756218" w:rsidRDefault="00756218" w:rsidP="00756218">
      <w:pPr>
        <w:numPr>
          <w:ilvl w:val="12"/>
          <w:numId w:val="0"/>
        </w:numPr>
      </w:pPr>
      <w:r>
        <w:tab/>
        <w:t>Do wykonania chodnika można stosować kostkę kamienną nieregularną według PN-B-11100 [8].</w:t>
      </w:r>
    </w:p>
    <w:p w:rsidR="00756218" w:rsidRDefault="00756218" w:rsidP="00756218">
      <w:pPr>
        <w:numPr>
          <w:ilvl w:val="12"/>
          <w:numId w:val="0"/>
        </w:numPr>
      </w:pPr>
      <w:r>
        <w:tab/>
        <w:t>W zależności od jakości surowca skalnego użytego do wyrobu kostki, rozróżnia się dwie klasy kostki: klasę I, klasę II.</w:t>
      </w:r>
    </w:p>
    <w:p w:rsidR="00756218" w:rsidRDefault="00756218" w:rsidP="00756218">
      <w:pPr>
        <w:numPr>
          <w:ilvl w:val="12"/>
          <w:numId w:val="0"/>
        </w:numPr>
      </w:pPr>
      <w:r>
        <w:tab/>
        <w:t>W zależności od dokładności wykonania rozróżnia się trzy gatunki kostki:</w:t>
      </w:r>
    </w:p>
    <w:p w:rsidR="00756218" w:rsidRDefault="00756218" w:rsidP="00756218">
      <w:pPr>
        <w:numPr>
          <w:ilvl w:val="0"/>
          <w:numId w:val="2"/>
        </w:numPr>
      </w:pPr>
      <w:r>
        <w:t>gatunek 1,</w:t>
      </w:r>
    </w:p>
    <w:p w:rsidR="00756218" w:rsidRDefault="00756218" w:rsidP="00756218">
      <w:pPr>
        <w:numPr>
          <w:ilvl w:val="0"/>
          <w:numId w:val="2"/>
        </w:numPr>
      </w:pPr>
      <w:r>
        <w:t>gatunek 2,</w:t>
      </w:r>
    </w:p>
    <w:p w:rsidR="00756218" w:rsidRDefault="00756218" w:rsidP="00756218">
      <w:pPr>
        <w:numPr>
          <w:ilvl w:val="0"/>
          <w:numId w:val="2"/>
        </w:numPr>
      </w:pPr>
      <w:r>
        <w:t>gatunek 3.</w:t>
      </w:r>
    </w:p>
    <w:p w:rsidR="00756218" w:rsidRDefault="00756218" w:rsidP="00756218">
      <w:pPr>
        <w:numPr>
          <w:ilvl w:val="12"/>
          <w:numId w:val="0"/>
        </w:numPr>
      </w:pPr>
      <w:r>
        <w:tab/>
        <w:t>W zależności od wymiaru zasadniczego (wysokość kostki), rozróżnia się następujące wielkości kostki nieregularnej - 5, 6, 8 i 10 (cm).</w:t>
      </w:r>
    </w:p>
    <w:p w:rsidR="00756218" w:rsidRDefault="00756218" w:rsidP="00756218">
      <w:pPr>
        <w:pStyle w:val="Nagwek2"/>
        <w:numPr>
          <w:ilvl w:val="12"/>
          <w:numId w:val="0"/>
        </w:numPr>
      </w:pPr>
      <w:r>
        <w:t>2.3. Kostka kamienna - wymagania techniczne</w:t>
      </w:r>
    </w:p>
    <w:p w:rsidR="00756218" w:rsidRDefault="00756218" w:rsidP="00756218">
      <w:pPr>
        <w:numPr>
          <w:ilvl w:val="12"/>
          <w:numId w:val="0"/>
        </w:numPr>
      </w:pPr>
      <w:r>
        <w:rPr>
          <w:b/>
        </w:rPr>
        <w:t xml:space="preserve">2.3.1. </w:t>
      </w:r>
      <w:r>
        <w:t xml:space="preserve"> Kształt i wymiary</w:t>
      </w:r>
    </w:p>
    <w:p w:rsidR="00756218" w:rsidRDefault="00756218" w:rsidP="00756218">
      <w:pPr>
        <w:numPr>
          <w:ilvl w:val="12"/>
          <w:numId w:val="0"/>
        </w:numPr>
        <w:spacing w:before="120"/>
      </w:pPr>
      <w:r>
        <w:tab/>
        <w:t>Kostka nieregularna powinna mieć kształt zbliżony do prostopadłościanu. Kształt kostki nieregularnej przedstawia rysunek 1.</w:t>
      </w:r>
    </w:p>
    <w:p w:rsidR="00756218" w:rsidRDefault="00756218" w:rsidP="00756218">
      <w:pPr>
        <w:framePr w:hSpace="141" w:wrap="auto" w:vAnchor="text" w:hAnchor="page" w:x="4575" w:y="263"/>
        <w:numPr>
          <w:ilvl w:val="12"/>
          <w:numId w:val="0"/>
        </w:numPr>
      </w:pPr>
      <w:r>
        <w:rPr>
          <w:noProof/>
        </w:rPr>
        <w:drawing>
          <wp:inline distT="0" distB="0" distL="0" distR="0">
            <wp:extent cx="1657350" cy="1419225"/>
            <wp:effectExtent l="19050" t="0" r="0" b="0"/>
            <wp:docPr id="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cstate="print"/>
                    <a:srcRect/>
                    <a:stretch>
                      <a:fillRect/>
                    </a:stretch>
                  </pic:blipFill>
                  <pic:spPr bwMode="auto">
                    <a:xfrm>
                      <a:off x="0" y="0"/>
                      <a:ext cx="1657350" cy="1419225"/>
                    </a:xfrm>
                    <a:prstGeom prst="rect">
                      <a:avLst/>
                    </a:prstGeom>
                    <a:noFill/>
                    <a:ln w="9525">
                      <a:noFill/>
                      <a:miter lim="800000"/>
                      <a:headEnd/>
                      <a:tailEnd/>
                    </a:ln>
                  </pic:spPr>
                </pic:pic>
              </a:graphicData>
            </a:graphic>
          </wp:inline>
        </w:drawing>
      </w:r>
    </w:p>
    <w:p w:rsidR="00756218" w:rsidRDefault="00756218" w:rsidP="00756218">
      <w:pPr>
        <w:numPr>
          <w:ilvl w:val="12"/>
          <w:numId w:val="0"/>
        </w:numPr>
        <w:spacing w:before="120"/>
      </w:pPr>
    </w:p>
    <w:p w:rsidR="00756218" w:rsidRDefault="00756218" w:rsidP="00756218">
      <w:pPr>
        <w:numPr>
          <w:ilvl w:val="12"/>
          <w:numId w:val="0"/>
        </w:numPr>
      </w:pPr>
    </w:p>
    <w:p w:rsidR="00756218" w:rsidRDefault="00756218" w:rsidP="00756218">
      <w:pPr>
        <w:numPr>
          <w:ilvl w:val="12"/>
          <w:numId w:val="0"/>
        </w:numPr>
        <w:rPr>
          <w:b/>
        </w:r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pPr>
    </w:p>
    <w:p w:rsidR="00756218" w:rsidRDefault="00756218" w:rsidP="00756218">
      <w:pPr>
        <w:numPr>
          <w:ilvl w:val="12"/>
          <w:numId w:val="0"/>
        </w:numPr>
        <w:jc w:val="center"/>
      </w:pPr>
      <w:r>
        <w:tab/>
      </w:r>
    </w:p>
    <w:p w:rsidR="00756218" w:rsidRDefault="00756218" w:rsidP="00756218">
      <w:pPr>
        <w:numPr>
          <w:ilvl w:val="12"/>
          <w:numId w:val="0"/>
        </w:numPr>
        <w:spacing w:after="120"/>
        <w:jc w:val="center"/>
      </w:pPr>
      <w:r>
        <w:t>Rysunek 1. Kształt kostki nieregularnej</w:t>
      </w:r>
    </w:p>
    <w:p w:rsidR="00756218" w:rsidRDefault="00756218" w:rsidP="00756218">
      <w:pPr>
        <w:numPr>
          <w:ilvl w:val="12"/>
          <w:numId w:val="0"/>
        </w:numPr>
        <w:jc w:val="center"/>
      </w:pPr>
      <w:r>
        <w:tab/>
        <w:t>Wymagania dotyczące wymiarów kostki nieregularnej przedstawia tablica 1.</w:t>
      </w:r>
    </w:p>
    <w:p w:rsidR="00756218" w:rsidRDefault="00756218" w:rsidP="00756218">
      <w:pPr>
        <w:numPr>
          <w:ilvl w:val="12"/>
          <w:numId w:val="0"/>
        </w:numPr>
        <w:spacing w:before="120" w:after="120"/>
      </w:pPr>
      <w:r>
        <w:t>Tablica 1. Wymiary kostki nieregularnej oraz dopuszczalne odchyłki</w:t>
      </w:r>
    </w:p>
    <w:tbl>
      <w:tblPr>
        <w:tblW w:w="0" w:type="auto"/>
        <w:tblLayout w:type="fixed"/>
        <w:tblCellMar>
          <w:left w:w="70" w:type="dxa"/>
          <w:right w:w="70" w:type="dxa"/>
        </w:tblCellMar>
        <w:tblLook w:val="0000" w:firstRow="0" w:lastRow="0" w:firstColumn="0" w:lastColumn="0" w:noHBand="0" w:noVBand="0"/>
      </w:tblPr>
      <w:tblGrid>
        <w:gridCol w:w="3472"/>
        <w:gridCol w:w="426"/>
        <w:gridCol w:w="425"/>
        <w:gridCol w:w="445"/>
        <w:gridCol w:w="405"/>
        <w:gridCol w:w="778"/>
        <w:gridCol w:w="778"/>
        <w:gridCol w:w="781"/>
      </w:tblGrid>
      <w:tr w:rsidR="00756218" w:rsidTr="002E75E3">
        <w:tc>
          <w:tcPr>
            <w:tcW w:w="3472" w:type="dxa"/>
            <w:tcBorders>
              <w:top w:val="single" w:sz="6" w:space="0" w:color="auto"/>
              <w:lef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Wyszczególnienie</w:t>
            </w:r>
          </w:p>
        </w:tc>
        <w:tc>
          <w:tcPr>
            <w:tcW w:w="1701" w:type="dxa"/>
            <w:gridSpan w:val="4"/>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Wielkość (cm)</w:t>
            </w:r>
          </w:p>
        </w:tc>
        <w:tc>
          <w:tcPr>
            <w:tcW w:w="2337" w:type="dxa"/>
            <w:gridSpan w:val="3"/>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r>
              <w:t>Dopuszczalne odchyłki            dla gatunku (cm)</w:t>
            </w:r>
          </w:p>
        </w:tc>
      </w:tr>
      <w:tr w:rsidR="00756218" w:rsidTr="002E75E3">
        <w:tc>
          <w:tcPr>
            <w:tcW w:w="3472" w:type="dxa"/>
            <w:tcBorders>
              <w:left w:val="single" w:sz="6" w:space="0" w:color="auto"/>
              <w:bottom w:val="double" w:sz="6" w:space="0" w:color="auto"/>
            </w:tcBorders>
          </w:tcPr>
          <w:p w:rsidR="00756218" w:rsidRDefault="00756218" w:rsidP="002E75E3">
            <w:pPr>
              <w:numPr>
                <w:ilvl w:val="12"/>
                <w:numId w:val="0"/>
              </w:numPr>
            </w:pPr>
          </w:p>
        </w:tc>
        <w:tc>
          <w:tcPr>
            <w:tcW w:w="426" w:type="dxa"/>
            <w:tcBorders>
              <w:top w:val="single" w:sz="6" w:space="0" w:color="auto"/>
              <w:left w:val="single" w:sz="6" w:space="0" w:color="auto"/>
              <w:bottom w:val="double" w:sz="6" w:space="0" w:color="auto"/>
              <w:right w:val="single" w:sz="6" w:space="0" w:color="auto"/>
            </w:tcBorders>
          </w:tcPr>
          <w:p w:rsidR="00756218" w:rsidRDefault="00756218" w:rsidP="002E75E3">
            <w:pPr>
              <w:numPr>
                <w:ilvl w:val="12"/>
                <w:numId w:val="0"/>
              </w:numPr>
              <w:jc w:val="center"/>
            </w:pPr>
            <w:r>
              <w:t>5</w:t>
            </w:r>
          </w:p>
        </w:tc>
        <w:tc>
          <w:tcPr>
            <w:tcW w:w="425" w:type="dxa"/>
            <w:tcBorders>
              <w:top w:val="single" w:sz="6" w:space="0" w:color="auto"/>
              <w:left w:val="single" w:sz="6" w:space="0" w:color="auto"/>
              <w:bottom w:val="double" w:sz="6" w:space="0" w:color="auto"/>
              <w:right w:val="single" w:sz="6" w:space="0" w:color="auto"/>
            </w:tcBorders>
          </w:tcPr>
          <w:p w:rsidR="00756218" w:rsidRDefault="00756218" w:rsidP="002E75E3">
            <w:pPr>
              <w:numPr>
                <w:ilvl w:val="12"/>
                <w:numId w:val="0"/>
              </w:numPr>
              <w:jc w:val="center"/>
            </w:pPr>
            <w:r>
              <w:t>6</w:t>
            </w:r>
          </w:p>
        </w:tc>
        <w:tc>
          <w:tcPr>
            <w:tcW w:w="445" w:type="dxa"/>
            <w:tcBorders>
              <w:top w:val="single" w:sz="6" w:space="0" w:color="auto"/>
              <w:left w:val="single" w:sz="6" w:space="0" w:color="auto"/>
              <w:bottom w:val="double" w:sz="6" w:space="0" w:color="auto"/>
              <w:right w:val="single" w:sz="6" w:space="0" w:color="auto"/>
            </w:tcBorders>
          </w:tcPr>
          <w:p w:rsidR="00756218" w:rsidRDefault="00756218" w:rsidP="002E75E3">
            <w:pPr>
              <w:numPr>
                <w:ilvl w:val="12"/>
                <w:numId w:val="0"/>
              </w:numPr>
              <w:jc w:val="center"/>
            </w:pPr>
            <w:r>
              <w:t>8</w:t>
            </w:r>
          </w:p>
        </w:tc>
        <w:tc>
          <w:tcPr>
            <w:tcW w:w="405" w:type="dxa"/>
            <w:tcBorders>
              <w:top w:val="single" w:sz="6" w:space="0" w:color="auto"/>
              <w:left w:val="single" w:sz="6" w:space="0" w:color="auto"/>
              <w:bottom w:val="double" w:sz="6" w:space="0" w:color="auto"/>
              <w:right w:val="single" w:sz="6" w:space="0" w:color="auto"/>
            </w:tcBorders>
          </w:tcPr>
          <w:p w:rsidR="00756218" w:rsidRDefault="00756218" w:rsidP="002E75E3">
            <w:pPr>
              <w:numPr>
                <w:ilvl w:val="12"/>
                <w:numId w:val="0"/>
              </w:numPr>
              <w:jc w:val="center"/>
            </w:pPr>
            <w:r>
              <w:t>10</w:t>
            </w:r>
          </w:p>
        </w:tc>
        <w:tc>
          <w:tcPr>
            <w:tcW w:w="778" w:type="dxa"/>
            <w:tcBorders>
              <w:top w:val="single" w:sz="6" w:space="0" w:color="auto"/>
              <w:left w:val="single" w:sz="6" w:space="0" w:color="auto"/>
              <w:bottom w:val="double" w:sz="6" w:space="0" w:color="auto"/>
              <w:right w:val="single" w:sz="6" w:space="0" w:color="auto"/>
            </w:tcBorders>
          </w:tcPr>
          <w:p w:rsidR="00756218" w:rsidRDefault="00756218" w:rsidP="002E75E3">
            <w:pPr>
              <w:numPr>
                <w:ilvl w:val="12"/>
                <w:numId w:val="0"/>
              </w:numPr>
              <w:jc w:val="center"/>
            </w:pPr>
            <w:r>
              <w:t>1</w:t>
            </w:r>
          </w:p>
        </w:tc>
        <w:tc>
          <w:tcPr>
            <w:tcW w:w="778" w:type="dxa"/>
            <w:tcBorders>
              <w:top w:val="single" w:sz="6" w:space="0" w:color="auto"/>
              <w:left w:val="single" w:sz="6" w:space="0" w:color="auto"/>
              <w:bottom w:val="double" w:sz="6" w:space="0" w:color="auto"/>
              <w:right w:val="single" w:sz="6" w:space="0" w:color="auto"/>
            </w:tcBorders>
          </w:tcPr>
          <w:p w:rsidR="00756218" w:rsidRDefault="00756218" w:rsidP="002E75E3">
            <w:pPr>
              <w:numPr>
                <w:ilvl w:val="12"/>
                <w:numId w:val="0"/>
              </w:numPr>
              <w:jc w:val="center"/>
            </w:pPr>
            <w:r>
              <w:t>2</w:t>
            </w:r>
          </w:p>
        </w:tc>
        <w:tc>
          <w:tcPr>
            <w:tcW w:w="781" w:type="dxa"/>
            <w:tcBorders>
              <w:top w:val="single" w:sz="6" w:space="0" w:color="auto"/>
              <w:left w:val="single" w:sz="6" w:space="0" w:color="auto"/>
              <w:bottom w:val="double" w:sz="6" w:space="0" w:color="auto"/>
              <w:right w:val="single" w:sz="6" w:space="0" w:color="auto"/>
            </w:tcBorders>
          </w:tcPr>
          <w:p w:rsidR="00756218" w:rsidRDefault="00756218" w:rsidP="002E75E3">
            <w:pPr>
              <w:numPr>
                <w:ilvl w:val="12"/>
                <w:numId w:val="0"/>
              </w:numPr>
              <w:jc w:val="center"/>
            </w:pPr>
            <w:r>
              <w:t>3</w:t>
            </w:r>
          </w:p>
        </w:tc>
      </w:tr>
      <w:tr w:rsidR="00756218" w:rsidTr="002E75E3">
        <w:tc>
          <w:tcPr>
            <w:tcW w:w="3472" w:type="dxa"/>
            <w:tcBorders>
              <w:left w:val="single" w:sz="6" w:space="0" w:color="auto"/>
              <w:bottom w:val="single" w:sz="6" w:space="0" w:color="auto"/>
              <w:right w:val="single" w:sz="6" w:space="0" w:color="auto"/>
            </w:tcBorders>
          </w:tcPr>
          <w:p w:rsidR="00756218" w:rsidRDefault="00756218" w:rsidP="002E75E3">
            <w:pPr>
              <w:numPr>
                <w:ilvl w:val="12"/>
                <w:numId w:val="0"/>
              </w:numPr>
            </w:pPr>
            <w:r>
              <w:t>Wymiar a</w:t>
            </w:r>
          </w:p>
        </w:tc>
        <w:tc>
          <w:tcPr>
            <w:tcW w:w="426"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r>
              <w:t>5</w:t>
            </w:r>
          </w:p>
        </w:tc>
        <w:tc>
          <w:tcPr>
            <w:tcW w:w="425"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r>
              <w:t>6</w:t>
            </w:r>
          </w:p>
        </w:tc>
        <w:tc>
          <w:tcPr>
            <w:tcW w:w="445"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r>
              <w:t>8</w:t>
            </w:r>
          </w:p>
        </w:tc>
        <w:tc>
          <w:tcPr>
            <w:tcW w:w="405"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r>
              <w:t>10</w:t>
            </w:r>
          </w:p>
        </w:tc>
        <w:tc>
          <w:tcPr>
            <w:tcW w:w="778"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r>
              <w:sym w:font="Symbol" w:char="F0B1"/>
            </w:r>
            <w:r>
              <w:t xml:space="preserve"> 1,0</w:t>
            </w:r>
          </w:p>
        </w:tc>
        <w:tc>
          <w:tcPr>
            <w:tcW w:w="778"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r>
              <w:sym w:font="Symbol" w:char="F0B1"/>
            </w:r>
            <w:r>
              <w:t xml:space="preserve"> 1,0</w:t>
            </w:r>
          </w:p>
        </w:tc>
        <w:tc>
          <w:tcPr>
            <w:tcW w:w="781"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r>
              <w:sym w:font="Symbol" w:char="F0B1"/>
            </w:r>
            <w:r>
              <w:t xml:space="preserve"> 1,0</w:t>
            </w:r>
          </w:p>
        </w:tc>
      </w:tr>
      <w:tr w:rsidR="00756218" w:rsidTr="002E75E3">
        <w:tc>
          <w:tcPr>
            <w:tcW w:w="347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pPr>
            <w:r>
              <w:t>Stosunek pola powierzchni dolnej (stopki) do górnej (czoła) nie mniejszy niż</w:t>
            </w:r>
          </w:p>
        </w:tc>
        <w:tc>
          <w:tcPr>
            <w:tcW w:w="426"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w:t>
            </w:r>
          </w:p>
        </w:tc>
        <w:tc>
          <w:tcPr>
            <w:tcW w:w="42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w:t>
            </w:r>
          </w:p>
        </w:tc>
        <w:tc>
          <w:tcPr>
            <w:tcW w:w="44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w:t>
            </w:r>
          </w:p>
        </w:tc>
        <w:tc>
          <w:tcPr>
            <w:tcW w:w="40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w:t>
            </w:r>
          </w:p>
        </w:tc>
        <w:tc>
          <w:tcPr>
            <w:tcW w:w="778"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0,7</w:t>
            </w:r>
          </w:p>
        </w:tc>
        <w:tc>
          <w:tcPr>
            <w:tcW w:w="778"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0,6</w:t>
            </w:r>
          </w:p>
        </w:tc>
        <w:tc>
          <w:tcPr>
            <w:tcW w:w="78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0,5</w:t>
            </w:r>
          </w:p>
        </w:tc>
      </w:tr>
      <w:tr w:rsidR="00756218" w:rsidTr="002E75E3">
        <w:tc>
          <w:tcPr>
            <w:tcW w:w="347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pPr>
            <w:r>
              <w:t>Nierówności powierzchni górnej (czoła), nie większe niż</w:t>
            </w:r>
          </w:p>
        </w:tc>
        <w:tc>
          <w:tcPr>
            <w:tcW w:w="426"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w:t>
            </w:r>
          </w:p>
        </w:tc>
        <w:tc>
          <w:tcPr>
            <w:tcW w:w="42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w:t>
            </w:r>
          </w:p>
        </w:tc>
        <w:tc>
          <w:tcPr>
            <w:tcW w:w="44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w:t>
            </w:r>
          </w:p>
        </w:tc>
        <w:tc>
          <w:tcPr>
            <w:tcW w:w="40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w:t>
            </w:r>
          </w:p>
        </w:tc>
        <w:tc>
          <w:tcPr>
            <w:tcW w:w="778"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sym w:font="Symbol" w:char="F0B1"/>
            </w:r>
            <w:r>
              <w:t xml:space="preserve"> 0,4</w:t>
            </w:r>
          </w:p>
        </w:tc>
        <w:tc>
          <w:tcPr>
            <w:tcW w:w="778"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sym w:font="Symbol" w:char="F0B1"/>
            </w:r>
            <w:r>
              <w:t xml:space="preserve"> 0,6</w:t>
            </w:r>
          </w:p>
        </w:tc>
        <w:tc>
          <w:tcPr>
            <w:tcW w:w="78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sym w:font="Symbol" w:char="F0B1"/>
            </w:r>
            <w:r>
              <w:t xml:space="preserve"> 0,8</w:t>
            </w:r>
          </w:p>
        </w:tc>
      </w:tr>
      <w:tr w:rsidR="00756218" w:rsidTr="002E75E3">
        <w:tc>
          <w:tcPr>
            <w:tcW w:w="347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pPr>
            <w:r>
              <w:t>Wypukłość powierzchni bocznej nie większa niż</w:t>
            </w:r>
          </w:p>
        </w:tc>
        <w:tc>
          <w:tcPr>
            <w:tcW w:w="426"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w:t>
            </w:r>
          </w:p>
        </w:tc>
        <w:tc>
          <w:tcPr>
            <w:tcW w:w="42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w:t>
            </w:r>
          </w:p>
        </w:tc>
        <w:tc>
          <w:tcPr>
            <w:tcW w:w="44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w:t>
            </w:r>
          </w:p>
        </w:tc>
        <w:tc>
          <w:tcPr>
            <w:tcW w:w="40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w:t>
            </w:r>
          </w:p>
        </w:tc>
        <w:tc>
          <w:tcPr>
            <w:tcW w:w="778"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0,6</w:t>
            </w:r>
          </w:p>
        </w:tc>
        <w:tc>
          <w:tcPr>
            <w:tcW w:w="778"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0,6</w:t>
            </w:r>
          </w:p>
        </w:tc>
        <w:tc>
          <w:tcPr>
            <w:tcW w:w="78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0,8</w:t>
            </w:r>
          </w:p>
        </w:tc>
      </w:tr>
      <w:tr w:rsidR="00756218" w:rsidTr="002E75E3">
        <w:tc>
          <w:tcPr>
            <w:tcW w:w="347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pPr>
            <w:r>
              <w:t>Odchyłki od kąta prostego krawędzi powierzchni górnej (czoła), w stopniach, nie większe niż</w:t>
            </w:r>
          </w:p>
        </w:tc>
        <w:tc>
          <w:tcPr>
            <w:tcW w:w="426"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w:t>
            </w:r>
          </w:p>
        </w:tc>
        <w:tc>
          <w:tcPr>
            <w:tcW w:w="42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w:t>
            </w:r>
          </w:p>
        </w:tc>
        <w:tc>
          <w:tcPr>
            <w:tcW w:w="44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w:t>
            </w:r>
          </w:p>
        </w:tc>
        <w:tc>
          <w:tcPr>
            <w:tcW w:w="40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w:t>
            </w:r>
          </w:p>
        </w:tc>
        <w:tc>
          <w:tcPr>
            <w:tcW w:w="778"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sym w:font="Symbol" w:char="F0B1"/>
            </w:r>
            <w:r>
              <w:t xml:space="preserve"> 6</w:t>
            </w:r>
          </w:p>
        </w:tc>
        <w:tc>
          <w:tcPr>
            <w:tcW w:w="778"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sym w:font="Symbol" w:char="F0B1"/>
            </w:r>
            <w:r>
              <w:t xml:space="preserve"> 8</w:t>
            </w:r>
          </w:p>
        </w:tc>
        <w:tc>
          <w:tcPr>
            <w:tcW w:w="78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sym w:font="Symbol" w:char="F0B1"/>
            </w:r>
            <w:r>
              <w:t xml:space="preserve"> 10</w:t>
            </w:r>
          </w:p>
        </w:tc>
      </w:tr>
      <w:tr w:rsidR="00756218" w:rsidTr="002E75E3">
        <w:tc>
          <w:tcPr>
            <w:tcW w:w="347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pPr>
            <w:r>
              <w:t>Odchylenie od równoległości płaszczyzny powierzchni dolnej w stosunku do górnej, w stopniach, nie większe niż</w:t>
            </w:r>
          </w:p>
        </w:tc>
        <w:tc>
          <w:tcPr>
            <w:tcW w:w="426"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120"/>
              <w:jc w:val="center"/>
            </w:pPr>
            <w:r>
              <w:t>-</w:t>
            </w:r>
          </w:p>
        </w:tc>
        <w:tc>
          <w:tcPr>
            <w:tcW w:w="42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120"/>
              <w:jc w:val="center"/>
            </w:pPr>
            <w:r>
              <w:t>-</w:t>
            </w:r>
          </w:p>
        </w:tc>
        <w:tc>
          <w:tcPr>
            <w:tcW w:w="44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120"/>
              <w:jc w:val="center"/>
            </w:pPr>
            <w:r>
              <w:t>-</w:t>
            </w:r>
          </w:p>
        </w:tc>
        <w:tc>
          <w:tcPr>
            <w:tcW w:w="405"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120"/>
              <w:jc w:val="center"/>
            </w:pPr>
            <w:r>
              <w:t>-</w:t>
            </w:r>
          </w:p>
        </w:tc>
        <w:tc>
          <w:tcPr>
            <w:tcW w:w="778"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120"/>
              <w:jc w:val="center"/>
            </w:pPr>
            <w:r>
              <w:sym w:font="Symbol" w:char="F0B1"/>
            </w:r>
            <w:r>
              <w:t xml:space="preserve"> 6</w:t>
            </w:r>
          </w:p>
        </w:tc>
        <w:tc>
          <w:tcPr>
            <w:tcW w:w="778"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120"/>
              <w:jc w:val="center"/>
            </w:pPr>
            <w:r>
              <w:sym w:font="Symbol" w:char="F0B1"/>
            </w:r>
            <w:r>
              <w:t xml:space="preserve"> 8</w:t>
            </w:r>
          </w:p>
        </w:tc>
        <w:tc>
          <w:tcPr>
            <w:tcW w:w="781"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spacing w:before="120"/>
              <w:jc w:val="center"/>
            </w:pPr>
            <w:r>
              <w:sym w:font="Symbol" w:char="F0B1"/>
            </w:r>
            <w:r>
              <w:t xml:space="preserve"> 10</w:t>
            </w:r>
          </w:p>
        </w:tc>
      </w:tr>
    </w:tbl>
    <w:p w:rsidR="00756218" w:rsidRDefault="00756218" w:rsidP="00756218">
      <w:pPr>
        <w:numPr>
          <w:ilvl w:val="12"/>
          <w:numId w:val="0"/>
        </w:numPr>
      </w:pPr>
    </w:p>
    <w:p w:rsidR="00756218" w:rsidRDefault="00756218" w:rsidP="00756218">
      <w:pPr>
        <w:numPr>
          <w:ilvl w:val="12"/>
          <w:numId w:val="0"/>
        </w:numPr>
      </w:pPr>
      <w:r>
        <w:tab/>
        <w:t>Dopuszcza się uszkodzenie jednego naroża powierzchni górnej kostki o głębokości nie większej niż 0,6 cm.</w:t>
      </w:r>
    </w:p>
    <w:p w:rsidR="00756218" w:rsidRDefault="00756218" w:rsidP="00756218">
      <w:pPr>
        <w:numPr>
          <w:ilvl w:val="12"/>
          <w:numId w:val="0"/>
        </w:numPr>
      </w:pPr>
      <w:r>
        <w:tab/>
        <w:t>Kostka może mieć uszkodzenia krawędzi powierzchni czołowej o długości nie większej niż pół wymiaru wysokości (a), natomiast łączna ich długość nie powinna przekraczać wielkości wymiaru wysokości kostki (a).</w:t>
      </w:r>
    </w:p>
    <w:p w:rsidR="00756218" w:rsidRDefault="00756218" w:rsidP="00756218">
      <w:pPr>
        <w:numPr>
          <w:ilvl w:val="12"/>
          <w:numId w:val="0"/>
        </w:numPr>
        <w:spacing w:before="120"/>
      </w:pPr>
      <w:r>
        <w:rPr>
          <w:b/>
        </w:rPr>
        <w:t xml:space="preserve">2.3.2. </w:t>
      </w:r>
      <w:r>
        <w:t>Cechy fizyczne i wytrzymałościowe kostki kamiennej</w:t>
      </w:r>
    </w:p>
    <w:p w:rsidR="00756218" w:rsidRDefault="00756218" w:rsidP="00756218">
      <w:pPr>
        <w:numPr>
          <w:ilvl w:val="12"/>
          <w:numId w:val="0"/>
        </w:numPr>
        <w:spacing w:before="120"/>
      </w:pPr>
      <w:r>
        <w:tab/>
        <w:t>Surowcem do wyrobu kostki kamiennej są skały magmowe, osadowe i przeobrażone. Wymagane cechy fizyczne i wytrzymałościowe przedstawia tablica 2.</w:t>
      </w:r>
    </w:p>
    <w:p w:rsidR="00756218" w:rsidRDefault="00756218" w:rsidP="00756218">
      <w:pPr>
        <w:numPr>
          <w:ilvl w:val="12"/>
          <w:numId w:val="0"/>
        </w:numPr>
        <w:spacing w:before="120" w:after="120"/>
      </w:pPr>
      <w:r>
        <w:t>Tablica 2. Wymagane cechy fizyczne i wytrzymałościowe dla kostki kamiennej</w:t>
      </w:r>
    </w:p>
    <w:tbl>
      <w:tblPr>
        <w:tblW w:w="0" w:type="auto"/>
        <w:tblLayout w:type="fixed"/>
        <w:tblCellMar>
          <w:left w:w="70" w:type="dxa"/>
          <w:right w:w="70" w:type="dxa"/>
        </w:tblCellMar>
        <w:tblLook w:val="0000" w:firstRow="0" w:lastRow="0" w:firstColumn="0" w:lastColumn="0" w:noHBand="0" w:noVBand="0"/>
      </w:tblPr>
      <w:tblGrid>
        <w:gridCol w:w="496"/>
        <w:gridCol w:w="3260"/>
        <w:gridCol w:w="992"/>
        <w:gridCol w:w="992"/>
        <w:gridCol w:w="1772"/>
      </w:tblGrid>
      <w:tr w:rsidR="00756218" w:rsidTr="002E75E3">
        <w:tc>
          <w:tcPr>
            <w:tcW w:w="496" w:type="dxa"/>
            <w:tcBorders>
              <w:top w:val="single" w:sz="6" w:space="0" w:color="auto"/>
              <w:left w:val="single" w:sz="6" w:space="0" w:color="auto"/>
            </w:tcBorders>
          </w:tcPr>
          <w:p w:rsidR="00756218" w:rsidRDefault="00756218" w:rsidP="002E75E3">
            <w:pPr>
              <w:numPr>
                <w:ilvl w:val="12"/>
                <w:numId w:val="0"/>
              </w:numPr>
              <w:spacing w:before="60"/>
              <w:jc w:val="center"/>
            </w:pPr>
            <w:r>
              <w:t>Lp.</w:t>
            </w:r>
          </w:p>
        </w:tc>
        <w:tc>
          <w:tcPr>
            <w:tcW w:w="3260" w:type="dxa"/>
            <w:tcBorders>
              <w:top w:val="single" w:sz="6" w:space="0" w:color="auto"/>
              <w:left w:val="single" w:sz="6" w:space="0" w:color="auto"/>
              <w:right w:val="single" w:sz="6" w:space="0" w:color="auto"/>
            </w:tcBorders>
          </w:tcPr>
          <w:p w:rsidR="00756218" w:rsidRDefault="00756218" w:rsidP="002E75E3">
            <w:pPr>
              <w:numPr>
                <w:ilvl w:val="12"/>
                <w:numId w:val="0"/>
              </w:numPr>
              <w:spacing w:before="60"/>
              <w:jc w:val="center"/>
            </w:pPr>
            <w:r>
              <w:t>Cechy fizyczne</w:t>
            </w:r>
          </w:p>
        </w:tc>
        <w:tc>
          <w:tcPr>
            <w:tcW w:w="1984" w:type="dxa"/>
            <w:gridSpan w:val="2"/>
            <w:tcBorders>
              <w:top w:val="single" w:sz="6" w:space="0" w:color="auto"/>
              <w:bottom w:val="single" w:sz="6" w:space="0" w:color="auto"/>
              <w:right w:val="single" w:sz="6" w:space="0" w:color="auto"/>
            </w:tcBorders>
          </w:tcPr>
          <w:p w:rsidR="00756218" w:rsidRDefault="00756218" w:rsidP="002E75E3">
            <w:pPr>
              <w:numPr>
                <w:ilvl w:val="12"/>
                <w:numId w:val="0"/>
              </w:numPr>
              <w:spacing w:before="60"/>
              <w:jc w:val="center"/>
            </w:pPr>
            <w:r>
              <w:t>Klasa</w:t>
            </w:r>
          </w:p>
        </w:tc>
        <w:tc>
          <w:tcPr>
            <w:tcW w:w="1768" w:type="dxa"/>
            <w:tcBorders>
              <w:top w:val="single" w:sz="6" w:space="0" w:color="auto"/>
              <w:right w:val="single" w:sz="6" w:space="0" w:color="auto"/>
            </w:tcBorders>
          </w:tcPr>
          <w:p w:rsidR="00756218" w:rsidRDefault="00756218" w:rsidP="002E75E3">
            <w:pPr>
              <w:numPr>
                <w:ilvl w:val="12"/>
                <w:numId w:val="0"/>
              </w:numPr>
              <w:spacing w:before="60"/>
              <w:jc w:val="center"/>
            </w:pPr>
            <w:r>
              <w:t>Badania</w:t>
            </w:r>
          </w:p>
        </w:tc>
      </w:tr>
      <w:tr w:rsidR="00756218" w:rsidTr="002E75E3">
        <w:tc>
          <w:tcPr>
            <w:tcW w:w="496" w:type="dxa"/>
            <w:tcBorders>
              <w:left w:val="single" w:sz="6" w:space="0" w:color="auto"/>
              <w:bottom w:val="single" w:sz="6" w:space="0" w:color="auto"/>
            </w:tcBorders>
          </w:tcPr>
          <w:p w:rsidR="00756218" w:rsidRDefault="00756218" w:rsidP="002E75E3">
            <w:pPr>
              <w:numPr>
                <w:ilvl w:val="12"/>
                <w:numId w:val="0"/>
              </w:numPr>
              <w:spacing w:after="60"/>
              <w:jc w:val="center"/>
            </w:pPr>
          </w:p>
        </w:tc>
        <w:tc>
          <w:tcPr>
            <w:tcW w:w="3260" w:type="dxa"/>
            <w:tcBorders>
              <w:left w:val="single" w:sz="6" w:space="0" w:color="auto"/>
              <w:bottom w:val="single" w:sz="6" w:space="0" w:color="auto"/>
              <w:right w:val="single" w:sz="6" w:space="0" w:color="auto"/>
            </w:tcBorders>
          </w:tcPr>
          <w:p w:rsidR="00756218" w:rsidRDefault="00756218" w:rsidP="002E75E3">
            <w:pPr>
              <w:numPr>
                <w:ilvl w:val="12"/>
                <w:numId w:val="0"/>
              </w:numPr>
              <w:spacing w:after="60"/>
              <w:jc w:val="center"/>
            </w:pPr>
            <w:r>
              <w:t>i wytrzymałościowe</w:t>
            </w:r>
          </w:p>
        </w:tc>
        <w:tc>
          <w:tcPr>
            <w:tcW w:w="992" w:type="dxa"/>
            <w:tcBorders>
              <w:bottom w:val="single" w:sz="6" w:space="0" w:color="auto"/>
            </w:tcBorders>
          </w:tcPr>
          <w:p w:rsidR="00756218" w:rsidRDefault="00756218" w:rsidP="002E75E3">
            <w:pPr>
              <w:numPr>
                <w:ilvl w:val="12"/>
                <w:numId w:val="0"/>
              </w:numPr>
              <w:spacing w:after="60"/>
              <w:jc w:val="center"/>
            </w:pPr>
            <w:r>
              <w:t>I</w:t>
            </w:r>
          </w:p>
        </w:tc>
        <w:tc>
          <w:tcPr>
            <w:tcW w:w="992" w:type="dxa"/>
            <w:tcBorders>
              <w:left w:val="single" w:sz="6" w:space="0" w:color="auto"/>
              <w:bottom w:val="single" w:sz="6" w:space="0" w:color="auto"/>
              <w:right w:val="single" w:sz="6" w:space="0" w:color="auto"/>
            </w:tcBorders>
          </w:tcPr>
          <w:p w:rsidR="00756218" w:rsidRDefault="00756218" w:rsidP="002E75E3">
            <w:pPr>
              <w:numPr>
                <w:ilvl w:val="12"/>
                <w:numId w:val="0"/>
              </w:numPr>
              <w:spacing w:after="60"/>
              <w:jc w:val="center"/>
            </w:pPr>
            <w:r>
              <w:t>II</w:t>
            </w:r>
          </w:p>
        </w:tc>
        <w:tc>
          <w:tcPr>
            <w:tcW w:w="1772" w:type="dxa"/>
            <w:tcBorders>
              <w:bottom w:val="single" w:sz="6" w:space="0" w:color="auto"/>
              <w:right w:val="single" w:sz="6" w:space="0" w:color="auto"/>
            </w:tcBorders>
          </w:tcPr>
          <w:p w:rsidR="00756218" w:rsidRDefault="00756218" w:rsidP="002E75E3">
            <w:pPr>
              <w:numPr>
                <w:ilvl w:val="12"/>
                <w:numId w:val="0"/>
              </w:numPr>
              <w:spacing w:after="60"/>
              <w:jc w:val="center"/>
            </w:pPr>
            <w:r>
              <w:t>według</w:t>
            </w:r>
          </w:p>
        </w:tc>
      </w:tr>
      <w:tr w:rsidR="00756218" w:rsidTr="002E75E3">
        <w:tc>
          <w:tcPr>
            <w:tcW w:w="496"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1</w:t>
            </w:r>
          </w:p>
        </w:tc>
        <w:tc>
          <w:tcPr>
            <w:tcW w:w="3260" w:type="dxa"/>
            <w:tcBorders>
              <w:left w:val="single" w:sz="6" w:space="0" w:color="auto"/>
              <w:bottom w:val="single" w:sz="6" w:space="0" w:color="auto"/>
              <w:right w:val="single" w:sz="6" w:space="0" w:color="auto"/>
            </w:tcBorders>
          </w:tcPr>
          <w:p w:rsidR="00756218" w:rsidRDefault="00756218" w:rsidP="002E75E3">
            <w:pPr>
              <w:numPr>
                <w:ilvl w:val="12"/>
                <w:numId w:val="0"/>
              </w:numPr>
            </w:pPr>
            <w:r>
              <w:t>Wytrzymałość na ściskanie w stanie powietrzno-suchym, w MPa, nie mniej niż</w:t>
            </w:r>
          </w:p>
        </w:tc>
        <w:tc>
          <w:tcPr>
            <w:tcW w:w="992"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160</w:t>
            </w:r>
          </w:p>
        </w:tc>
        <w:tc>
          <w:tcPr>
            <w:tcW w:w="992"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120</w:t>
            </w:r>
          </w:p>
        </w:tc>
        <w:tc>
          <w:tcPr>
            <w:tcW w:w="1772" w:type="dxa"/>
            <w:tcBorders>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PN-B-04110 [3]</w:t>
            </w:r>
          </w:p>
        </w:tc>
      </w:tr>
      <w:tr w:rsidR="00756218" w:rsidTr="002E75E3">
        <w:tc>
          <w:tcPr>
            <w:tcW w:w="496"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2</w:t>
            </w:r>
          </w:p>
        </w:tc>
        <w:tc>
          <w:tcPr>
            <w:tcW w:w="3260"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pPr>
            <w:r>
              <w:t>Ścieralność na tarczy Boehmego, w centymetrach, nie więcej niż</w:t>
            </w:r>
          </w:p>
        </w:tc>
        <w:tc>
          <w:tcPr>
            <w:tcW w:w="99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0,2</w:t>
            </w:r>
          </w:p>
        </w:tc>
        <w:tc>
          <w:tcPr>
            <w:tcW w:w="99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0,4</w:t>
            </w:r>
          </w:p>
        </w:tc>
        <w:tc>
          <w:tcPr>
            <w:tcW w:w="177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PN-B-04111 [4]</w:t>
            </w:r>
          </w:p>
        </w:tc>
      </w:tr>
      <w:tr w:rsidR="00756218" w:rsidTr="002E75E3">
        <w:tc>
          <w:tcPr>
            <w:tcW w:w="496"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3</w:t>
            </w:r>
          </w:p>
        </w:tc>
        <w:tc>
          <w:tcPr>
            <w:tcW w:w="3260"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pPr>
            <w:r>
              <w:t>Wytrzymałość na uderzenie (zwięzłość), liczba uderzeń, nie mniej niż</w:t>
            </w:r>
          </w:p>
        </w:tc>
        <w:tc>
          <w:tcPr>
            <w:tcW w:w="99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12</w:t>
            </w:r>
          </w:p>
        </w:tc>
        <w:tc>
          <w:tcPr>
            <w:tcW w:w="99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8</w:t>
            </w:r>
          </w:p>
        </w:tc>
        <w:tc>
          <w:tcPr>
            <w:tcW w:w="177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p>
          <w:p w:rsidR="00756218" w:rsidRDefault="00756218" w:rsidP="002E75E3">
            <w:pPr>
              <w:numPr>
                <w:ilvl w:val="12"/>
                <w:numId w:val="0"/>
              </w:numPr>
              <w:jc w:val="center"/>
            </w:pPr>
            <w:r>
              <w:t>PN-B-04115 [5]</w:t>
            </w:r>
          </w:p>
        </w:tc>
      </w:tr>
      <w:tr w:rsidR="00756218" w:rsidTr="002E75E3">
        <w:tc>
          <w:tcPr>
            <w:tcW w:w="496"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4</w:t>
            </w:r>
          </w:p>
        </w:tc>
        <w:tc>
          <w:tcPr>
            <w:tcW w:w="3260"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pPr>
            <w:r>
              <w:t>Nasiąkliwość wodą, w %, nie więcej niż</w:t>
            </w:r>
          </w:p>
        </w:tc>
        <w:tc>
          <w:tcPr>
            <w:tcW w:w="99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0,5</w:t>
            </w:r>
          </w:p>
        </w:tc>
        <w:tc>
          <w:tcPr>
            <w:tcW w:w="99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1,0</w:t>
            </w:r>
          </w:p>
        </w:tc>
        <w:tc>
          <w:tcPr>
            <w:tcW w:w="177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PN-B-04101 [1]</w:t>
            </w:r>
          </w:p>
        </w:tc>
      </w:tr>
      <w:tr w:rsidR="00756218" w:rsidTr="002E75E3">
        <w:tc>
          <w:tcPr>
            <w:tcW w:w="496"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5</w:t>
            </w:r>
          </w:p>
        </w:tc>
        <w:tc>
          <w:tcPr>
            <w:tcW w:w="3260"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pPr>
            <w:r>
              <w:t>Odporność na zamrażanie</w:t>
            </w:r>
          </w:p>
        </w:tc>
        <w:tc>
          <w:tcPr>
            <w:tcW w:w="99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jc w:val="center"/>
            </w:pPr>
            <w:r>
              <w:t>nie bada się</w:t>
            </w:r>
          </w:p>
        </w:tc>
        <w:tc>
          <w:tcPr>
            <w:tcW w:w="99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całkowita</w:t>
            </w:r>
          </w:p>
        </w:tc>
        <w:tc>
          <w:tcPr>
            <w:tcW w:w="1772" w:type="dxa"/>
            <w:tcBorders>
              <w:top w:val="single" w:sz="6" w:space="0" w:color="auto"/>
              <w:left w:val="single" w:sz="6" w:space="0" w:color="auto"/>
              <w:bottom w:val="single" w:sz="6" w:space="0" w:color="auto"/>
              <w:right w:val="single" w:sz="6" w:space="0" w:color="auto"/>
            </w:tcBorders>
          </w:tcPr>
          <w:p w:rsidR="00756218" w:rsidRDefault="00756218" w:rsidP="002E75E3">
            <w:pPr>
              <w:numPr>
                <w:ilvl w:val="12"/>
                <w:numId w:val="0"/>
              </w:numPr>
              <w:spacing w:before="120"/>
              <w:jc w:val="center"/>
            </w:pPr>
            <w:r>
              <w:t>PN-B-04102 [2]</w:t>
            </w:r>
          </w:p>
        </w:tc>
      </w:tr>
    </w:tbl>
    <w:p w:rsidR="00756218" w:rsidRDefault="00756218" w:rsidP="00756218">
      <w:pPr>
        <w:numPr>
          <w:ilvl w:val="12"/>
          <w:numId w:val="0"/>
        </w:numPr>
      </w:pPr>
    </w:p>
    <w:p w:rsidR="00756218" w:rsidRDefault="00756218" w:rsidP="00756218">
      <w:pPr>
        <w:numPr>
          <w:ilvl w:val="12"/>
          <w:numId w:val="0"/>
        </w:numPr>
      </w:pPr>
      <w:r>
        <w:rPr>
          <w:b/>
        </w:rPr>
        <w:t xml:space="preserve">2.3.3. </w:t>
      </w:r>
      <w:r>
        <w:t>Składowanie kostki</w:t>
      </w:r>
    </w:p>
    <w:p w:rsidR="00756218" w:rsidRDefault="00756218" w:rsidP="00756218">
      <w:pPr>
        <w:numPr>
          <w:ilvl w:val="12"/>
          <w:numId w:val="0"/>
        </w:numPr>
        <w:spacing w:before="120"/>
      </w:pPr>
      <w:r>
        <w:tab/>
        <w:t>Kostkę nieregularną można składować w pryzmach. Wysokość pryzm nie powinna przekraczać 1 m.</w:t>
      </w:r>
    </w:p>
    <w:p w:rsidR="00756218" w:rsidRDefault="00756218" w:rsidP="00756218">
      <w:pPr>
        <w:pStyle w:val="Nagwek2"/>
        <w:numPr>
          <w:ilvl w:val="12"/>
          <w:numId w:val="0"/>
        </w:numPr>
      </w:pPr>
      <w:r>
        <w:t>2.4. Piasek</w:t>
      </w:r>
    </w:p>
    <w:p w:rsidR="00756218" w:rsidRDefault="00756218" w:rsidP="00756218">
      <w:pPr>
        <w:numPr>
          <w:ilvl w:val="12"/>
          <w:numId w:val="0"/>
        </w:numPr>
      </w:pPr>
      <w:r>
        <w:tab/>
        <w:t>Piasek na podsypkę i do wypełnienia spoin powinien odpowiadać wymaganiom PN-B-06712 [7]. Do zamulania spoin piaskiem zaleca się stosowanie piasku zawierającego 5% gliny.</w:t>
      </w:r>
    </w:p>
    <w:p w:rsidR="00756218" w:rsidRDefault="00756218" w:rsidP="00756218">
      <w:pPr>
        <w:numPr>
          <w:ilvl w:val="12"/>
          <w:numId w:val="0"/>
        </w:numPr>
      </w:pPr>
      <w:r>
        <w:tab/>
        <w:t>Piasek do zaprawy cementowo-piaskowej powinien odpowiadać wymaganiom PN-B-06711 [6].</w:t>
      </w:r>
    </w:p>
    <w:p w:rsidR="00756218" w:rsidRDefault="00756218" w:rsidP="00756218">
      <w:pPr>
        <w:pStyle w:val="Nagwek2"/>
        <w:numPr>
          <w:ilvl w:val="12"/>
          <w:numId w:val="0"/>
        </w:numPr>
      </w:pPr>
      <w:r>
        <w:t>2.5. Cement</w:t>
      </w:r>
    </w:p>
    <w:p w:rsidR="00756218" w:rsidRDefault="00756218" w:rsidP="00756218">
      <w:pPr>
        <w:numPr>
          <w:ilvl w:val="12"/>
          <w:numId w:val="0"/>
        </w:numPr>
        <w:ind w:firstLine="709"/>
      </w:pPr>
      <w:r>
        <w:t>Cement stosowany do podsypki i wypełnienia spoin powinien być cementem portlandzkim klasy „32,5”, odpowiadający wymaganiom PN-B-19701 [9].</w:t>
      </w:r>
    </w:p>
    <w:p w:rsidR="00756218" w:rsidRDefault="00756218" w:rsidP="00756218">
      <w:pPr>
        <w:numPr>
          <w:ilvl w:val="12"/>
          <w:numId w:val="0"/>
        </w:numPr>
        <w:ind w:firstLine="709"/>
      </w:pPr>
      <w:r>
        <w:t>Przechowywanie cementu powinno być zgodne z BN-88/6731-08 [11].</w:t>
      </w:r>
    </w:p>
    <w:p w:rsidR="00756218" w:rsidRDefault="00756218" w:rsidP="00756218">
      <w:pPr>
        <w:pStyle w:val="Nagwek2"/>
        <w:numPr>
          <w:ilvl w:val="12"/>
          <w:numId w:val="0"/>
        </w:numPr>
      </w:pPr>
      <w:r>
        <w:t>2.6. Woda</w:t>
      </w:r>
    </w:p>
    <w:p w:rsidR="00756218" w:rsidRDefault="00756218" w:rsidP="00756218">
      <w:pPr>
        <w:numPr>
          <w:ilvl w:val="12"/>
          <w:numId w:val="0"/>
        </w:numPr>
      </w:pPr>
      <w:r>
        <w:tab/>
        <w:t>Woda powinna być odmiany „1” i odpowiadać wymaganiom PN-B-32250 [10].</w:t>
      </w:r>
    </w:p>
    <w:p w:rsidR="00756218" w:rsidRDefault="00756218" w:rsidP="00756218">
      <w:pPr>
        <w:pStyle w:val="Nagwek1"/>
        <w:numPr>
          <w:ilvl w:val="12"/>
          <w:numId w:val="0"/>
        </w:numPr>
      </w:pPr>
      <w:r>
        <w:t>3. SPRZĘT</w:t>
      </w:r>
    </w:p>
    <w:p w:rsidR="00756218" w:rsidRDefault="00756218" w:rsidP="00756218">
      <w:pPr>
        <w:pStyle w:val="Nagwek2"/>
        <w:numPr>
          <w:ilvl w:val="12"/>
          <w:numId w:val="0"/>
        </w:numPr>
      </w:pPr>
      <w:r>
        <w:t>3.1. Ogólne wymagania dotyczące sprzętu</w:t>
      </w:r>
    </w:p>
    <w:p w:rsidR="00756218" w:rsidRDefault="00756218" w:rsidP="00756218">
      <w:pPr>
        <w:numPr>
          <w:ilvl w:val="12"/>
          <w:numId w:val="0"/>
        </w:numPr>
        <w:tabs>
          <w:tab w:val="right" w:leader="dot" w:pos="-1985"/>
          <w:tab w:val="left" w:pos="284"/>
        </w:tabs>
      </w:pPr>
      <w:r>
        <w:rPr>
          <w:b/>
        </w:rPr>
        <w:tab/>
      </w:r>
      <w:r>
        <w:rPr>
          <w:b/>
        </w:rPr>
        <w:tab/>
      </w:r>
      <w:r>
        <w:t>Ogólne wymagania dotyczące sprzętu podano w ST D-M-00.00.00 „Wymagania ogólne” pkt 3.</w:t>
      </w:r>
    </w:p>
    <w:p w:rsidR="00756218" w:rsidRDefault="00756218" w:rsidP="00756218">
      <w:pPr>
        <w:pStyle w:val="Nagwek2"/>
        <w:numPr>
          <w:ilvl w:val="12"/>
          <w:numId w:val="0"/>
        </w:numPr>
      </w:pPr>
      <w:r>
        <w:t>3.2. Sprzęt do wykonania chodnika</w:t>
      </w:r>
    </w:p>
    <w:p w:rsidR="00756218" w:rsidRDefault="00756218" w:rsidP="00756218">
      <w:pPr>
        <w:numPr>
          <w:ilvl w:val="12"/>
          <w:numId w:val="0"/>
        </w:numPr>
        <w:tabs>
          <w:tab w:val="right" w:leader="dot" w:pos="-1985"/>
          <w:tab w:val="left" w:pos="284"/>
        </w:tabs>
      </w:pPr>
      <w:r>
        <w:rPr>
          <w:b/>
        </w:rPr>
        <w:tab/>
      </w:r>
      <w:r>
        <w:rPr>
          <w:b/>
        </w:rPr>
        <w:tab/>
      </w:r>
      <w:r>
        <w:t>Wykonawca przystępujący do wykonania chodnika z kostki kamiennej powinien wykazać się możliwością korzystania z następującego sprzętu:</w:t>
      </w:r>
    </w:p>
    <w:p w:rsidR="00756218" w:rsidRDefault="00756218" w:rsidP="00756218">
      <w:pPr>
        <w:numPr>
          <w:ilvl w:val="0"/>
          <w:numId w:val="2"/>
        </w:numPr>
        <w:tabs>
          <w:tab w:val="right" w:leader="dot" w:pos="-1985"/>
          <w:tab w:val="left" w:pos="284"/>
        </w:tabs>
      </w:pPr>
      <w:r>
        <w:t>betoniarek do wytworzenia  zapraw i podsypki cementowo-piaskowej,</w:t>
      </w:r>
    </w:p>
    <w:p w:rsidR="00756218" w:rsidRDefault="00756218" w:rsidP="00756218">
      <w:pPr>
        <w:numPr>
          <w:ilvl w:val="0"/>
          <w:numId w:val="2"/>
        </w:numPr>
        <w:tabs>
          <w:tab w:val="right" w:leader="dot" w:pos="-1985"/>
          <w:tab w:val="left" w:pos="284"/>
        </w:tabs>
      </w:pPr>
      <w:r>
        <w:t>ubijaków ręcznych lub mechanicznych,</w:t>
      </w:r>
    </w:p>
    <w:p w:rsidR="00756218" w:rsidRDefault="00756218" w:rsidP="00756218">
      <w:pPr>
        <w:numPr>
          <w:ilvl w:val="0"/>
          <w:numId w:val="2"/>
        </w:numPr>
        <w:tabs>
          <w:tab w:val="right" w:leader="dot" w:pos="-1985"/>
          <w:tab w:val="left" w:pos="284"/>
        </w:tabs>
      </w:pPr>
      <w:r>
        <w:t xml:space="preserve">wibratorów płytowych, </w:t>
      </w:r>
    </w:p>
    <w:p w:rsidR="00756218" w:rsidRDefault="00756218" w:rsidP="00756218">
      <w:pPr>
        <w:numPr>
          <w:ilvl w:val="0"/>
          <w:numId w:val="2"/>
        </w:numPr>
        <w:tabs>
          <w:tab w:val="right" w:leader="dot" w:pos="-1985"/>
          <w:tab w:val="left" w:pos="284"/>
        </w:tabs>
      </w:pPr>
      <w:r>
        <w:t>drobnego sprzętu pomocniczego.</w:t>
      </w:r>
    </w:p>
    <w:p w:rsidR="00756218" w:rsidRDefault="00756218" w:rsidP="00756218">
      <w:pPr>
        <w:pStyle w:val="Nagwek1"/>
        <w:numPr>
          <w:ilvl w:val="12"/>
          <w:numId w:val="0"/>
        </w:numPr>
      </w:pPr>
      <w:r>
        <w:t>4. TRANSPORT</w:t>
      </w:r>
    </w:p>
    <w:p w:rsidR="00756218" w:rsidRDefault="00756218" w:rsidP="00756218">
      <w:pPr>
        <w:pStyle w:val="Nagwek2"/>
        <w:numPr>
          <w:ilvl w:val="12"/>
          <w:numId w:val="0"/>
        </w:numPr>
      </w:pPr>
      <w:r>
        <w:t>4.1. Ogólne wymagania dotyczące transportu</w:t>
      </w:r>
    </w:p>
    <w:p w:rsidR="00756218" w:rsidRDefault="00756218" w:rsidP="00756218">
      <w:pPr>
        <w:numPr>
          <w:ilvl w:val="12"/>
          <w:numId w:val="0"/>
        </w:numPr>
        <w:tabs>
          <w:tab w:val="right" w:leader="dot" w:pos="-1985"/>
          <w:tab w:val="left" w:pos="284"/>
        </w:tabs>
      </w:pPr>
      <w:r>
        <w:tab/>
      </w:r>
      <w:r>
        <w:tab/>
        <w:t>Ogólne wymagania dotyczące transportu podano w ST D-M-00.00.00 „Wymagania ogólne” pkt 4.</w:t>
      </w:r>
    </w:p>
    <w:p w:rsidR="00756218" w:rsidRDefault="00756218" w:rsidP="00756218">
      <w:pPr>
        <w:pStyle w:val="Nagwek2"/>
        <w:numPr>
          <w:ilvl w:val="12"/>
          <w:numId w:val="0"/>
        </w:numPr>
      </w:pPr>
      <w:r>
        <w:t>4.2. Transport kostki kamiennej</w:t>
      </w:r>
    </w:p>
    <w:p w:rsidR="00756218" w:rsidRDefault="00756218" w:rsidP="00756218">
      <w:pPr>
        <w:numPr>
          <w:ilvl w:val="12"/>
          <w:numId w:val="0"/>
        </w:numPr>
        <w:tabs>
          <w:tab w:val="right" w:leader="dot" w:pos="-1985"/>
          <w:tab w:val="left" w:pos="284"/>
        </w:tabs>
      </w:pPr>
      <w:r>
        <w:rPr>
          <w:b/>
        </w:rPr>
        <w:tab/>
      </w:r>
      <w:r>
        <w:rPr>
          <w:b/>
        </w:rPr>
        <w:tab/>
      </w:r>
      <w:r>
        <w:t>Kostki drogowe można przewozić dowolnymi środkami transportowymi. Kostkę nieregularną przewozi się luźno usypaną.</w:t>
      </w:r>
    </w:p>
    <w:p w:rsidR="00756218" w:rsidRDefault="00756218" w:rsidP="00756218">
      <w:pPr>
        <w:pStyle w:val="Nagwek2"/>
        <w:numPr>
          <w:ilvl w:val="12"/>
          <w:numId w:val="0"/>
        </w:numPr>
      </w:pPr>
      <w:r>
        <w:t>4.3. Transport pozostałych materiałów</w:t>
      </w:r>
    </w:p>
    <w:p w:rsidR="00756218" w:rsidRDefault="00756218" w:rsidP="00756218">
      <w:pPr>
        <w:numPr>
          <w:ilvl w:val="12"/>
          <w:numId w:val="0"/>
        </w:numPr>
      </w:pPr>
      <w:r>
        <w:tab/>
        <w:t>Piasek można przewozić dowolnym środkiem transportowym w warunkach zabezpieczających go przed zanieczyszczeniem i zmieszaniem z innymi materiałami.</w:t>
      </w:r>
    </w:p>
    <w:p w:rsidR="00756218" w:rsidRDefault="00756218" w:rsidP="00756218">
      <w:pPr>
        <w:numPr>
          <w:ilvl w:val="12"/>
          <w:numId w:val="0"/>
        </w:numPr>
      </w:pPr>
      <w:r>
        <w:tab/>
        <w:t>Transport cementu powinien się odbywać w warunkach zgodnych z BN-88/6731-08 [11].</w:t>
      </w:r>
    </w:p>
    <w:p w:rsidR="00756218" w:rsidRDefault="00756218" w:rsidP="00756218">
      <w:pPr>
        <w:pStyle w:val="Nagwek1"/>
        <w:numPr>
          <w:ilvl w:val="12"/>
          <w:numId w:val="0"/>
        </w:numPr>
      </w:pPr>
      <w:r>
        <w:t>5. WYKONANIE ROBÓT</w:t>
      </w:r>
    </w:p>
    <w:p w:rsidR="00756218" w:rsidRDefault="00756218" w:rsidP="00756218">
      <w:pPr>
        <w:pStyle w:val="Nagwek2"/>
        <w:numPr>
          <w:ilvl w:val="12"/>
          <w:numId w:val="0"/>
        </w:numPr>
      </w:pPr>
      <w:r>
        <w:t>5.1. Ogólne zasady wykonania robót</w:t>
      </w:r>
    </w:p>
    <w:p w:rsidR="00756218" w:rsidRDefault="00756218" w:rsidP="00756218">
      <w:pPr>
        <w:numPr>
          <w:ilvl w:val="12"/>
          <w:numId w:val="0"/>
        </w:numPr>
      </w:pPr>
      <w:r>
        <w:rPr>
          <w:b/>
        </w:rPr>
        <w:tab/>
      </w:r>
      <w:r>
        <w:t>Ogólne zasady wykonania robót podano w ST D-M-00.00.00 „Wymagania ogólne” pkt 5.</w:t>
      </w:r>
    </w:p>
    <w:p w:rsidR="00756218" w:rsidRDefault="00756218" w:rsidP="00756218">
      <w:pPr>
        <w:pStyle w:val="Nagwek2"/>
        <w:numPr>
          <w:ilvl w:val="12"/>
          <w:numId w:val="0"/>
        </w:numPr>
      </w:pPr>
      <w:r>
        <w:t>5.2. Koryto pod chodnik</w:t>
      </w:r>
    </w:p>
    <w:p w:rsidR="00756218" w:rsidRDefault="00756218" w:rsidP="00756218">
      <w:pPr>
        <w:numPr>
          <w:ilvl w:val="12"/>
          <w:numId w:val="0"/>
        </w:numPr>
      </w:pPr>
      <w:r>
        <w:tab/>
        <w:t xml:space="preserve">Koryto wykonane w podłożu powinno być wyprofilowane zgodnie z projektowanymi spadkami podłużnymi i poprzecznymi chodnika oraz zgodnie z wymaganiami podanymi w ST D-04.01.01 „Koryto wraz z profilowaniem i zagęszczeniem podłoża”. </w:t>
      </w:r>
    </w:p>
    <w:p w:rsidR="00756218" w:rsidRDefault="00756218" w:rsidP="00756218">
      <w:pPr>
        <w:numPr>
          <w:ilvl w:val="12"/>
          <w:numId w:val="0"/>
        </w:numPr>
        <w:ind w:firstLine="709"/>
      </w:pPr>
      <w:r>
        <w:t>Wskaźnik zagęszczenia podłoża w korycie nie może być mniejszy od 0,97 według normalnej metody Proctora.</w:t>
      </w:r>
    </w:p>
    <w:p w:rsidR="00756218" w:rsidRDefault="00756218" w:rsidP="00756218">
      <w:pPr>
        <w:pStyle w:val="Nagwek2"/>
        <w:numPr>
          <w:ilvl w:val="12"/>
          <w:numId w:val="0"/>
        </w:numPr>
      </w:pPr>
      <w:r>
        <w:t>5.3. Warstwa odsączająca</w:t>
      </w:r>
    </w:p>
    <w:p w:rsidR="00756218" w:rsidRDefault="00756218" w:rsidP="00756218">
      <w:pPr>
        <w:numPr>
          <w:ilvl w:val="12"/>
          <w:numId w:val="0"/>
        </w:numPr>
      </w:pPr>
      <w:r>
        <w:tab/>
        <w:t>Warunki wykonania warstwy od</w:t>
      </w:r>
      <w:r w:rsidR="003207A7">
        <w:t>cinającej</w:t>
      </w:r>
      <w:r>
        <w:t xml:space="preserve"> podano w ST D-08.02.01 „Chodniki z płyt chodnikowych betonowych”.</w:t>
      </w:r>
    </w:p>
    <w:p w:rsidR="00756218" w:rsidRDefault="00756218" w:rsidP="00756218">
      <w:pPr>
        <w:pStyle w:val="Nagwek2"/>
        <w:numPr>
          <w:ilvl w:val="12"/>
          <w:numId w:val="0"/>
        </w:numPr>
      </w:pPr>
      <w:r>
        <w:t>5.4. Podsypka</w:t>
      </w:r>
    </w:p>
    <w:p w:rsidR="00756218" w:rsidRDefault="00756218" w:rsidP="00756218">
      <w:pPr>
        <w:numPr>
          <w:ilvl w:val="12"/>
          <w:numId w:val="0"/>
        </w:numPr>
      </w:pPr>
      <w:r>
        <w:tab/>
        <w:t>Można stosować następujące rodzaje podsypki:</w:t>
      </w:r>
    </w:p>
    <w:p w:rsidR="00756218" w:rsidRDefault="00756218" w:rsidP="00756218">
      <w:pPr>
        <w:numPr>
          <w:ilvl w:val="0"/>
          <w:numId w:val="2"/>
        </w:numPr>
      </w:pPr>
      <w:r>
        <w:t>podsypkę cementowo-żwirową,</w:t>
      </w:r>
    </w:p>
    <w:p w:rsidR="00756218" w:rsidRDefault="00756218" w:rsidP="00756218">
      <w:pPr>
        <w:numPr>
          <w:ilvl w:val="0"/>
          <w:numId w:val="2"/>
        </w:numPr>
      </w:pPr>
      <w:r>
        <w:t>podsypkę cementowo-piaskową,</w:t>
      </w:r>
    </w:p>
    <w:p w:rsidR="00756218" w:rsidRDefault="00756218" w:rsidP="00756218">
      <w:pPr>
        <w:numPr>
          <w:ilvl w:val="0"/>
          <w:numId w:val="2"/>
        </w:numPr>
      </w:pPr>
      <w:r>
        <w:t>podsypkę żwirową lub piaskową.</w:t>
      </w:r>
    </w:p>
    <w:p w:rsidR="00756218" w:rsidRDefault="00756218" w:rsidP="00756218">
      <w:pPr>
        <w:numPr>
          <w:ilvl w:val="12"/>
          <w:numId w:val="0"/>
        </w:numPr>
      </w:pPr>
      <w:r>
        <w:tab/>
        <w:t>Rodzaj i grubość podsypki powinien być zgo</w:t>
      </w:r>
      <w:r w:rsidR="003207A7">
        <w:t xml:space="preserve">dny z dokumentacją projektową, </w:t>
      </w:r>
      <w:r>
        <w:t>ST lub wskazaniami Inżyniera.</w:t>
      </w:r>
    </w:p>
    <w:p w:rsidR="00756218" w:rsidRDefault="00756218" w:rsidP="00756218">
      <w:pPr>
        <w:numPr>
          <w:ilvl w:val="12"/>
          <w:numId w:val="0"/>
        </w:numPr>
      </w:pPr>
      <w:r>
        <w:tab/>
        <w:t>Podsypka powinna być zagęszczona w stanie wilgotności optymalnej i wyprofilowana.</w:t>
      </w:r>
    </w:p>
    <w:p w:rsidR="00756218" w:rsidRDefault="00756218" w:rsidP="00756218">
      <w:pPr>
        <w:pStyle w:val="Nagwek2"/>
        <w:numPr>
          <w:ilvl w:val="12"/>
          <w:numId w:val="0"/>
        </w:numPr>
      </w:pPr>
      <w:r>
        <w:t>5.5. Układanie chodnika z kostki kamiennej</w:t>
      </w:r>
    </w:p>
    <w:p w:rsidR="00756218" w:rsidRDefault="00756218" w:rsidP="00756218">
      <w:pPr>
        <w:numPr>
          <w:ilvl w:val="12"/>
          <w:numId w:val="0"/>
        </w:numPr>
      </w:pPr>
      <w:r>
        <w:tab/>
        <w:t>Kostkę można układać w różne desenie:</w:t>
      </w:r>
    </w:p>
    <w:p w:rsidR="00756218" w:rsidRDefault="00756218" w:rsidP="00756218">
      <w:pPr>
        <w:numPr>
          <w:ilvl w:val="0"/>
          <w:numId w:val="2"/>
        </w:numPr>
      </w:pPr>
      <w:r>
        <w:t>deseń rzędowy prosty,</w:t>
      </w:r>
    </w:p>
    <w:p w:rsidR="00756218" w:rsidRDefault="00756218" w:rsidP="00756218">
      <w:pPr>
        <w:numPr>
          <w:ilvl w:val="0"/>
          <w:numId w:val="2"/>
        </w:numPr>
      </w:pPr>
      <w:r>
        <w:t>deseń rzędowy ukośny,</w:t>
      </w:r>
    </w:p>
    <w:p w:rsidR="00756218" w:rsidRDefault="00756218" w:rsidP="00756218">
      <w:pPr>
        <w:numPr>
          <w:ilvl w:val="0"/>
          <w:numId w:val="2"/>
        </w:numPr>
      </w:pPr>
      <w:r>
        <w:t>deseń łukowy.</w:t>
      </w:r>
    </w:p>
    <w:p w:rsidR="00756218" w:rsidRDefault="00756218" w:rsidP="00756218">
      <w:pPr>
        <w:numPr>
          <w:ilvl w:val="12"/>
          <w:numId w:val="0"/>
        </w:numPr>
      </w:pPr>
      <w:r>
        <w:tab/>
        <w:t>Deseń chodnika z kostki kamiennej nieregularnej powinien być dostosowany do wielkości kostki. Przy różnych wymiarach kostki zaleca się układanie jej w formie desenia łukowego, który poza tym nie wymaga przycinania kostek przy krawężnikach.</w:t>
      </w:r>
    </w:p>
    <w:p w:rsidR="00756218" w:rsidRDefault="00756218" w:rsidP="00756218">
      <w:pPr>
        <w:numPr>
          <w:ilvl w:val="12"/>
          <w:numId w:val="0"/>
        </w:numPr>
      </w:pPr>
      <w:r>
        <w:tab/>
        <w:t>Szerokość spoin między kostkami nie powinna przekraczać 12 mm. Spoiny w sąsiednich rzędach powinny się mijać co najmniej o 1/4 szerokości kostki.</w:t>
      </w:r>
    </w:p>
    <w:p w:rsidR="00756218" w:rsidRDefault="00756218" w:rsidP="00756218">
      <w:pPr>
        <w:numPr>
          <w:ilvl w:val="12"/>
          <w:numId w:val="0"/>
        </w:numPr>
      </w:pPr>
      <w:r>
        <w:tab/>
        <w:t>Kostkę na podsypce cementowo-piaskowej można układać bez środków ochronnych przed mrozem, jeżeli temperatura otoczenia jest +5</w:t>
      </w:r>
      <w:r>
        <w:rPr>
          <w:vertAlign w:val="superscript"/>
        </w:rPr>
        <w:t>o</w:t>
      </w:r>
      <w:r>
        <w:t xml:space="preserve"> C lub wyższa. Jeżeli w ciągu dnia temperatura utrzymuje się w granicach od 0 do +5</w:t>
      </w:r>
      <w:r>
        <w:rPr>
          <w:vertAlign w:val="superscript"/>
        </w:rPr>
        <w:t>o</w:t>
      </w:r>
      <w:r>
        <w:t xml:space="preserve"> C, a w nocy spodziewane są przymrozki, kostkę należy zabezpieczyć przez nakrycie materiałem o złym przewodniku ciepła.</w:t>
      </w:r>
    </w:p>
    <w:p w:rsidR="00756218" w:rsidRDefault="00756218" w:rsidP="00756218">
      <w:pPr>
        <w:numPr>
          <w:ilvl w:val="12"/>
          <w:numId w:val="0"/>
        </w:numPr>
      </w:pPr>
      <w:r>
        <w:tab/>
        <w:t>Kostka powinna być po ułożeniu dobrze ubita. Kostki pęknięte powinny być wymienione na całe.</w:t>
      </w:r>
    </w:p>
    <w:p w:rsidR="00756218" w:rsidRDefault="00756218" w:rsidP="00756218">
      <w:pPr>
        <w:pStyle w:val="Nagwek2"/>
        <w:numPr>
          <w:ilvl w:val="12"/>
          <w:numId w:val="0"/>
        </w:numPr>
      </w:pPr>
      <w:r>
        <w:t>5.6. Wypełnienie spoin</w:t>
      </w:r>
    </w:p>
    <w:p w:rsidR="00756218" w:rsidRDefault="00756218" w:rsidP="00756218">
      <w:pPr>
        <w:numPr>
          <w:ilvl w:val="12"/>
          <w:numId w:val="0"/>
        </w:numPr>
      </w:pPr>
      <w:r>
        <w:tab/>
        <w:t>Wypełnienie spoin powinno być wykonane po ubiciu kostki. Stosuje się następujące rodzaje wypełniania spoin:</w:t>
      </w:r>
    </w:p>
    <w:p w:rsidR="00756218" w:rsidRDefault="00756218" w:rsidP="00756218">
      <w:pPr>
        <w:numPr>
          <w:ilvl w:val="0"/>
          <w:numId w:val="2"/>
        </w:numPr>
      </w:pPr>
      <w:r>
        <w:t>zaprawą cementowo-piaskową,</w:t>
      </w:r>
    </w:p>
    <w:p w:rsidR="00756218" w:rsidRDefault="00756218" w:rsidP="00756218">
      <w:pPr>
        <w:numPr>
          <w:ilvl w:val="0"/>
          <w:numId w:val="2"/>
        </w:numPr>
      </w:pPr>
      <w:r>
        <w:t>piaskiem.</w:t>
      </w:r>
    </w:p>
    <w:p w:rsidR="00756218" w:rsidRDefault="00756218" w:rsidP="00756218">
      <w:r>
        <w:tab/>
        <w:t>Wypełnienie spoin zaprawą cementowo-piaskową należy stosować, gdy kostka nieregularna układana jest na podsypce cementowo-piaskowej. Wypełnienie spoin piaskiem dozwolone jest przy nawierzchniach z kostki nieregularnej układanej na podsypce żwirowej lub piaskowej.</w:t>
      </w:r>
    </w:p>
    <w:p w:rsidR="00756218" w:rsidRDefault="00756218" w:rsidP="00756218">
      <w:r>
        <w:tab/>
        <w:t>Przed rozpoczęciem zalewania kostka powinna być oczyszczona i dobrze zwilżona wodą z dodatkiem 1% cementu w stosunku objętościowym.</w:t>
      </w:r>
    </w:p>
    <w:p w:rsidR="00756218" w:rsidRDefault="00756218" w:rsidP="00756218">
      <w:r>
        <w:tab/>
        <w:t>Głębokość wypełnienia spoin zaprawą cementowo-piaskową nie powinna być mniejsza niż 5 cm.</w:t>
      </w:r>
    </w:p>
    <w:p w:rsidR="00756218" w:rsidRDefault="00756218" w:rsidP="00756218">
      <w:pPr>
        <w:pStyle w:val="Nagwek2"/>
      </w:pPr>
      <w:r>
        <w:t>5.7. Pielęgnacja chodnika</w:t>
      </w:r>
    </w:p>
    <w:p w:rsidR="00756218" w:rsidRDefault="00756218" w:rsidP="00756218">
      <w:r>
        <w:tab/>
        <w:t>Chodnik z kostki o spoinach wypełnionych  zaprawą cementowo-piaskową po ich wykonaniu, należy pokryć warstwą wilgotnego piasku o grubości 1 do 1,5 cm i utrzymywać w stanie wilgotnym przez 7 do 10 dni.</w:t>
      </w:r>
    </w:p>
    <w:p w:rsidR="00756218" w:rsidRDefault="00756218" w:rsidP="00756218">
      <w:r>
        <w:tab/>
        <w:t>Chodnik z kostki o spoinach wypełnionych piaskiem można oddać do użytku zaraz po ich wykonaniu.</w:t>
      </w:r>
    </w:p>
    <w:p w:rsidR="00756218" w:rsidRDefault="00756218" w:rsidP="00756218">
      <w:pPr>
        <w:pStyle w:val="Nagwek1"/>
      </w:pPr>
      <w:r>
        <w:t>6. kontrola jakości robót</w:t>
      </w:r>
    </w:p>
    <w:p w:rsidR="00756218" w:rsidRDefault="00756218" w:rsidP="00756218">
      <w:pPr>
        <w:pStyle w:val="Nagwek2"/>
      </w:pPr>
      <w:r>
        <w:t>6.1. Ogólne zasady kontroli jakości robót</w:t>
      </w:r>
    </w:p>
    <w:p w:rsidR="00756218" w:rsidRDefault="00756218" w:rsidP="00756218">
      <w:r>
        <w:tab/>
        <w:t>Ogólne zasady kontroli jakości robót podano w ST D-M-00.00.00 „Wymagania ogólne” pkt 6.</w:t>
      </w:r>
    </w:p>
    <w:p w:rsidR="00756218" w:rsidRDefault="00756218" w:rsidP="00756218">
      <w:pPr>
        <w:pStyle w:val="Nagwek2"/>
      </w:pPr>
      <w:r>
        <w:t>6.2. Badania przed przystąpieniem do robót</w:t>
      </w:r>
    </w:p>
    <w:p w:rsidR="00756218" w:rsidRDefault="00756218" w:rsidP="00756218">
      <w:r>
        <w:tab/>
        <w:t>Przed przystąpieniem do robót Wykonawca powinien wykonać badania materiałów przeznaczonych do budowy chodnika z kostki kamiennej i przedstawić wyniki tych badań Inżynierowi  do akceptacji. Badania powinny obejmować:</w:t>
      </w:r>
    </w:p>
    <w:p w:rsidR="00756218" w:rsidRDefault="00756218" w:rsidP="00BA2ADF">
      <w:pPr>
        <w:numPr>
          <w:ilvl w:val="0"/>
          <w:numId w:val="74"/>
        </w:numPr>
      </w:pPr>
      <w:r>
        <w:t>badania kostek kamiennych, które należy przeprowadzić zgodnie z wymaganiami podanymi w PN-B-11100 [8],</w:t>
      </w:r>
    </w:p>
    <w:p w:rsidR="00756218" w:rsidRDefault="00756218" w:rsidP="00BA2ADF">
      <w:pPr>
        <w:numPr>
          <w:ilvl w:val="0"/>
          <w:numId w:val="74"/>
        </w:numPr>
      </w:pPr>
      <w:r>
        <w:t>badania właściwości piasku, cementu i wody określone w normach podanych w punktach od 2.4 do 2.6 niniejszej ST.</w:t>
      </w:r>
    </w:p>
    <w:p w:rsidR="00756218" w:rsidRDefault="00756218" w:rsidP="00756218">
      <w:pPr>
        <w:spacing w:before="120"/>
        <w:rPr>
          <w:b/>
        </w:rPr>
      </w:pPr>
      <w:r>
        <w:rPr>
          <w:b/>
        </w:rPr>
        <w:t>6.3. Badania w czasie robót</w:t>
      </w:r>
    </w:p>
    <w:p w:rsidR="00756218" w:rsidRDefault="00756218" w:rsidP="00756218">
      <w:pPr>
        <w:spacing w:before="120"/>
      </w:pPr>
      <w:r>
        <w:rPr>
          <w:b/>
        </w:rPr>
        <w:tab/>
      </w:r>
      <w:r>
        <w:t>W czasie robót należy wykonywać następujące badania kontrolne:</w:t>
      </w:r>
    </w:p>
    <w:p w:rsidR="00756218" w:rsidRDefault="00756218" w:rsidP="00BA2ADF">
      <w:pPr>
        <w:numPr>
          <w:ilvl w:val="0"/>
          <w:numId w:val="75"/>
        </w:numPr>
        <w:ind w:left="284" w:hanging="284"/>
        <w:rPr>
          <w:b/>
        </w:rPr>
      </w:pPr>
      <w:r>
        <w:t>sprawdzenie wykonania koryta wg pkt 5.2, przy czym dopuszczalne tolerancje wynoszą dla:</w:t>
      </w:r>
    </w:p>
    <w:p w:rsidR="00756218" w:rsidRDefault="00756218" w:rsidP="00756218">
      <w:pPr>
        <w:numPr>
          <w:ilvl w:val="0"/>
          <w:numId w:val="2"/>
        </w:numPr>
        <w:ind w:left="284" w:hanging="284"/>
        <w:rPr>
          <w:b/>
        </w:rPr>
      </w:pPr>
      <w:r>
        <w:t>głębokości koryta:</w:t>
      </w:r>
    </w:p>
    <w:p w:rsidR="00756218" w:rsidRDefault="00756218" w:rsidP="00756218">
      <w:pPr>
        <w:numPr>
          <w:ilvl w:val="0"/>
          <w:numId w:val="2"/>
        </w:numPr>
        <w:ind w:left="989" w:hanging="284"/>
        <w:rPr>
          <w:b/>
        </w:rPr>
      </w:pPr>
      <w:r>
        <w:t xml:space="preserve">o szerokości do 3 m: </w:t>
      </w:r>
      <w:r>
        <w:tab/>
      </w:r>
      <w:r>
        <w:tab/>
      </w:r>
      <w:r>
        <w:sym w:font="Symbol" w:char="F0B1"/>
      </w:r>
      <w:r>
        <w:t xml:space="preserve"> 1 cm,</w:t>
      </w:r>
    </w:p>
    <w:p w:rsidR="00756218" w:rsidRDefault="00756218" w:rsidP="00756218">
      <w:pPr>
        <w:numPr>
          <w:ilvl w:val="0"/>
          <w:numId w:val="2"/>
        </w:numPr>
        <w:ind w:left="989" w:hanging="284"/>
        <w:rPr>
          <w:b/>
        </w:rPr>
      </w:pPr>
      <w:r>
        <w:t>o szerokości powyżej 3 m:</w:t>
      </w:r>
      <w:r>
        <w:tab/>
      </w:r>
      <w:r>
        <w:sym w:font="Symbol" w:char="F0B1"/>
      </w:r>
      <w:r>
        <w:t xml:space="preserve"> 2 cm,</w:t>
      </w:r>
    </w:p>
    <w:p w:rsidR="00756218" w:rsidRDefault="00756218" w:rsidP="00756218">
      <w:pPr>
        <w:numPr>
          <w:ilvl w:val="0"/>
          <w:numId w:val="2"/>
        </w:numPr>
        <w:ind w:left="284" w:hanging="284"/>
        <w:rPr>
          <w:b/>
        </w:rPr>
      </w:pPr>
      <w:r>
        <w:t xml:space="preserve">szerokości koryta:  </w:t>
      </w:r>
      <w:r>
        <w:sym w:font="Symbol" w:char="F0B1"/>
      </w:r>
      <w:r>
        <w:t xml:space="preserve"> 5 cm.</w:t>
      </w:r>
    </w:p>
    <w:p w:rsidR="00756218" w:rsidRDefault="00756218" w:rsidP="00BA2ADF">
      <w:pPr>
        <w:numPr>
          <w:ilvl w:val="0"/>
          <w:numId w:val="75"/>
        </w:numPr>
        <w:ind w:left="284" w:hanging="284"/>
        <w:rPr>
          <w:b/>
        </w:rPr>
      </w:pPr>
      <w:r>
        <w:t>sprawdzenie warstwy odsączającej, jeśli jest przewidziana w dokumentacji projektowej, wg wymagań zawartych w ST D-04.02.01 „Warstwy odsączające i odcinające”,</w:t>
      </w:r>
    </w:p>
    <w:p w:rsidR="00756218" w:rsidRDefault="00756218" w:rsidP="00BA2ADF">
      <w:pPr>
        <w:numPr>
          <w:ilvl w:val="0"/>
          <w:numId w:val="75"/>
        </w:numPr>
        <w:ind w:left="284" w:hanging="284"/>
        <w:rPr>
          <w:b/>
        </w:rPr>
      </w:pPr>
      <w:r>
        <w:t>sprawdzenie podsypki w zakresie grubości i wymaganych spadków poprzecznych i podłużnych i porównaniu z dokumentacją projektową,</w:t>
      </w:r>
    </w:p>
    <w:p w:rsidR="00756218" w:rsidRDefault="00756218" w:rsidP="00BA2ADF">
      <w:pPr>
        <w:numPr>
          <w:ilvl w:val="0"/>
          <w:numId w:val="75"/>
        </w:numPr>
        <w:ind w:left="284" w:hanging="284"/>
        <w:rPr>
          <w:b/>
        </w:rPr>
      </w:pPr>
      <w:r>
        <w:t>sprawdzenie ułożenia chodnika z kostki kamiennej wg pkt 5.5,</w:t>
      </w:r>
    </w:p>
    <w:p w:rsidR="00756218" w:rsidRDefault="00756218" w:rsidP="00BA2ADF">
      <w:pPr>
        <w:numPr>
          <w:ilvl w:val="0"/>
          <w:numId w:val="75"/>
        </w:numPr>
        <w:ind w:left="284" w:hanging="284"/>
        <w:rPr>
          <w:b/>
        </w:rPr>
      </w:pPr>
      <w:r>
        <w:t>sprawdzenie wypełnienia spoin wg pkt 5.6 w trzech dowolnych miejscach na każde         200 m</w:t>
      </w:r>
      <w:r>
        <w:rPr>
          <w:vertAlign w:val="superscript"/>
        </w:rPr>
        <w:t>2</w:t>
      </w:r>
      <w:r>
        <w:t xml:space="preserve"> chodnika i zmierzenie ich szerokości oraz wypełnienia.</w:t>
      </w:r>
    </w:p>
    <w:p w:rsidR="00756218" w:rsidRDefault="00756218" w:rsidP="00756218">
      <w:pPr>
        <w:pStyle w:val="Nagwek2"/>
      </w:pPr>
      <w:r>
        <w:t>6.4. Sprawdzenie cech geometrycznych chodnika</w:t>
      </w:r>
    </w:p>
    <w:p w:rsidR="00756218" w:rsidRDefault="00756218" w:rsidP="00756218">
      <w:r>
        <w:rPr>
          <w:b/>
        </w:rPr>
        <w:t xml:space="preserve">6.4.1. </w:t>
      </w:r>
      <w:r>
        <w:t xml:space="preserve"> Sprawdzenie równości chodnika</w:t>
      </w:r>
    </w:p>
    <w:p w:rsidR="00756218" w:rsidRDefault="00756218" w:rsidP="00756218">
      <w:pPr>
        <w:spacing w:before="120"/>
      </w:pPr>
      <w:r>
        <w:tab/>
        <w:t>Równość chodnika sprawdza się co najmniej raz na każde 300 do 500 m</w:t>
      </w:r>
      <w:r>
        <w:rPr>
          <w:vertAlign w:val="superscript"/>
        </w:rPr>
        <w:t>2</w:t>
      </w:r>
      <w:r>
        <w:t xml:space="preserve"> ułożonego chodnika i w miejscach wątpliwych, jednak nie rzadziej niż co 100 m. Prześwit pomiędzy nawierzchnią chodnika i przyłożoną trzymetrową łatą nie powinien przekraczać 1,0 cm.</w:t>
      </w:r>
    </w:p>
    <w:p w:rsidR="00756218" w:rsidRDefault="00756218" w:rsidP="00756218">
      <w:pPr>
        <w:spacing w:before="120"/>
      </w:pPr>
      <w:r>
        <w:rPr>
          <w:b/>
        </w:rPr>
        <w:t xml:space="preserve">6.4.2. </w:t>
      </w:r>
      <w:r>
        <w:t>Sprawdzenie profilu podłużnego</w:t>
      </w:r>
    </w:p>
    <w:p w:rsidR="00756218" w:rsidRDefault="00756218" w:rsidP="00756218">
      <w:pPr>
        <w:spacing w:before="120"/>
      </w:pPr>
      <w:r>
        <w:tab/>
        <w:t>Sprawdzenie profilu podłużnego przeprowadzać należy za pomocą niwelacji, biorąc pod uwagę punkty charakterystyczne, jednak nie rzadziej niż co 100 m.</w:t>
      </w:r>
    </w:p>
    <w:p w:rsidR="00756218" w:rsidRDefault="00756218" w:rsidP="00756218">
      <w:r>
        <w:tab/>
        <w:t xml:space="preserve">Odchylenia od projektowanej niwelety chodnika w punktach załamania niwelety nie mogą przekraczać </w:t>
      </w:r>
      <w:r>
        <w:sym w:font="Symbol" w:char="F0B1"/>
      </w:r>
      <w:r>
        <w:t xml:space="preserve"> 3 cm.</w:t>
      </w:r>
    </w:p>
    <w:p w:rsidR="00756218" w:rsidRDefault="00756218" w:rsidP="00756218">
      <w:pPr>
        <w:spacing w:before="120"/>
      </w:pPr>
      <w:r>
        <w:rPr>
          <w:b/>
        </w:rPr>
        <w:t xml:space="preserve">6.4.3. </w:t>
      </w:r>
      <w:r>
        <w:t>Sprawdzenie profilu poprzecznego</w:t>
      </w:r>
    </w:p>
    <w:p w:rsidR="00756218" w:rsidRDefault="00756218" w:rsidP="00756218">
      <w:pPr>
        <w:spacing w:before="120"/>
      </w:pPr>
      <w:r>
        <w:tab/>
        <w:t>Sprawdzenie profilu poprzecznego dokonywać należy szablonem z poziomicą, co najmniej raz na każde 150 do 300 m</w:t>
      </w:r>
      <w:r>
        <w:rPr>
          <w:vertAlign w:val="superscript"/>
        </w:rPr>
        <w:t>2</w:t>
      </w:r>
      <w:r>
        <w:t xml:space="preserve"> chodnika i w miejscach wątpliwych, jednak nie rzadziej niż co 50 m. Dopuszczalne odchylenia od przyjętego  profilu wynoszą  </w:t>
      </w:r>
      <w:r>
        <w:sym w:font="Symbol" w:char="F0B1"/>
      </w:r>
      <w:r>
        <w:t xml:space="preserve"> 0,3%.</w:t>
      </w:r>
    </w:p>
    <w:p w:rsidR="00756218" w:rsidRDefault="00756218" w:rsidP="00756218">
      <w:pPr>
        <w:pStyle w:val="Nagwek1"/>
      </w:pPr>
      <w:r>
        <w:t>7. OBMIAR ROBÓT</w:t>
      </w:r>
    </w:p>
    <w:p w:rsidR="00756218" w:rsidRDefault="00756218" w:rsidP="00756218">
      <w:pPr>
        <w:pStyle w:val="Nagwek2"/>
      </w:pPr>
      <w:r>
        <w:t>7.1. Ogólne zasady obmiaru robót</w:t>
      </w:r>
    </w:p>
    <w:p w:rsidR="00756218" w:rsidRDefault="00756218" w:rsidP="00756218">
      <w:r>
        <w:tab/>
        <w:t>Ogólne zasady obmiaru robót podano w ST D-M-00.00.00 „Wymagania ogólne” pkt 7.</w:t>
      </w:r>
    </w:p>
    <w:p w:rsidR="00756218" w:rsidRDefault="00756218" w:rsidP="00756218">
      <w:pPr>
        <w:pStyle w:val="Nagwek2"/>
      </w:pPr>
      <w:r>
        <w:t>7.2. Jednostka obmiarowa</w:t>
      </w:r>
    </w:p>
    <w:p w:rsidR="00756218" w:rsidRDefault="00756218" w:rsidP="00756218">
      <w:r>
        <w:tab/>
        <w:t>Jednostką obmiarową jest m</w:t>
      </w:r>
      <w:r>
        <w:rPr>
          <w:vertAlign w:val="superscript"/>
        </w:rPr>
        <w:t>2</w:t>
      </w:r>
      <w:r>
        <w:t xml:space="preserve"> (metr kwadratowy) wykonanego chodnika z kostki kamiennej.</w:t>
      </w:r>
    </w:p>
    <w:p w:rsidR="00756218" w:rsidRDefault="00756218" w:rsidP="00756218">
      <w:pPr>
        <w:pStyle w:val="Nagwek1"/>
      </w:pPr>
      <w:r>
        <w:t>8. ODBIÓR ROBÓT</w:t>
      </w:r>
    </w:p>
    <w:p w:rsidR="00756218" w:rsidRDefault="00756218" w:rsidP="00756218">
      <w:pPr>
        <w:spacing w:before="120"/>
      </w:pPr>
      <w:r>
        <w:tab/>
        <w:t>Ogólne zasady odbioru robót podano w ST D-M-00.00.00 „Wymagania ogólne” pkt 8.</w:t>
      </w:r>
    </w:p>
    <w:p w:rsidR="00756218" w:rsidRDefault="00756218" w:rsidP="00756218">
      <w:r>
        <w:tab/>
        <w:t>Roboty uznaje się za wykonane zgod</w:t>
      </w:r>
      <w:r w:rsidR="003207A7">
        <w:t xml:space="preserve">nie z dokumentacją projektową, </w:t>
      </w:r>
      <w:r>
        <w:t>ST i wymaganiami Inżyniera, jeżeli wszystkie pomiary i badania z zachowaniem tolerancji wg pkt 6 dały wyniki pozytywne.</w:t>
      </w:r>
    </w:p>
    <w:p w:rsidR="00756218" w:rsidRDefault="00756218" w:rsidP="00756218">
      <w:pPr>
        <w:pStyle w:val="Nagwek1"/>
      </w:pPr>
      <w:r>
        <w:t>9. PODSTAWA PŁATNOŚCI</w:t>
      </w:r>
    </w:p>
    <w:p w:rsidR="00756218" w:rsidRDefault="00756218" w:rsidP="00756218">
      <w:pPr>
        <w:pStyle w:val="Nagwek2"/>
      </w:pPr>
      <w:r>
        <w:t>9.1. Ogólne ustalenia dotyczące podstawy płatności</w:t>
      </w:r>
    </w:p>
    <w:p w:rsidR="00756218" w:rsidRDefault="00756218" w:rsidP="00756218">
      <w:r>
        <w:tab/>
        <w:t>Ogólne ustalenia dotyczące podstawy płatności podano w ST D-M-00.00.00 „Wymagania ogólne” pkt 9.</w:t>
      </w:r>
    </w:p>
    <w:p w:rsidR="00756218" w:rsidRDefault="00756218" w:rsidP="00756218">
      <w:pPr>
        <w:pStyle w:val="Nagwek2"/>
      </w:pPr>
      <w:r>
        <w:t>9.2. Cena jednostki obmiarowej</w:t>
      </w:r>
    </w:p>
    <w:p w:rsidR="00756218" w:rsidRDefault="00756218" w:rsidP="00756218">
      <w:r>
        <w:tab/>
        <w:t>Cena wykonania 1 m</w:t>
      </w:r>
      <w:r>
        <w:rPr>
          <w:vertAlign w:val="superscript"/>
        </w:rPr>
        <w:t>2</w:t>
      </w:r>
      <w:r>
        <w:t xml:space="preserve"> chodnika z kostki kamiennej obejmuje:</w:t>
      </w:r>
    </w:p>
    <w:p w:rsidR="00756218" w:rsidRDefault="00756218" w:rsidP="00756218">
      <w:pPr>
        <w:numPr>
          <w:ilvl w:val="0"/>
          <w:numId w:val="2"/>
        </w:numPr>
      </w:pPr>
      <w:r>
        <w:t>prace pomiarowe i roboty przygotowawcze,</w:t>
      </w:r>
    </w:p>
    <w:p w:rsidR="00756218" w:rsidRDefault="00756218" w:rsidP="00756218">
      <w:pPr>
        <w:numPr>
          <w:ilvl w:val="0"/>
          <w:numId w:val="2"/>
        </w:numPr>
      </w:pPr>
      <w:r>
        <w:t>dostarczenie materiałów na miejsce wbudowania,</w:t>
      </w:r>
    </w:p>
    <w:p w:rsidR="00756218" w:rsidRDefault="00756218" w:rsidP="00756218">
      <w:pPr>
        <w:numPr>
          <w:ilvl w:val="0"/>
          <w:numId w:val="2"/>
        </w:numPr>
      </w:pPr>
      <w:r>
        <w:t>wykonanie koryta,</w:t>
      </w:r>
    </w:p>
    <w:p w:rsidR="00756218" w:rsidRDefault="00756218" w:rsidP="00756218">
      <w:pPr>
        <w:numPr>
          <w:ilvl w:val="0"/>
          <w:numId w:val="2"/>
        </w:numPr>
      </w:pPr>
      <w:r>
        <w:t>ew. wykonanie warstwy od</w:t>
      </w:r>
      <w:r w:rsidR="003207A7">
        <w:t>cin</w:t>
      </w:r>
      <w:r>
        <w:t>ającej,</w:t>
      </w:r>
    </w:p>
    <w:p w:rsidR="00756218" w:rsidRDefault="00756218" w:rsidP="00756218">
      <w:pPr>
        <w:numPr>
          <w:ilvl w:val="0"/>
          <w:numId w:val="2"/>
        </w:numPr>
      </w:pPr>
      <w:r>
        <w:t>przygotowanie i rozścielenie podsypki piaskowej lub cementowo-piaskowej wraz z zagęszczeniem,</w:t>
      </w:r>
    </w:p>
    <w:p w:rsidR="00756218" w:rsidRDefault="00756218" w:rsidP="00756218">
      <w:pPr>
        <w:numPr>
          <w:ilvl w:val="0"/>
          <w:numId w:val="2"/>
        </w:numPr>
      </w:pPr>
      <w:r>
        <w:t>ułożenie chodnika z kostki kamiennej z wypełnieniem spoin piaskiem lub zaprawą cementowo-piaskową,</w:t>
      </w:r>
    </w:p>
    <w:p w:rsidR="00756218" w:rsidRDefault="00756218" w:rsidP="00756218">
      <w:pPr>
        <w:numPr>
          <w:ilvl w:val="0"/>
          <w:numId w:val="2"/>
        </w:numPr>
      </w:pPr>
      <w:r>
        <w:t>pielęgnację chodnika,</w:t>
      </w:r>
    </w:p>
    <w:p w:rsidR="00756218" w:rsidRDefault="00756218" w:rsidP="00756218">
      <w:pPr>
        <w:numPr>
          <w:ilvl w:val="0"/>
          <w:numId w:val="2"/>
        </w:numPr>
      </w:pPr>
      <w:r>
        <w:t>przeprowadzenie badań i pomiarów wymaganych w specyfikacji technicznej.</w:t>
      </w:r>
    </w:p>
    <w:p w:rsidR="00756218" w:rsidRDefault="00756218" w:rsidP="00756218">
      <w:pPr>
        <w:pStyle w:val="Nagwek1"/>
      </w:pPr>
      <w:r>
        <w:t>10. przepisy związane</w:t>
      </w:r>
    </w:p>
    <w:p w:rsidR="00756218" w:rsidRDefault="00756218" w:rsidP="00756218">
      <w:pPr>
        <w:pStyle w:val="Nagwek2"/>
      </w:pPr>
      <w:r>
        <w:t>10.1. Normy</w:t>
      </w:r>
    </w:p>
    <w:tbl>
      <w:tblPr>
        <w:tblW w:w="0" w:type="auto"/>
        <w:tblLayout w:type="fixed"/>
        <w:tblCellMar>
          <w:left w:w="70" w:type="dxa"/>
          <w:right w:w="70" w:type="dxa"/>
        </w:tblCellMar>
        <w:tblLook w:val="0000" w:firstRow="0" w:lastRow="0" w:firstColumn="0" w:lastColumn="0" w:noHBand="0" w:noVBand="0"/>
      </w:tblPr>
      <w:tblGrid>
        <w:gridCol w:w="637"/>
        <w:gridCol w:w="1560"/>
        <w:gridCol w:w="5312"/>
      </w:tblGrid>
      <w:tr w:rsidR="00756218" w:rsidTr="002E75E3">
        <w:tc>
          <w:tcPr>
            <w:tcW w:w="637" w:type="dxa"/>
          </w:tcPr>
          <w:p w:rsidR="00756218" w:rsidRDefault="00756218" w:rsidP="002E75E3">
            <w:pPr>
              <w:jc w:val="center"/>
            </w:pPr>
            <w:r>
              <w:t xml:space="preserve">  1.</w:t>
            </w:r>
          </w:p>
        </w:tc>
        <w:tc>
          <w:tcPr>
            <w:tcW w:w="1560" w:type="dxa"/>
          </w:tcPr>
          <w:p w:rsidR="00756218" w:rsidRDefault="00756218" w:rsidP="002E75E3">
            <w:r>
              <w:t>PN-B-04101</w:t>
            </w:r>
          </w:p>
        </w:tc>
        <w:tc>
          <w:tcPr>
            <w:tcW w:w="5312" w:type="dxa"/>
          </w:tcPr>
          <w:p w:rsidR="00756218" w:rsidRDefault="00756218" w:rsidP="002E75E3">
            <w:r>
              <w:t>Materiały kamienne. Oznaczanie nasiąkliwości wodą</w:t>
            </w:r>
          </w:p>
        </w:tc>
      </w:tr>
      <w:tr w:rsidR="00756218" w:rsidTr="002E75E3">
        <w:tc>
          <w:tcPr>
            <w:tcW w:w="637" w:type="dxa"/>
          </w:tcPr>
          <w:p w:rsidR="00756218" w:rsidRDefault="00756218" w:rsidP="002E75E3">
            <w:pPr>
              <w:jc w:val="center"/>
            </w:pPr>
            <w:r>
              <w:t xml:space="preserve">  2.</w:t>
            </w:r>
          </w:p>
        </w:tc>
        <w:tc>
          <w:tcPr>
            <w:tcW w:w="1560" w:type="dxa"/>
          </w:tcPr>
          <w:p w:rsidR="00756218" w:rsidRDefault="00756218" w:rsidP="002E75E3">
            <w:r>
              <w:t>PN-B-04102</w:t>
            </w:r>
          </w:p>
        </w:tc>
        <w:tc>
          <w:tcPr>
            <w:tcW w:w="5312" w:type="dxa"/>
          </w:tcPr>
          <w:p w:rsidR="00756218" w:rsidRDefault="00756218" w:rsidP="002E75E3">
            <w:r>
              <w:t>Materiały kamienne. Oznaczanie mrozoodporności metodą bezpośrednią</w:t>
            </w:r>
          </w:p>
        </w:tc>
      </w:tr>
      <w:tr w:rsidR="00756218" w:rsidTr="002E75E3">
        <w:tc>
          <w:tcPr>
            <w:tcW w:w="637" w:type="dxa"/>
          </w:tcPr>
          <w:p w:rsidR="00756218" w:rsidRDefault="00756218" w:rsidP="002E75E3">
            <w:pPr>
              <w:jc w:val="center"/>
            </w:pPr>
            <w:r>
              <w:t xml:space="preserve">  3.</w:t>
            </w:r>
          </w:p>
        </w:tc>
        <w:tc>
          <w:tcPr>
            <w:tcW w:w="1560" w:type="dxa"/>
          </w:tcPr>
          <w:p w:rsidR="00756218" w:rsidRDefault="00756218" w:rsidP="002E75E3">
            <w:r>
              <w:t>PN-B-04110</w:t>
            </w:r>
          </w:p>
        </w:tc>
        <w:tc>
          <w:tcPr>
            <w:tcW w:w="5312" w:type="dxa"/>
          </w:tcPr>
          <w:p w:rsidR="00756218" w:rsidRDefault="00756218" w:rsidP="002E75E3">
            <w:r>
              <w:t>Materiały kamienne. Oznaczanie wytrzymałości na ściskanie</w:t>
            </w:r>
          </w:p>
        </w:tc>
      </w:tr>
      <w:tr w:rsidR="00756218" w:rsidTr="002E75E3">
        <w:tc>
          <w:tcPr>
            <w:tcW w:w="637" w:type="dxa"/>
          </w:tcPr>
          <w:p w:rsidR="00756218" w:rsidRDefault="00756218" w:rsidP="002E75E3">
            <w:pPr>
              <w:jc w:val="center"/>
            </w:pPr>
            <w:r>
              <w:t xml:space="preserve">  4.</w:t>
            </w:r>
          </w:p>
        </w:tc>
        <w:tc>
          <w:tcPr>
            <w:tcW w:w="1560" w:type="dxa"/>
          </w:tcPr>
          <w:p w:rsidR="00756218" w:rsidRDefault="00756218" w:rsidP="002E75E3">
            <w:r>
              <w:t>PN-B-04111</w:t>
            </w:r>
          </w:p>
        </w:tc>
        <w:tc>
          <w:tcPr>
            <w:tcW w:w="5312" w:type="dxa"/>
          </w:tcPr>
          <w:p w:rsidR="00756218" w:rsidRDefault="00756218" w:rsidP="002E75E3">
            <w:r>
              <w:t>Materiały kamienne. Oznaczanie ścieralności na tarczy Boehmego</w:t>
            </w:r>
          </w:p>
        </w:tc>
      </w:tr>
      <w:tr w:rsidR="00756218" w:rsidTr="002E75E3">
        <w:tc>
          <w:tcPr>
            <w:tcW w:w="637" w:type="dxa"/>
          </w:tcPr>
          <w:p w:rsidR="00756218" w:rsidRDefault="00756218" w:rsidP="002E75E3">
            <w:pPr>
              <w:jc w:val="center"/>
            </w:pPr>
            <w:r>
              <w:t xml:space="preserve">  5.</w:t>
            </w:r>
          </w:p>
        </w:tc>
        <w:tc>
          <w:tcPr>
            <w:tcW w:w="1560" w:type="dxa"/>
          </w:tcPr>
          <w:p w:rsidR="00756218" w:rsidRDefault="00756218" w:rsidP="002E75E3">
            <w:r>
              <w:t>PN-B-04115</w:t>
            </w:r>
          </w:p>
        </w:tc>
        <w:tc>
          <w:tcPr>
            <w:tcW w:w="5312" w:type="dxa"/>
          </w:tcPr>
          <w:p w:rsidR="00756218" w:rsidRDefault="00756218" w:rsidP="002E75E3">
            <w:r>
              <w:t>Materiały kamienne. Oznaczanie wytrzymałości kamienia  na uderzenia (zwięzłość)</w:t>
            </w:r>
          </w:p>
        </w:tc>
      </w:tr>
      <w:tr w:rsidR="00756218" w:rsidTr="002E75E3">
        <w:tc>
          <w:tcPr>
            <w:tcW w:w="637" w:type="dxa"/>
          </w:tcPr>
          <w:p w:rsidR="00756218" w:rsidRDefault="00756218" w:rsidP="002E75E3">
            <w:pPr>
              <w:jc w:val="center"/>
            </w:pPr>
            <w:r>
              <w:t xml:space="preserve">  6.</w:t>
            </w:r>
          </w:p>
        </w:tc>
        <w:tc>
          <w:tcPr>
            <w:tcW w:w="1560" w:type="dxa"/>
          </w:tcPr>
          <w:p w:rsidR="00756218" w:rsidRDefault="00756218" w:rsidP="002E75E3">
            <w:r>
              <w:t>PN-B-06711</w:t>
            </w:r>
          </w:p>
        </w:tc>
        <w:tc>
          <w:tcPr>
            <w:tcW w:w="5312" w:type="dxa"/>
          </w:tcPr>
          <w:p w:rsidR="00756218" w:rsidRDefault="00756218" w:rsidP="002E75E3">
            <w:r>
              <w:t>Kruszywa mineralne. Piasek do zapraw budowlanych</w:t>
            </w:r>
          </w:p>
        </w:tc>
      </w:tr>
      <w:tr w:rsidR="00756218" w:rsidTr="002E75E3">
        <w:tc>
          <w:tcPr>
            <w:tcW w:w="637" w:type="dxa"/>
          </w:tcPr>
          <w:p w:rsidR="00756218" w:rsidRDefault="00756218" w:rsidP="002E75E3">
            <w:pPr>
              <w:jc w:val="center"/>
            </w:pPr>
            <w:r>
              <w:t xml:space="preserve">  7.</w:t>
            </w:r>
          </w:p>
        </w:tc>
        <w:tc>
          <w:tcPr>
            <w:tcW w:w="1560" w:type="dxa"/>
          </w:tcPr>
          <w:p w:rsidR="00756218" w:rsidRDefault="00756218" w:rsidP="002E75E3">
            <w:r>
              <w:t>PN-B-06712</w:t>
            </w:r>
          </w:p>
        </w:tc>
        <w:tc>
          <w:tcPr>
            <w:tcW w:w="5312" w:type="dxa"/>
          </w:tcPr>
          <w:p w:rsidR="00756218" w:rsidRDefault="00756218" w:rsidP="002E75E3">
            <w:r>
              <w:t>Kruszywa mineralne do betonu zwykłego</w:t>
            </w:r>
          </w:p>
        </w:tc>
      </w:tr>
      <w:tr w:rsidR="00756218" w:rsidTr="002E75E3">
        <w:tc>
          <w:tcPr>
            <w:tcW w:w="637" w:type="dxa"/>
          </w:tcPr>
          <w:p w:rsidR="00756218" w:rsidRDefault="00756218" w:rsidP="002E75E3">
            <w:pPr>
              <w:jc w:val="center"/>
            </w:pPr>
            <w:r>
              <w:t xml:space="preserve">  8.</w:t>
            </w:r>
          </w:p>
        </w:tc>
        <w:tc>
          <w:tcPr>
            <w:tcW w:w="1560" w:type="dxa"/>
          </w:tcPr>
          <w:p w:rsidR="00756218" w:rsidRDefault="00756218" w:rsidP="002E75E3">
            <w:r>
              <w:t>PN-B-11100</w:t>
            </w:r>
          </w:p>
        </w:tc>
        <w:tc>
          <w:tcPr>
            <w:tcW w:w="5312" w:type="dxa"/>
          </w:tcPr>
          <w:p w:rsidR="00756218" w:rsidRDefault="00756218" w:rsidP="002E75E3">
            <w:r>
              <w:t>Materiały kamienne. Kostka drogowa</w:t>
            </w:r>
          </w:p>
        </w:tc>
      </w:tr>
      <w:tr w:rsidR="00756218" w:rsidTr="002E75E3">
        <w:tc>
          <w:tcPr>
            <w:tcW w:w="637" w:type="dxa"/>
          </w:tcPr>
          <w:p w:rsidR="00756218" w:rsidRDefault="00756218" w:rsidP="002E75E3">
            <w:pPr>
              <w:jc w:val="center"/>
            </w:pPr>
            <w:r>
              <w:t xml:space="preserve">  9.</w:t>
            </w:r>
          </w:p>
        </w:tc>
        <w:tc>
          <w:tcPr>
            <w:tcW w:w="1560" w:type="dxa"/>
          </w:tcPr>
          <w:p w:rsidR="00756218" w:rsidRDefault="00756218" w:rsidP="002E75E3">
            <w:r>
              <w:t>PN-B-19701</w:t>
            </w:r>
          </w:p>
        </w:tc>
        <w:tc>
          <w:tcPr>
            <w:tcW w:w="5312" w:type="dxa"/>
          </w:tcPr>
          <w:p w:rsidR="00756218" w:rsidRDefault="00756218" w:rsidP="002E75E3">
            <w:r>
              <w:t>Cement. Cement powszechnego użytku. Skład, wymagania i ocena zgodności</w:t>
            </w:r>
          </w:p>
        </w:tc>
      </w:tr>
      <w:tr w:rsidR="00756218" w:rsidTr="002E75E3">
        <w:tc>
          <w:tcPr>
            <w:tcW w:w="637" w:type="dxa"/>
          </w:tcPr>
          <w:p w:rsidR="00756218" w:rsidRDefault="00756218" w:rsidP="002E75E3">
            <w:pPr>
              <w:jc w:val="center"/>
            </w:pPr>
            <w:r>
              <w:t>10.</w:t>
            </w:r>
          </w:p>
        </w:tc>
        <w:tc>
          <w:tcPr>
            <w:tcW w:w="1560" w:type="dxa"/>
          </w:tcPr>
          <w:p w:rsidR="00756218" w:rsidRDefault="00756218" w:rsidP="002E75E3">
            <w:r>
              <w:t>PN-B-32250</w:t>
            </w:r>
          </w:p>
        </w:tc>
        <w:tc>
          <w:tcPr>
            <w:tcW w:w="5312" w:type="dxa"/>
          </w:tcPr>
          <w:p w:rsidR="00756218" w:rsidRDefault="00756218" w:rsidP="002E75E3">
            <w:r>
              <w:t>Materiały budowlane. Woda do betonów i zapraw</w:t>
            </w:r>
          </w:p>
        </w:tc>
      </w:tr>
      <w:tr w:rsidR="00756218" w:rsidTr="002E75E3">
        <w:tc>
          <w:tcPr>
            <w:tcW w:w="637" w:type="dxa"/>
          </w:tcPr>
          <w:p w:rsidR="00756218" w:rsidRDefault="00756218" w:rsidP="002E75E3">
            <w:pPr>
              <w:jc w:val="center"/>
            </w:pPr>
            <w:r>
              <w:t>11.</w:t>
            </w:r>
          </w:p>
        </w:tc>
        <w:tc>
          <w:tcPr>
            <w:tcW w:w="1560" w:type="dxa"/>
          </w:tcPr>
          <w:p w:rsidR="00756218" w:rsidRDefault="00756218" w:rsidP="002E75E3">
            <w:r>
              <w:t>BN-88/6731-08</w:t>
            </w:r>
          </w:p>
        </w:tc>
        <w:tc>
          <w:tcPr>
            <w:tcW w:w="5312" w:type="dxa"/>
          </w:tcPr>
          <w:p w:rsidR="00756218" w:rsidRDefault="00756218" w:rsidP="002E75E3">
            <w:r>
              <w:t>Cement. Transport i przechowywanie.</w:t>
            </w:r>
          </w:p>
        </w:tc>
      </w:tr>
    </w:tbl>
    <w:p w:rsidR="00756218" w:rsidRDefault="00756218" w:rsidP="00756218">
      <w:pPr>
        <w:pStyle w:val="Nagwek2"/>
      </w:pPr>
      <w:r>
        <w:t>10.2. Inne dokumenty</w:t>
      </w:r>
    </w:p>
    <w:p w:rsidR="00756218" w:rsidRDefault="00756218" w:rsidP="00756218">
      <w:r>
        <w:tab/>
        <w:t>Nie występują.</w:t>
      </w:r>
    </w:p>
    <w:p w:rsidR="00756218" w:rsidRDefault="00756218" w:rsidP="00756218"/>
    <w:p w:rsidR="00756218" w:rsidRDefault="00756218" w:rsidP="00756218"/>
    <w:p w:rsidR="00756218" w:rsidRDefault="00756218" w:rsidP="00756218"/>
    <w:p w:rsidR="00756218" w:rsidRDefault="00756218" w:rsidP="00756218"/>
    <w:p w:rsidR="00756218" w:rsidRDefault="00756218" w:rsidP="00756218"/>
    <w:p w:rsidR="00756218" w:rsidRDefault="00756218" w:rsidP="00133EE6">
      <w:pPr>
        <w:keepNext/>
        <w:widowControl w:val="0"/>
        <w:tabs>
          <w:tab w:val="left" w:pos="0"/>
        </w:tabs>
        <w:suppressAutoHyphens/>
        <w:spacing w:before="240" w:after="120"/>
        <w:jc w:val="center"/>
        <w:outlineLvl w:val="0"/>
        <w:rPr>
          <w:rFonts w:ascii="Arial" w:hAnsi="Arial" w:cs="Arial"/>
          <w:b/>
        </w:rPr>
      </w:pPr>
    </w:p>
    <w:bookmarkEnd w:id="1060"/>
    <w:bookmarkEnd w:id="1061"/>
    <w:p w:rsidR="002F6EE1" w:rsidRDefault="002F6EE1" w:rsidP="002F6EE1">
      <w:pPr>
        <w:jc w:val="center"/>
        <w:rPr>
          <w:b/>
          <w:sz w:val="28"/>
        </w:rPr>
      </w:pPr>
    </w:p>
    <w:p w:rsidR="00691617" w:rsidRDefault="00691617" w:rsidP="00A24FCE">
      <w:pPr>
        <w:jc w:val="center"/>
        <w:rPr>
          <w:b/>
          <w:sz w:val="28"/>
        </w:rPr>
      </w:pPr>
    </w:p>
    <w:p w:rsidR="00691617" w:rsidRDefault="00691617" w:rsidP="00A24FCE">
      <w:pPr>
        <w:jc w:val="center"/>
        <w:rPr>
          <w:b/>
          <w:sz w:val="28"/>
        </w:rPr>
      </w:pPr>
    </w:p>
    <w:p w:rsidR="00691617" w:rsidRDefault="00691617" w:rsidP="00A24FCE">
      <w:pPr>
        <w:jc w:val="center"/>
        <w:rPr>
          <w:b/>
          <w:sz w:val="28"/>
        </w:rPr>
      </w:pPr>
    </w:p>
    <w:p w:rsidR="00691617" w:rsidRDefault="00691617" w:rsidP="00A24FCE">
      <w:pPr>
        <w:jc w:val="center"/>
        <w:rPr>
          <w:b/>
          <w:sz w:val="28"/>
        </w:rPr>
      </w:pPr>
    </w:p>
    <w:p w:rsidR="00817169" w:rsidRDefault="00817169" w:rsidP="00BC1FB5">
      <w:pPr>
        <w:rPr>
          <w:b/>
          <w:sz w:val="28"/>
        </w:rPr>
      </w:pPr>
    </w:p>
    <w:p w:rsidR="00563276" w:rsidRDefault="00563276" w:rsidP="00BC1FB5">
      <w:pPr>
        <w:rPr>
          <w:b/>
          <w:sz w:val="28"/>
        </w:rPr>
      </w:pPr>
    </w:p>
    <w:p w:rsidR="00563276" w:rsidRDefault="00563276" w:rsidP="00BC1FB5">
      <w:pPr>
        <w:rPr>
          <w:b/>
          <w:sz w:val="28"/>
        </w:rPr>
      </w:pPr>
    </w:p>
    <w:p w:rsidR="00563276" w:rsidRDefault="00563276" w:rsidP="00BC1FB5">
      <w:pPr>
        <w:rPr>
          <w:b/>
          <w:sz w:val="28"/>
        </w:rPr>
      </w:pPr>
    </w:p>
    <w:p w:rsidR="00563276" w:rsidRDefault="00563276" w:rsidP="00BC1FB5">
      <w:pPr>
        <w:rPr>
          <w:b/>
          <w:sz w:val="28"/>
        </w:rPr>
      </w:pPr>
    </w:p>
    <w:p w:rsidR="00563276" w:rsidRDefault="00563276" w:rsidP="00BC1FB5">
      <w:pPr>
        <w:rPr>
          <w:b/>
          <w:sz w:val="28"/>
        </w:rPr>
      </w:pPr>
    </w:p>
    <w:p w:rsidR="00563276" w:rsidRDefault="00563276" w:rsidP="00BC1FB5">
      <w:pPr>
        <w:rPr>
          <w:b/>
          <w:sz w:val="28"/>
        </w:rPr>
      </w:pPr>
    </w:p>
    <w:p w:rsidR="00563276" w:rsidRDefault="00563276" w:rsidP="00BC1FB5">
      <w:pPr>
        <w:rPr>
          <w:b/>
          <w:sz w:val="28"/>
        </w:rPr>
      </w:pPr>
    </w:p>
    <w:p w:rsidR="00563276" w:rsidRDefault="00563276" w:rsidP="00BC1FB5">
      <w:pPr>
        <w:rPr>
          <w:b/>
          <w:sz w:val="28"/>
        </w:rPr>
      </w:pPr>
    </w:p>
    <w:p w:rsidR="00F92E01" w:rsidRDefault="00F92E01" w:rsidP="00CB07DA">
      <w:pPr>
        <w:jc w:val="center"/>
        <w:rPr>
          <w:b/>
          <w:sz w:val="28"/>
        </w:rPr>
      </w:pPr>
      <w:bookmarkStart w:id="1062" w:name="_Toc266958980"/>
      <w:bookmarkEnd w:id="1001"/>
    </w:p>
    <w:p w:rsidR="00CB07DA" w:rsidRDefault="00CB07DA" w:rsidP="00CB07DA">
      <w:pPr>
        <w:jc w:val="center"/>
        <w:rPr>
          <w:b/>
          <w:sz w:val="28"/>
        </w:rPr>
      </w:pPr>
      <w:r>
        <w:rPr>
          <w:b/>
          <w:sz w:val="28"/>
        </w:rPr>
        <w:t>D-06.01.01/ D - 09.01.01</w:t>
      </w:r>
    </w:p>
    <w:p w:rsidR="00CB07DA" w:rsidRDefault="00CB07DA" w:rsidP="00CB07DA">
      <w:pPr>
        <w:jc w:val="center"/>
        <w:rPr>
          <w:b/>
          <w:sz w:val="27"/>
        </w:rPr>
      </w:pPr>
    </w:p>
    <w:p w:rsidR="00CB07DA" w:rsidRDefault="00CB07DA" w:rsidP="00CB07DA">
      <w:pPr>
        <w:jc w:val="center"/>
        <w:rPr>
          <w:b/>
          <w:sz w:val="27"/>
        </w:rPr>
      </w:pPr>
      <w:r>
        <w:rPr>
          <w:b/>
          <w:sz w:val="28"/>
        </w:rPr>
        <w:t xml:space="preserve">ZIELEŃ  </w:t>
      </w:r>
    </w:p>
    <w:p w:rsidR="00CB07DA" w:rsidRDefault="00CB07DA" w:rsidP="00CB07DA">
      <w:pPr>
        <w:pStyle w:val="Nagwek1"/>
      </w:pPr>
      <w:bookmarkStart w:id="1063" w:name="_Toc428677173"/>
      <w:r>
        <w:t>1. WSTĘP</w:t>
      </w:r>
      <w:bookmarkEnd w:id="1063"/>
    </w:p>
    <w:p w:rsidR="00CB07DA" w:rsidRDefault="00CB07DA" w:rsidP="00CB07DA">
      <w:pPr>
        <w:pStyle w:val="Nagwek2"/>
      </w:pPr>
      <w:r>
        <w:t>1.1. Przedmiot ST</w:t>
      </w:r>
    </w:p>
    <w:p w:rsidR="00CB07DA" w:rsidRPr="008A729F" w:rsidRDefault="00CB07DA" w:rsidP="00CB07DA">
      <w:pPr>
        <w:rPr>
          <w:b/>
        </w:rPr>
      </w:pPr>
      <w:r>
        <w:rPr>
          <w:b/>
        </w:rPr>
        <w:tab/>
      </w:r>
      <w:r>
        <w:t>Przedmiotem niniejszej specyfikacji technicznej (ST) są wymagania dotyczące wykonania i odbioru robót związanych z założenie</w:t>
      </w:r>
      <w:r w:rsidR="00F92E01">
        <w:t>m i pielęgnacją zieleni drogowe</w:t>
      </w:r>
      <w:r>
        <w:rPr>
          <w:b/>
        </w:rPr>
        <w:t>.</w:t>
      </w:r>
    </w:p>
    <w:p w:rsidR="00CB07DA" w:rsidRDefault="00CB07DA" w:rsidP="00CB07DA">
      <w:pPr>
        <w:pStyle w:val="Nagwek2"/>
      </w:pPr>
      <w:r>
        <w:t>1.2. Zakres stosowania ST</w:t>
      </w:r>
    </w:p>
    <w:p w:rsidR="00CB07DA" w:rsidRDefault="00CB07DA" w:rsidP="00CB07DA">
      <w:r>
        <w:rPr>
          <w:b/>
        </w:rPr>
        <w:tab/>
      </w:r>
      <w:r>
        <w:t>Niniejsza specyfikacja techniczna (ST) stanowi materiał stosowany jako dokument przetargowy i kontraktowy przy zlecaniu i realizacji robót.</w:t>
      </w:r>
    </w:p>
    <w:p w:rsidR="00CB07DA" w:rsidRDefault="00CB07DA" w:rsidP="00CB07DA">
      <w:r>
        <w:tab/>
      </w:r>
    </w:p>
    <w:p w:rsidR="00CB07DA" w:rsidRDefault="00CB07DA" w:rsidP="00CB07DA">
      <w:pPr>
        <w:pStyle w:val="Nagwek2"/>
      </w:pPr>
      <w:r>
        <w:t>1.3. Zakres robót objętych ST</w:t>
      </w:r>
    </w:p>
    <w:p w:rsidR="00CB07DA" w:rsidRDefault="00CB07DA" w:rsidP="00CB07DA">
      <w:r>
        <w:rPr>
          <w:b/>
        </w:rPr>
        <w:tab/>
      </w:r>
      <w:r>
        <w:t>Ustalenia zawarte w niniejszej specyfikacji dotyczą zasad prowadzenia robót związanych z:</w:t>
      </w:r>
    </w:p>
    <w:p w:rsidR="00CB07DA" w:rsidRDefault="00CB07DA" w:rsidP="00CB07DA">
      <w:pPr>
        <w:numPr>
          <w:ilvl w:val="0"/>
          <w:numId w:val="2"/>
        </w:numPr>
      </w:pPr>
      <w:r>
        <w:t>zakładaniem i pielęgnacją trawników na terenie płaskim i na skarpach,</w:t>
      </w:r>
    </w:p>
    <w:p w:rsidR="00CB07DA" w:rsidRDefault="00CB07DA" w:rsidP="00CB07DA">
      <w:pPr>
        <w:numPr>
          <w:ilvl w:val="0"/>
          <w:numId w:val="2"/>
        </w:numPr>
      </w:pPr>
      <w:r>
        <w:t>sadzeniem drzew i krzewów na terenie płaskim i na skarpach,</w:t>
      </w:r>
    </w:p>
    <w:p w:rsidR="00CB07DA" w:rsidRDefault="00CB07DA" w:rsidP="00CB07DA">
      <w:pPr>
        <w:numPr>
          <w:ilvl w:val="0"/>
          <w:numId w:val="2"/>
        </w:numPr>
      </w:pPr>
      <w:r>
        <w:t>wykonaniem kwietników.</w:t>
      </w:r>
    </w:p>
    <w:p w:rsidR="00CB07DA" w:rsidRDefault="00CB07DA" w:rsidP="00CB07DA">
      <w:pPr>
        <w:pStyle w:val="Nagwek2"/>
      </w:pPr>
      <w:r>
        <w:t>1.4. Określenia podstawowe</w:t>
      </w:r>
    </w:p>
    <w:p w:rsidR="00CB07DA" w:rsidRDefault="00CB07DA" w:rsidP="00CB07DA">
      <w:r>
        <w:rPr>
          <w:b/>
        </w:rPr>
        <w:t xml:space="preserve">1.4.1. </w:t>
      </w:r>
      <w:r>
        <w:t>Ziemia urodzajna - ziemia posiadająca właściwości zapewniające roślinom prawidłowy rozwój.</w:t>
      </w:r>
    </w:p>
    <w:p w:rsidR="00CB07DA" w:rsidRDefault="00CB07DA" w:rsidP="00CB07DA">
      <w:pPr>
        <w:spacing w:before="120"/>
      </w:pPr>
      <w:r>
        <w:rPr>
          <w:b/>
        </w:rPr>
        <w:t xml:space="preserve">1.4.2. </w:t>
      </w:r>
      <w:r>
        <w:t>Materiał roślinny - sadzonki drzew, krzewów, kwiatów jednorocznych i wieloletnich.</w:t>
      </w:r>
    </w:p>
    <w:p w:rsidR="00CB07DA" w:rsidRDefault="00CB07DA" w:rsidP="00CB07DA">
      <w:pPr>
        <w:spacing w:before="120"/>
      </w:pPr>
      <w:r>
        <w:rPr>
          <w:b/>
        </w:rPr>
        <w:t xml:space="preserve">1.4.3. </w:t>
      </w:r>
      <w:r>
        <w:t>Bryła korzeniowa - uformowana przez szkółkowanie bryła ziemi z przerastającymi ją korzeniami rośliny.</w:t>
      </w:r>
    </w:p>
    <w:p w:rsidR="00CB07DA" w:rsidRDefault="00CB07DA" w:rsidP="00CB07DA">
      <w:pPr>
        <w:spacing w:before="120"/>
      </w:pPr>
      <w:r>
        <w:rPr>
          <w:b/>
        </w:rPr>
        <w:t xml:space="preserve">1.4.4. </w:t>
      </w:r>
      <w:r>
        <w:t>Forma naturalna - forma drzew do zadrzewień zgodna z naturalnymi cechami wzrostu.</w:t>
      </w:r>
    </w:p>
    <w:p w:rsidR="00CB07DA" w:rsidRDefault="00CB07DA" w:rsidP="00CB07DA">
      <w:pPr>
        <w:spacing w:before="120"/>
      </w:pPr>
      <w:r>
        <w:rPr>
          <w:b/>
        </w:rPr>
        <w:t xml:space="preserve">1.4.5. </w:t>
      </w:r>
      <w:r>
        <w:t>Forma pienna - forma drzew i niektórych krzewów sztucznie wytworzona w szkółce z pniami o wysokości od 1,80 do 2,20 m, z wyraźnym nie przyciętym przewodnikiem i uformowaną koroną.</w:t>
      </w:r>
    </w:p>
    <w:p w:rsidR="00CB07DA" w:rsidRDefault="00CB07DA" w:rsidP="00CB07DA">
      <w:pPr>
        <w:spacing w:before="120"/>
      </w:pPr>
      <w:r>
        <w:rPr>
          <w:b/>
        </w:rPr>
        <w:t xml:space="preserve">1.4.6. </w:t>
      </w:r>
      <w:r>
        <w:t>Forma krzewiasta - forma właściwa dla krzewów lub forma drzewa utworzona w szkółce przez niskie przycięcie przewodnika celem uzyskania wielopędowości.</w:t>
      </w:r>
    </w:p>
    <w:p w:rsidR="00CB07DA" w:rsidRDefault="00CB07DA" w:rsidP="00CB07DA">
      <w:pPr>
        <w:spacing w:before="120"/>
      </w:pPr>
      <w:r>
        <w:rPr>
          <w:b/>
        </w:rPr>
        <w:t xml:space="preserve">1.4.7. </w:t>
      </w:r>
      <w:r>
        <w:t>Pozostałe określenia podstawowe są zgodne z obowiązującymi, odpowiednimi polskimi normami i z definicjami podanymi w ST D-M-00.00.00 „Wymagania ogólne” pkt 1.4.</w:t>
      </w:r>
    </w:p>
    <w:p w:rsidR="00CB07DA" w:rsidRDefault="00CB07DA" w:rsidP="00CB07DA">
      <w:pPr>
        <w:pStyle w:val="Nagwek2"/>
      </w:pPr>
      <w:r>
        <w:t>1.5. Ogólne wymagania dotyczące robót</w:t>
      </w:r>
    </w:p>
    <w:p w:rsidR="00CB07DA" w:rsidRDefault="00CB07DA" w:rsidP="00CB07DA">
      <w:r>
        <w:tab/>
        <w:t>Ogólne wymagania dotyczące robót podano w ST D-M-00.00.00 „Wymagania ogólne” pkt 1.5.</w:t>
      </w:r>
    </w:p>
    <w:p w:rsidR="00CB07DA" w:rsidRDefault="00CB07DA" w:rsidP="00CB07DA">
      <w:pPr>
        <w:pStyle w:val="Nagwek1"/>
      </w:pPr>
      <w:bookmarkStart w:id="1064" w:name="_Toc428243643"/>
      <w:bookmarkStart w:id="1065" w:name="_Toc428323648"/>
      <w:bookmarkStart w:id="1066" w:name="_Toc428677174"/>
      <w:r>
        <w:t>2. MATERIAŁY</w:t>
      </w:r>
      <w:bookmarkEnd w:id="1064"/>
      <w:bookmarkEnd w:id="1065"/>
      <w:bookmarkEnd w:id="1066"/>
    </w:p>
    <w:p w:rsidR="00CB07DA" w:rsidRDefault="00CB07DA" w:rsidP="00CB07DA">
      <w:pPr>
        <w:pStyle w:val="Nagwek2"/>
      </w:pPr>
      <w:r>
        <w:t>2.1. Ogólne wymagania dotyczące materiałów</w:t>
      </w:r>
    </w:p>
    <w:p w:rsidR="00CB07DA" w:rsidRDefault="00CB07DA" w:rsidP="00CB07DA">
      <w:pPr>
        <w:spacing w:before="120"/>
      </w:pPr>
      <w:r>
        <w:tab/>
        <w:t>Ogólne wymagania dotyczące materiałów, ich pozyskiwania i składowania, podano w  ST D-M-00.00.00 „Wymagania ogólne” pkt 2.</w:t>
      </w:r>
    </w:p>
    <w:p w:rsidR="00CB07DA" w:rsidRDefault="00CB07DA" w:rsidP="00CB07DA">
      <w:pPr>
        <w:pStyle w:val="Nagwek2"/>
      </w:pPr>
      <w:r>
        <w:t>2.2. Ziemia urodzajna</w:t>
      </w:r>
    </w:p>
    <w:p w:rsidR="00CB07DA" w:rsidRDefault="00CB07DA" w:rsidP="00CB07DA">
      <w:r>
        <w:tab/>
        <w:t>Ziemia urodzajna, w zależności od miejsca pozyskania, powinna posiadać następujące charakterystyki:</w:t>
      </w:r>
    </w:p>
    <w:p w:rsidR="00CB07DA" w:rsidRDefault="00CB07DA" w:rsidP="00CB07DA">
      <w:pPr>
        <w:numPr>
          <w:ilvl w:val="0"/>
          <w:numId w:val="2"/>
        </w:numPr>
      </w:pPr>
      <w:r>
        <w:t>ziemia rodzima - powinna być zdjęta przed rozpoczęciem robót budowlanych i zmagazynowana w pryzmach nie przekraczających 2 m wysokości,</w:t>
      </w:r>
    </w:p>
    <w:p w:rsidR="00CB07DA" w:rsidRDefault="00CB07DA" w:rsidP="00CB07DA">
      <w:pPr>
        <w:numPr>
          <w:ilvl w:val="0"/>
          <w:numId w:val="2"/>
        </w:numPr>
      </w:pPr>
      <w:r>
        <w:t>ziemia pozyskana w innym miejscu i dostarczona na plac budowy - nie może być zagruzowana, przerośnięta korzeniami, zasolona lub zanieczyszczona chemicznie.</w:t>
      </w:r>
    </w:p>
    <w:p w:rsidR="00CB07DA" w:rsidRDefault="00CB07DA" w:rsidP="00CB07DA">
      <w:pPr>
        <w:pStyle w:val="Nagwek2"/>
      </w:pPr>
      <w:r>
        <w:t>2.3. Ziemia kompostowa</w:t>
      </w:r>
    </w:p>
    <w:p w:rsidR="00CB07DA" w:rsidRDefault="00CB07DA" w:rsidP="00CB07DA">
      <w:r>
        <w:tab/>
        <w:t>Do nawożenia gleby mogą być stosowane komposty, powstające w wyniku rozkładu różnych odpadków roślinnych i zwierzęcych (np. torfu, fekaliów, kory drzewnej, chwastów, plewów), przy kompostowaniu ich na otwartym powietrzu w pryzmach, w sposób i w warunkach zapewniających utrzymanie wymaganych cech i wskaźników jakości kompostu.</w:t>
      </w:r>
    </w:p>
    <w:p w:rsidR="00CB07DA" w:rsidRDefault="00CB07DA" w:rsidP="00CB07DA">
      <w:r>
        <w:tab/>
        <w:t>Kompost fekaliowo-torfowy - wyrób uzyskuje się przez kompostowanie torfu z fekaliami i ściekami bytowymi z osadników, z osiedli mieszkaniowych.</w:t>
      </w:r>
    </w:p>
    <w:p w:rsidR="00CB07DA" w:rsidRDefault="00CB07DA" w:rsidP="00CB07DA">
      <w:r>
        <w:tab/>
        <w:t>Kompost fekalowo-torfowy powinien odpowiadać wymaganiom BN-73/0522-01 [5], a torf użyty jako komponent do wyrobu kompostu - PN-G-98011 [1].</w:t>
      </w:r>
    </w:p>
    <w:p w:rsidR="00CB07DA" w:rsidRDefault="00CB07DA" w:rsidP="00CB07DA">
      <w:r>
        <w:t xml:space="preserve"> </w:t>
      </w:r>
      <w:r>
        <w:tab/>
        <w:t>Kompost z kory drzewnej - wyrób uzyskuje się przez kompostowanie kory zmieszanej z mocznikiem i osadami z oczyszczalni ścieków pocelulozowych, przez okres około 3-ch miesięcy. Kompost z kory sosnowej może być stosowany jako nawóz organiczny przy przygotowaniu gleby pod zieleń w okresie jesieni, przez zmieszanie kompostu z glebą.</w:t>
      </w:r>
    </w:p>
    <w:p w:rsidR="00CB07DA" w:rsidRDefault="00CB07DA" w:rsidP="00CB07DA">
      <w:pPr>
        <w:pStyle w:val="Nagwek2"/>
      </w:pPr>
      <w:r>
        <w:t>2.4. Materiał roślinny sadzeniowy</w:t>
      </w:r>
    </w:p>
    <w:p w:rsidR="00CB07DA" w:rsidRDefault="00CB07DA" w:rsidP="00CB07DA">
      <w:r>
        <w:rPr>
          <w:b/>
        </w:rPr>
        <w:t xml:space="preserve">2.4.1. </w:t>
      </w:r>
      <w:r>
        <w:t>Drzewa i krzewy</w:t>
      </w:r>
    </w:p>
    <w:p w:rsidR="00CB07DA" w:rsidRDefault="00CB07DA" w:rsidP="00CB07DA">
      <w:pPr>
        <w:spacing w:before="120"/>
      </w:pPr>
      <w:r>
        <w:tab/>
        <w:t>Dostarczone sadzonki powinny być zgodne z normą PN-R-67023 [3] i PN-R-67022 [2], właściwie oznaczone, tzn. muszą mieć etykiety, na których podana jest nazwa łacińska, forma, wybór, wysokość pnia, numer normy.</w:t>
      </w:r>
    </w:p>
    <w:p w:rsidR="00CB07DA" w:rsidRDefault="00CB07DA" w:rsidP="00CB07DA">
      <w:r>
        <w:tab/>
        <w:t>Sadzonki drzew i krzewów powinny być prawidłowo uformowane z zachowaniem pokroju charakterystycznego dla gatunku i odmiany oraz posiadać następujące cechy:</w:t>
      </w:r>
    </w:p>
    <w:p w:rsidR="00CB07DA" w:rsidRDefault="00CB07DA" w:rsidP="00CB07DA">
      <w:pPr>
        <w:numPr>
          <w:ilvl w:val="0"/>
          <w:numId w:val="2"/>
        </w:numPr>
      </w:pPr>
      <w:r>
        <w:t>pąk szczytowy przewodnika powinien być wyraźnie uformowany,</w:t>
      </w:r>
    </w:p>
    <w:p w:rsidR="00CB07DA" w:rsidRDefault="00CB07DA" w:rsidP="00CB07DA">
      <w:pPr>
        <w:numPr>
          <w:ilvl w:val="0"/>
          <w:numId w:val="2"/>
        </w:numPr>
      </w:pPr>
      <w:r>
        <w:t>przyrost ostatniego roku powinien wyraźnie i prosto przedłużać przewodnik,</w:t>
      </w:r>
    </w:p>
    <w:p w:rsidR="00CB07DA" w:rsidRDefault="00CB07DA" w:rsidP="00CB07DA">
      <w:pPr>
        <w:numPr>
          <w:ilvl w:val="0"/>
          <w:numId w:val="2"/>
        </w:numPr>
      </w:pPr>
      <w:r>
        <w:t>system korzeniowy powinien być skupiony i prawidłowo rozwinięty, na korzeniach szkieletowych powinny występować liczne korzenie drobne,</w:t>
      </w:r>
    </w:p>
    <w:p w:rsidR="00CB07DA" w:rsidRDefault="00CB07DA" w:rsidP="00CB07DA">
      <w:pPr>
        <w:numPr>
          <w:ilvl w:val="0"/>
          <w:numId w:val="2"/>
        </w:numPr>
      </w:pPr>
      <w:r>
        <w:t>u roślin sadzonych z bryłą korzeniową, np. drzew i krzewów iglastych, bryła korzeniowa powinna być prawidłowo uformowana i nie uszkodzona,</w:t>
      </w:r>
    </w:p>
    <w:p w:rsidR="00CB07DA" w:rsidRDefault="00CB07DA" w:rsidP="00CB07DA">
      <w:pPr>
        <w:numPr>
          <w:ilvl w:val="0"/>
          <w:numId w:val="2"/>
        </w:numPr>
      </w:pPr>
      <w:r>
        <w:t>pędy korony u drzew i krzewów nie powinny być przycięte, chyba że jest to cięcie formujące, np. u form kulistych,</w:t>
      </w:r>
    </w:p>
    <w:p w:rsidR="00CB07DA" w:rsidRDefault="00CB07DA" w:rsidP="00CB07DA">
      <w:pPr>
        <w:numPr>
          <w:ilvl w:val="0"/>
          <w:numId w:val="2"/>
        </w:numPr>
      </w:pPr>
      <w:r>
        <w:t>pędy boczne korony drzewa powinny być równomiernie rozmieszczone,</w:t>
      </w:r>
    </w:p>
    <w:p w:rsidR="00CB07DA" w:rsidRDefault="00CB07DA" w:rsidP="00CB07DA">
      <w:pPr>
        <w:numPr>
          <w:ilvl w:val="0"/>
          <w:numId w:val="2"/>
        </w:numPr>
      </w:pPr>
      <w:r>
        <w:t>przewodnik powinien być praktycznie prosty,</w:t>
      </w:r>
    </w:p>
    <w:p w:rsidR="00CB07DA" w:rsidRDefault="00CB07DA" w:rsidP="00CB07DA">
      <w:pPr>
        <w:numPr>
          <w:ilvl w:val="0"/>
          <w:numId w:val="2"/>
        </w:numPr>
      </w:pPr>
      <w:r>
        <w:t>blizny na przewodniku powinny być dobrze zarośnięte,  dopuszcza się 4 niecałkowicie zarośnięte blizny na przewodniku w II wyborze, u form naturalnych drzew.</w:t>
      </w:r>
    </w:p>
    <w:p w:rsidR="00CB07DA" w:rsidRDefault="00CB07DA" w:rsidP="00CB07DA">
      <w:r>
        <w:tab/>
        <w:t>Wady niedopuszczalne:</w:t>
      </w:r>
    </w:p>
    <w:p w:rsidR="00CB07DA" w:rsidRDefault="00CB07DA" w:rsidP="00CB07DA">
      <w:pPr>
        <w:numPr>
          <w:ilvl w:val="0"/>
          <w:numId w:val="2"/>
        </w:numPr>
      </w:pPr>
      <w:r>
        <w:t>silne uszkodzenia mechaniczne roślin,</w:t>
      </w:r>
    </w:p>
    <w:p w:rsidR="00CB07DA" w:rsidRDefault="00CB07DA" w:rsidP="00CB07DA">
      <w:pPr>
        <w:numPr>
          <w:ilvl w:val="0"/>
          <w:numId w:val="2"/>
        </w:numPr>
      </w:pPr>
      <w:r>
        <w:t>odrosty podkładki poniżej miejsca szczepienia,</w:t>
      </w:r>
    </w:p>
    <w:p w:rsidR="00CB07DA" w:rsidRDefault="00CB07DA" w:rsidP="00CB07DA">
      <w:pPr>
        <w:numPr>
          <w:ilvl w:val="0"/>
          <w:numId w:val="2"/>
        </w:numPr>
      </w:pPr>
      <w:r>
        <w:t>ślady żerowania szkodników,</w:t>
      </w:r>
    </w:p>
    <w:p w:rsidR="00CB07DA" w:rsidRDefault="00CB07DA" w:rsidP="00CB07DA">
      <w:pPr>
        <w:numPr>
          <w:ilvl w:val="0"/>
          <w:numId w:val="2"/>
        </w:numPr>
      </w:pPr>
      <w:r>
        <w:t>oznaki chorobowe,</w:t>
      </w:r>
    </w:p>
    <w:p w:rsidR="00CB07DA" w:rsidRDefault="00CB07DA" w:rsidP="00CB07DA">
      <w:pPr>
        <w:numPr>
          <w:ilvl w:val="0"/>
          <w:numId w:val="2"/>
        </w:numPr>
      </w:pPr>
      <w:r>
        <w:t>zwiędnięcie i pomarszczenie kory na korzeniach i częściach naziemnych,</w:t>
      </w:r>
    </w:p>
    <w:p w:rsidR="00CB07DA" w:rsidRDefault="00CB07DA" w:rsidP="00CB07DA">
      <w:pPr>
        <w:numPr>
          <w:ilvl w:val="0"/>
          <w:numId w:val="2"/>
        </w:numPr>
      </w:pPr>
      <w:r>
        <w:t>martwice i pęknięcia kory,</w:t>
      </w:r>
    </w:p>
    <w:p w:rsidR="00CB07DA" w:rsidRDefault="00CB07DA" w:rsidP="00CB07DA">
      <w:pPr>
        <w:numPr>
          <w:ilvl w:val="0"/>
          <w:numId w:val="2"/>
        </w:numPr>
      </w:pPr>
      <w:r>
        <w:t>uszkodzenie pąka szczytowego przewodnika,</w:t>
      </w:r>
    </w:p>
    <w:p w:rsidR="00CB07DA" w:rsidRDefault="00CB07DA" w:rsidP="00CB07DA">
      <w:pPr>
        <w:numPr>
          <w:ilvl w:val="0"/>
          <w:numId w:val="2"/>
        </w:numPr>
      </w:pPr>
      <w:r>
        <w:t>dwupędowe korony drzew formy piennej,</w:t>
      </w:r>
    </w:p>
    <w:p w:rsidR="00CB07DA" w:rsidRDefault="00CB07DA" w:rsidP="00CB07DA">
      <w:pPr>
        <w:numPr>
          <w:ilvl w:val="0"/>
          <w:numId w:val="2"/>
        </w:numPr>
      </w:pPr>
      <w:r>
        <w:t>uszkodzenie lub przesuszenie bryły korzeniowej,</w:t>
      </w:r>
    </w:p>
    <w:p w:rsidR="00CB07DA" w:rsidRDefault="00CB07DA" w:rsidP="00CB07DA">
      <w:pPr>
        <w:numPr>
          <w:ilvl w:val="0"/>
          <w:numId w:val="2"/>
        </w:numPr>
      </w:pPr>
      <w:r>
        <w:t>złe zrośnięcie odmiany szczepionej z podkładką.</w:t>
      </w:r>
    </w:p>
    <w:p w:rsidR="00CB07DA" w:rsidRDefault="00CB07DA" w:rsidP="00CB07DA">
      <w:pPr>
        <w:spacing w:before="120"/>
      </w:pPr>
      <w:r>
        <w:rPr>
          <w:b/>
        </w:rPr>
        <w:t xml:space="preserve">2.4.2. </w:t>
      </w:r>
      <w:r>
        <w:t>Rośliny kwietnikowe jednoroczne i dwuletnie</w:t>
      </w:r>
    </w:p>
    <w:p w:rsidR="00CB07DA" w:rsidRDefault="00CB07DA" w:rsidP="00CB07DA">
      <w:pPr>
        <w:spacing w:before="120"/>
      </w:pPr>
      <w:r>
        <w:tab/>
        <w:t>Sadzonki roślin kwietnikowych powinny być zgodne z BN-76/9125-01 [6]. Dostarczone sadzonki powinny być oznaczone etykietką z nazwą łacińską.</w:t>
      </w:r>
    </w:p>
    <w:p w:rsidR="00CB07DA" w:rsidRDefault="00CB07DA" w:rsidP="00CB07DA">
      <w:r>
        <w:tab/>
        <w:t>Wymagania ogólne dla roślin kwietnikowych:</w:t>
      </w:r>
    </w:p>
    <w:p w:rsidR="00CB07DA" w:rsidRDefault="00CB07DA" w:rsidP="00CB07DA">
      <w:pPr>
        <w:numPr>
          <w:ilvl w:val="0"/>
          <w:numId w:val="2"/>
        </w:numPr>
      </w:pPr>
      <w:r>
        <w:t>rośliny powinny być dojrzałe technicznie, tzn. nadające się do wysadzenia, jednolite w całej partii, zdrowe i niezwiędnięte,</w:t>
      </w:r>
    </w:p>
    <w:p w:rsidR="00CB07DA" w:rsidRDefault="00CB07DA" w:rsidP="00CB07DA">
      <w:pPr>
        <w:numPr>
          <w:ilvl w:val="0"/>
          <w:numId w:val="2"/>
        </w:numPr>
      </w:pPr>
      <w:r>
        <w:t>pokrój roślin, barwa kwiatów i liści powinny być charakterystyczne dla gatunku i odmiany,</w:t>
      </w:r>
    </w:p>
    <w:p w:rsidR="00CB07DA" w:rsidRDefault="00CB07DA" w:rsidP="00CB07DA">
      <w:pPr>
        <w:numPr>
          <w:ilvl w:val="0"/>
          <w:numId w:val="2"/>
        </w:numPr>
      </w:pPr>
      <w:r>
        <w:t>bryła korzeniowa powinna być dobrze przerośnięta korzeniami, wilgotna i nieuszkodzona.</w:t>
      </w:r>
    </w:p>
    <w:p w:rsidR="00CB07DA" w:rsidRDefault="00CB07DA" w:rsidP="00CB07DA">
      <w:r>
        <w:tab/>
        <w:t>Niedopuszczalne wady:</w:t>
      </w:r>
    </w:p>
    <w:p w:rsidR="00CB07DA" w:rsidRDefault="00CB07DA" w:rsidP="00CB07DA">
      <w:pPr>
        <w:numPr>
          <w:ilvl w:val="0"/>
          <w:numId w:val="2"/>
        </w:numPr>
      </w:pPr>
      <w:r>
        <w:t>zwiędnięcie liści i kwiatów,</w:t>
      </w:r>
    </w:p>
    <w:p w:rsidR="00CB07DA" w:rsidRDefault="00CB07DA" w:rsidP="00CB07DA">
      <w:pPr>
        <w:numPr>
          <w:ilvl w:val="0"/>
          <w:numId w:val="2"/>
        </w:numPr>
      </w:pPr>
      <w:r>
        <w:t>uszkodzenie pąków kwiatowych, łodyg, liści i korzeni,</w:t>
      </w:r>
    </w:p>
    <w:p w:rsidR="00CB07DA" w:rsidRDefault="00CB07DA" w:rsidP="00CB07DA">
      <w:pPr>
        <w:numPr>
          <w:ilvl w:val="0"/>
          <w:numId w:val="2"/>
        </w:numPr>
      </w:pPr>
      <w:r>
        <w:t>oznaki chorobowe,</w:t>
      </w:r>
    </w:p>
    <w:p w:rsidR="00CB07DA" w:rsidRDefault="00CB07DA" w:rsidP="00CB07DA">
      <w:pPr>
        <w:numPr>
          <w:ilvl w:val="0"/>
          <w:numId w:val="2"/>
        </w:numPr>
      </w:pPr>
      <w:r>
        <w:t>ślady żerowania szkodników.</w:t>
      </w:r>
    </w:p>
    <w:p w:rsidR="00CB07DA" w:rsidRDefault="00CB07DA" w:rsidP="00CB07DA">
      <w:r>
        <w:tab/>
        <w:t>Rośliny powinny być dostarczone w skrzynkach lub doniczkach.</w:t>
      </w:r>
    </w:p>
    <w:p w:rsidR="00CB07DA" w:rsidRDefault="00CB07DA" w:rsidP="00CB07DA">
      <w:r>
        <w:tab/>
        <w:t>Rośliny w postaci rozsady powinny być wyjęte z ziemi na okres możliwie jak najkrótszy, najlepiej bezpośrednio przed sadzeniem.</w:t>
      </w:r>
    </w:p>
    <w:p w:rsidR="00CB07DA" w:rsidRDefault="00CB07DA" w:rsidP="00CB07DA">
      <w:r>
        <w:tab/>
        <w:t>Do czasu wysadzenia rośliny powinny być ocienione, osłonięte od wiatru i zabezpieczone przed wyschnięciem.</w:t>
      </w:r>
    </w:p>
    <w:p w:rsidR="00CB07DA" w:rsidRDefault="00CB07DA" w:rsidP="00CB07DA">
      <w:pPr>
        <w:pStyle w:val="Nagwek2"/>
      </w:pPr>
      <w:r>
        <w:t>2.5. Nasiona traw</w:t>
      </w:r>
    </w:p>
    <w:p w:rsidR="00CB07DA" w:rsidRDefault="00CB07DA" w:rsidP="00CB07DA">
      <w:r>
        <w:tab/>
        <w:t>Nasiona traw najczęściej występują w postaci gotowych mieszanek z nasion różnych gatunków.</w:t>
      </w:r>
    </w:p>
    <w:p w:rsidR="00CB07DA" w:rsidRDefault="00CB07DA" w:rsidP="00CB07DA">
      <w:r>
        <w:tab/>
        <w:t>Gotowa mieszanka traw powinna mieć oznaczony procentowy skład gatunkowy, klasę, numer normy wg której została wyprodukowana, zdolność kiełkowania.</w:t>
      </w:r>
    </w:p>
    <w:p w:rsidR="00CB07DA" w:rsidRDefault="00CB07DA" w:rsidP="00CB07DA">
      <w:pPr>
        <w:pStyle w:val="Nagwek2"/>
      </w:pPr>
      <w:r>
        <w:t>2.6. Nawozy mineralne</w:t>
      </w:r>
    </w:p>
    <w:p w:rsidR="00CB07DA" w:rsidRDefault="00CB07DA" w:rsidP="00CB07DA">
      <w:r>
        <w:tab/>
        <w:t>Nawozy mineralne powinny być w opakowaniu, z podanym składem chemicznym (zawartość azotu, fosforu, potasu - N.P.). Nawozy należy zabezpieczyć przed zawilgoceniem i zbryleniem w czasie transportu i przechowywania.</w:t>
      </w:r>
    </w:p>
    <w:p w:rsidR="00CB07DA" w:rsidRDefault="00CB07DA" w:rsidP="00CB07DA">
      <w:pPr>
        <w:pStyle w:val="Nagwek1"/>
      </w:pPr>
      <w:bookmarkStart w:id="1067" w:name="_Toc428677175"/>
      <w:r>
        <w:t>3. sprzęt</w:t>
      </w:r>
      <w:bookmarkEnd w:id="1067"/>
    </w:p>
    <w:p w:rsidR="00CB07DA" w:rsidRDefault="00CB07DA" w:rsidP="00CB07DA">
      <w:pPr>
        <w:pStyle w:val="Nagwek2"/>
      </w:pPr>
      <w:r>
        <w:t>3.1. Ogólne wymagania dotyczące sprzętu</w:t>
      </w:r>
    </w:p>
    <w:p w:rsidR="00CB07DA" w:rsidRDefault="00CB07DA" w:rsidP="00CB07DA">
      <w:r>
        <w:tab/>
        <w:t>Ogólne wymagania dotyczące sprzętu podano w ST D-M-00.00.00 „Wymagania ogólne” pkt 3.</w:t>
      </w:r>
    </w:p>
    <w:p w:rsidR="00CB07DA" w:rsidRDefault="00CB07DA" w:rsidP="00CB07DA">
      <w:pPr>
        <w:pStyle w:val="Nagwek2"/>
      </w:pPr>
      <w:r>
        <w:t>3.2. Sprzęt stosowany do wykonania zieleni drogowej</w:t>
      </w:r>
    </w:p>
    <w:p w:rsidR="00CB07DA" w:rsidRDefault="00CB07DA" w:rsidP="00CB07DA">
      <w:r>
        <w:tab/>
        <w:t>Wykonawca przystępujący do wykonania zieleni drogowej powinien wykazać się możliwością korzystania z następującego sprzętu:</w:t>
      </w:r>
    </w:p>
    <w:p w:rsidR="00CB07DA" w:rsidRDefault="00CB07DA" w:rsidP="00CB07DA">
      <w:pPr>
        <w:numPr>
          <w:ilvl w:val="0"/>
          <w:numId w:val="2"/>
        </w:numPr>
      </w:pPr>
      <w:r>
        <w:t>glebogryzarek, pługów, kultywatorów, bron do uprawy gleby,</w:t>
      </w:r>
    </w:p>
    <w:p w:rsidR="00CB07DA" w:rsidRDefault="00CB07DA" w:rsidP="00CB07DA">
      <w:pPr>
        <w:numPr>
          <w:ilvl w:val="0"/>
          <w:numId w:val="2"/>
        </w:numPr>
      </w:pPr>
      <w:r>
        <w:t>wału kolczatki oraz wału gładkiego do zakładania trawników,</w:t>
      </w:r>
    </w:p>
    <w:p w:rsidR="00CB07DA" w:rsidRDefault="00CB07DA" w:rsidP="00CB07DA">
      <w:pPr>
        <w:numPr>
          <w:ilvl w:val="0"/>
          <w:numId w:val="2"/>
        </w:numPr>
      </w:pPr>
      <w:r>
        <w:t>kosiarki mechanicznej do pielęgnacji trawników,</w:t>
      </w:r>
    </w:p>
    <w:p w:rsidR="00CB07DA" w:rsidRDefault="00CB07DA" w:rsidP="00CB07DA">
      <w:pPr>
        <w:numPr>
          <w:ilvl w:val="0"/>
          <w:numId w:val="2"/>
        </w:numPr>
      </w:pPr>
      <w:r>
        <w:t>sprzętu do pozyskiwania ziemi urodzajnej (np. spycharki gąsiennicowej, koparki),</w:t>
      </w:r>
    </w:p>
    <w:p w:rsidR="00CB07DA" w:rsidRDefault="00CB07DA" w:rsidP="00CB07DA">
      <w:r>
        <w:t>a ponadto do pielęgnacji zadrzewień:</w:t>
      </w:r>
    </w:p>
    <w:p w:rsidR="00CB07DA" w:rsidRDefault="00CB07DA" w:rsidP="00CB07DA">
      <w:pPr>
        <w:numPr>
          <w:ilvl w:val="0"/>
          <w:numId w:val="2"/>
        </w:numPr>
      </w:pPr>
      <w:r>
        <w:t>pił mechanicznych i ręcznych,</w:t>
      </w:r>
    </w:p>
    <w:p w:rsidR="00CB07DA" w:rsidRDefault="00CB07DA" w:rsidP="00CB07DA">
      <w:pPr>
        <w:numPr>
          <w:ilvl w:val="0"/>
          <w:numId w:val="2"/>
        </w:numPr>
      </w:pPr>
      <w:r>
        <w:t>drabin,</w:t>
      </w:r>
    </w:p>
    <w:p w:rsidR="00CB07DA" w:rsidRDefault="00CB07DA" w:rsidP="00CB07DA">
      <w:pPr>
        <w:numPr>
          <w:ilvl w:val="0"/>
          <w:numId w:val="2"/>
        </w:numPr>
      </w:pPr>
      <w:r>
        <w:t>podnośników hydraulicznych.</w:t>
      </w:r>
    </w:p>
    <w:p w:rsidR="00CB07DA" w:rsidRDefault="00CB07DA" w:rsidP="00CB07DA">
      <w:pPr>
        <w:pStyle w:val="Nagwek1"/>
      </w:pPr>
      <w:bookmarkStart w:id="1068" w:name="_Toc428677176"/>
      <w:r>
        <w:t>4. transport</w:t>
      </w:r>
      <w:bookmarkEnd w:id="1068"/>
    </w:p>
    <w:p w:rsidR="00CB07DA" w:rsidRDefault="00CB07DA" w:rsidP="00CB07DA">
      <w:pPr>
        <w:pStyle w:val="Nagwek2"/>
      </w:pPr>
      <w:r>
        <w:t>4.1. Ogólne wymagania dotyczące transportu</w:t>
      </w:r>
    </w:p>
    <w:p w:rsidR="00CB07DA" w:rsidRDefault="00CB07DA" w:rsidP="00CB07DA">
      <w:pPr>
        <w:pStyle w:val="Nagwek2"/>
        <w:rPr>
          <w:b w:val="0"/>
        </w:rPr>
      </w:pPr>
      <w:r>
        <w:rPr>
          <w:b w:val="0"/>
        </w:rPr>
        <w:tab/>
        <w:t>Ogólne wymagania dotyczące transportu podano w ST D-M-00.00.00 „Wymagania ogólne” pkt 4.</w:t>
      </w:r>
    </w:p>
    <w:p w:rsidR="00CB07DA" w:rsidRDefault="00CB07DA" w:rsidP="00CB07DA">
      <w:pPr>
        <w:pStyle w:val="Nagwek2"/>
      </w:pPr>
      <w:r>
        <w:t>4.2. Transport materiałów do wykonania nasadzeń</w:t>
      </w:r>
    </w:p>
    <w:p w:rsidR="00CB07DA" w:rsidRDefault="00CB07DA" w:rsidP="00CB07DA">
      <w:r>
        <w:tab/>
        <w:t>Transport materiałów do zieleni drogowej może być dowolny pod warunkiem, że nie uszkodzi, ani też nie pogorszy jakości transportowanych materiałów.</w:t>
      </w:r>
    </w:p>
    <w:p w:rsidR="00CB07DA" w:rsidRDefault="00CB07DA" w:rsidP="00CB07DA">
      <w:r>
        <w:tab/>
        <w:t>W czasie transportu drzewa i krzewy muszą być zabezpieczone przed uszkodzeniem bryły korzeniowej lub korzeni i pędów. Rośliny z bryłą korzeniową muszą mieć opakowane bryły korzeniowe lub być w pojemnikach.</w:t>
      </w:r>
    </w:p>
    <w:p w:rsidR="00CB07DA" w:rsidRDefault="00CB07DA" w:rsidP="00CB07DA">
      <w:r>
        <w:tab/>
        <w:t>Drzewa i krzewy mogą być przewożone wszystkimi środkami transportowymi. W czasie transportu należy zabezpieczyć je przed wyschnięciem i przemarznięciem. Drzewa i krzewy po dostarczeniu na miejsce przeznaczenia powinny być natychmiast sadzone. Jeśli jest to niemożliwe, należy je zadołować w miejscu ocienionym i nieprzewiewnym, a w razie suszy podlewać.</w:t>
      </w:r>
    </w:p>
    <w:p w:rsidR="00CB07DA" w:rsidRDefault="00CB07DA" w:rsidP="00CB07DA">
      <w:pPr>
        <w:pStyle w:val="Nagwek2"/>
      </w:pPr>
      <w:r>
        <w:t>4.3. Transport roślin kwietnikowych</w:t>
      </w:r>
    </w:p>
    <w:p w:rsidR="00CB07DA" w:rsidRDefault="00CB07DA" w:rsidP="00CB07DA">
      <w:r>
        <w:tab/>
        <w:t>Rośliny przygotowane do wysyłki po wyjęciu z ziemi należy przechowywać w miejscach osłoniętych i zacienionych. W przypadku niewysyłania roślin w ciągu kilku godzin od wyjęcia z ziemi, należy je spryskać wodą (pędy roślin pakowanych nie powinny być jednak mokre, aby uniknąć zaparzenia).</w:t>
      </w:r>
    </w:p>
    <w:p w:rsidR="00CB07DA" w:rsidRDefault="00CB07DA" w:rsidP="00CB07DA">
      <w:r>
        <w:tab/>
        <w:t>Rośliny należy przewozić w warunkach zabezpieczających je przed wstrząsami, uszkodzeniami i wyschnięciem. Przy przesyłaniu na dalsze odległości, rośliny należy przewozić szybkimi środkami transportowymi, zakrytymi.</w:t>
      </w:r>
    </w:p>
    <w:p w:rsidR="00CB07DA" w:rsidRDefault="00CB07DA" w:rsidP="00CB07DA">
      <w:r>
        <w:tab/>
        <w:t>W okresie wysokich temperatur przewóz powinien być w miarę możliwości dokonywany nocą.</w:t>
      </w:r>
    </w:p>
    <w:p w:rsidR="00CB07DA" w:rsidRDefault="00CB07DA" w:rsidP="00CB07DA">
      <w:pPr>
        <w:pStyle w:val="Nagwek1"/>
      </w:pPr>
      <w:bookmarkStart w:id="1069" w:name="_Toc428677177"/>
      <w:r>
        <w:t>5. wykonanie robót</w:t>
      </w:r>
      <w:bookmarkEnd w:id="1069"/>
    </w:p>
    <w:p w:rsidR="00CB07DA" w:rsidRDefault="00CB07DA" w:rsidP="00CB07DA">
      <w:pPr>
        <w:pStyle w:val="Nagwek2"/>
      </w:pPr>
      <w:r>
        <w:t>5.1. Ogólne zasady wykonania robót</w:t>
      </w:r>
    </w:p>
    <w:p w:rsidR="00CB07DA" w:rsidRDefault="00CB07DA" w:rsidP="00CB07DA">
      <w:pPr>
        <w:pStyle w:val="Nagwek2"/>
        <w:rPr>
          <w:b w:val="0"/>
        </w:rPr>
      </w:pPr>
      <w:r>
        <w:rPr>
          <w:b w:val="0"/>
        </w:rPr>
        <w:tab/>
        <w:t>Ogólne zasady wykonania robót podano w ST D-M-00.00.00 „Wymagania ogólne” pkt 5.</w:t>
      </w:r>
    </w:p>
    <w:p w:rsidR="00CB07DA" w:rsidRDefault="00CB07DA" w:rsidP="00CB07DA">
      <w:pPr>
        <w:pStyle w:val="Nagwek2"/>
      </w:pPr>
      <w:r>
        <w:t>5.2. Trawniki</w:t>
      </w:r>
    </w:p>
    <w:p w:rsidR="00CB07DA" w:rsidRDefault="00CB07DA" w:rsidP="00CB07DA">
      <w:r>
        <w:rPr>
          <w:b/>
        </w:rPr>
        <w:t xml:space="preserve">5.2.1. </w:t>
      </w:r>
      <w:r>
        <w:t>Wymagania dotyczące wykonania trawników</w:t>
      </w:r>
    </w:p>
    <w:p w:rsidR="00CB07DA" w:rsidRDefault="00CB07DA" w:rsidP="00CB07DA">
      <w:pPr>
        <w:spacing w:before="120"/>
      </w:pPr>
      <w:r>
        <w:tab/>
        <w:t>Wymagania dotyczące wykonania robót związanych z trawnikami są następujące:</w:t>
      </w:r>
    </w:p>
    <w:p w:rsidR="00CB07DA" w:rsidRDefault="00CB07DA" w:rsidP="00CB07DA">
      <w:pPr>
        <w:numPr>
          <w:ilvl w:val="0"/>
          <w:numId w:val="2"/>
        </w:numPr>
      </w:pPr>
      <w:r>
        <w:t>teren pod trawniki musi być oczyszczony z gruzu i zanieczyszczeń,</w:t>
      </w:r>
    </w:p>
    <w:p w:rsidR="00CB07DA" w:rsidRDefault="00CB07DA" w:rsidP="00CB07DA">
      <w:pPr>
        <w:numPr>
          <w:ilvl w:val="0"/>
          <w:numId w:val="2"/>
        </w:numPr>
      </w:pPr>
      <w:r>
        <w:t>przy wymianie gruntu rodzimego na ziemię urodzajną teren powinien być obniżony w stosunku do gazonów lub krawężników o ok. 15 cm - jest to miejsce na ziemię urodzajną (ok. 10 cm) i kompost (ok. 2 do 3 cm),</w:t>
      </w:r>
    </w:p>
    <w:p w:rsidR="00CB07DA" w:rsidRDefault="00CB07DA" w:rsidP="00CB07DA">
      <w:pPr>
        <w:numPr>
          <w:ilvl w:val="0"/>
          <w:numId w:val="2"/>
        </w:numPr>
      </w:pPr>
      <w:r>
        <w:t>przy zakładaniu trawników na gruncie rodzimym krawężnik powinien znajdować się  2 do 3 cm nad terenem,</w:t>
      </w:r>
    </w:p>
    <w:p w:rsidR="00CB07DA" w:rsidRDefault="00CB07DA" w:rsidP="00CB07DA">
      <w:pPr>
        <w:numPr>
          <w:ilvl w:val="0"/>
          <w:numId w:val="2"/>
        </w:numPr>
      </w:pPr>
      <w:r>
        <w:t>teren powinien być wyrównany i splantowany,</w:t>
      </w:r>
    </w:p>
    <w:p w:rsidR="00CB07DA" w:rsidRDefault="00CB07DA" w:rsidP="00CB07DA">
      <w:pPr>
        <w:numPr>
          <w:ilvl w:val="0"/>
          <w:numId w:val="2"/>
        </w:numPr>
      </w:pPr>
      <w:r>
        <w:t>ziemia urodzajna powinna być rozścielona równą warstwą i wymieszana z kompostem, nawozami mineralnymi oraz starannie wyrównana,</w:t>
      </w:r>
    </w:p>
    <w:p w:rsidR="00CB07DA" w:rsidRDefault="00CB07DA" w:rsidP="00CB07DA">
      <w:pPr>
        <w:numPr>
          <w:ilvl w:val="0"/>
          <w:numId w:val="2"/>
        </w:numPr>
      </w:pPr>
      <w:r>
        <w:t>przed siewem nasion trawy ziemię należy wałować wałem gładkim, a potem wałem - kolczatką lub zagrabić,</w:t>
      </w:r>
    </w:p>
    <w:p w:rsidR="00CB07DA" w:rsidRDefault="00CB07DA" w:rsidP="00CB07DA">
      <w:pPr>
        <w:numPr>
          <w:ilvl w:val="0"/>
          <w:numId w:val="2"/>
        </w:numPr>
      </w:pPr>
      <w:r>
        <w:t>siew powinien być dokonany w dni bezwietrzne,</w:t>
      </w:r>
    </w:p>
    <w:p w:rsidR="00CB07DA" w:rsidRDefault="00CB07DA" w:rsidP="00CB07DA">
      <w:pPr>
        <w:numPr>
          <w:ilvl w:val="0"/>
          <w:numId w:val="2"/>
        </w:numPr>
      </w:pPr>
      <w:r>
        <w:t>okres siania - najlepszy okres wiosenny, najpóźniej do połowy września,</w:t>
      </w:r>
    </w:p>
    <w:p w:rsidR="00CB07DA" w:rsidRDefault="00CB07DA" w:rsidP="00CB07DA">
      <w:pPr>
        <w:numPr>
          <w:ilvl w:val="0"/>
          <w:numId w:val="2"/>
        </w:numPr>
      </w:pPr>
      <w:r>
        <w:t>na terenie płaskim nasiona traw wysiewane są w ilości od 1 do 4 kg na 100 m</w:t>
      </w:r>
      <w:r>
        <w:rPr>
          <w:vertAlign w:val="superscript"/>
        </w:rPr>
        <w:t>2</w:t>
      </w:r>
      <w:r>
        <w:t>, chyba że SST przewiduje inaczej,</w:t>
      </w:r>
    </w:p>
    <w:p w:rsidR="00CB07DA" w:rsidRDefault="00CB07DA" w:rsidP="00CB07DA">
      <w:pPr>
        <w:numPr>
          <w:ilvl w:val="0"/>
          <w:numId w:val="2"/>
        </w:numPr>
      </w:pPr>
      <w:r>
        <w:t>na skarpach nasiona traw wysiewane są w ilości 4 kg na 100 m</w:t>
      </w:r>
      <w:r>
        <w:rPr>
          <w:vertAlign w:val="superscript"/>
        </w:rPr>
        <w:t>2</w:t>
      </w:r>
      <w:r>
        <w:t>, chyba że SST przewiduje inaczej,</w:t>
      </w:r>
    </w:p>
    <w:p w:rsidR="00CB07DA" w:rsidRDefault="00CB07DA" w:rsidP="00CB07DA">
      <w:pPr>
        <w:numPr>
          <w:ilvl w:val="0"/>
          <w:numId w:val="2"/>
        </w:numPr>
      </w:pPr>
      <w:r>
        <w:t>przykrycie nasion - przez przemieszanie z ziemią grabiami lub wałem kolczatką,</w:t>
      </w:r>
    </w:p>
    <w:p w:rsidR="00CB07DA" w:rsidRDefault="00CB07DA" w:rsidP="00CB07DA">
      <w:pPr>
        <w:numPr>
          <w:ilvl w:val="0"/>
          <w:numId w:val="2"/>
        </w:numPr>
      </w:pPr>
      <w:r>
        <w:t>po wysiewie nasion ziemia powinna być wałowana lekkim wałem w celu ostatecznego wyrównania i stworzenia dobrych warunków dla podsiąkania wody. Jeżeli przykrycie nasion nastąpiło przez wałowanie kolczatką, można już nie stosować wału gładkiego,</w:t>
      </w:r>
    </w:p>
    <w:p w:rsidR="00CB07DA" w:rsidRDefault="00CB07DA" w:rsidP="00CB07DA">
      <w:pPr>
        <w:numPr>
          <w:ilvl w:val="0"/>
          <w:numId w:val="2"/>
        </w:numPr>
      </w:pPr>
      <w:r>
        <w:t>mieszanka nasion trawnikowych może być gotowa lub wykonana wg składu podanego w SST.</w:t>
      </w:r>
    </w:p>
    <w:p w:rsidR="00CB07DA" w:rsidRDefault="00CB07DA" w:rsidP="00CB07DA">
      <w:pPr>
        <w:spacing w:before="120"/>
      </w:pPr>
      <w:r>
        <w:rPr>
          <w:b/>
        </w:rPr>
        <w:t xml:space="preserve">5.2.2. </w:t>
      </w:r>
      <w:r>
        <w:t>Pielęgnacja trawników</w:t>
      </w:r>
    </w:p>
    <w:p w:rsidR="00CB07DA" w:rsidRDefault="00CB07DA" w:rsidP="00CB07DA">
      <w:pPr>
        <w:spacing w:before="120"/>
      </w:pPr>
      <w:r>
        <w:tab/>
        <w:t>Najważniejszym zabiegiem w pielęgnacji trawników jest koszenie:</w:t>
      </w:r>
    </w:p>
    <w:p w:rsidR="00CB07DA" w:rsidRDefault="00CB07DA" w:rsidP="00CB07DA">
      <w:pPr>
        <w:numPr>
          <w:ilvl w:val="0"/>
          <w:numId w:val="2"/>
        </w:numPr>
      </w:pPr>
      <w:r>
        <w:t>pierwsze koszenie powinno być przeprowadzone, gdy trawa osiągnie wysokość około  10 cm,</w:t>
      </w:r>
    </w:p>
    <w:p w:rsidR="00CB07DA" w:rsidRDefault="00CB07DA" w:rsidP="00CB07DA">
      <w:pPr>
        <w:numPr>
          <w:ilvl w:val="0"/>
          <w:numId w:val="2"/>
        </w:numPr>
      </w:pPr>
      <w:r>
        <w:t>następne koszenia powinny się odbywać w takich odstępach czasu, aby wysokość trawy przed kolejnym koszeniem nie przekraczała wysokości 10 do 12 cm,</w:t>
      </w:r>
    </w:p>
    <w:p w:rsidR="00CB07DA" w:rsidRDefault="00CB07DA" w:rsidP="00CB07DA">
      <w:pPr>
        <w:numPr>
          <w:ilvl w:val="0"/>
          <w:numId w:val="2"/>
        </w:numPr>
      </w:pPr>
      <w:r>
        <w:t>ostatnie, przedzimowe koszenie trawników powinno być wykonane z 1-miesięcznym wyprzedzeniem spodziewanego nastania mrozów (dla warunków klimatycznych Polski można przyjąć pierwszą połowę października),</w:t>
      </w:r>
    </w:p>
    <w:p w:rsidR="00CB07DA" w:rsidRDefault="00CB07DA" w:rsidP="00CB07DA">
      <w:pPr>
        <w:numPr>
          <w:ilvl w:val="0"/>
          <w:numId w:val="2"/>
        </w:numPr>
      </w:pPr>
      <w:r>
        <w:t>koszenia trawników w całym okresie pielęgnacji powinny się odbywać często i w regularnych odstępach czasu, przy czym częstość koszenia i wysokość cięcia, należy uzależniać od gatunku wysianej trawy,</w:t>
      </w:r>
    </w:p>
    <w:p w:rsidR="00CB07DA" w:rsidRDefault="00CB07DA" w:rsidP="00CB07DA">
      <w:pPr>
        <w:numPr>
          <w:ilvl w:val="0"/>
          <w:numId w:val="2"/>
        </w:numPr>
      </w:pPr>
      <w:r>
        <w:t>chwasty trwałe w pierwszym okresie należy usuwać ręcznie; środki chwastobójcze o selektywnym działaniu należy stosować z dużą ostrożnością i dopiero po okresie 6 miesięcy od założenia trawnika.</w:t>
      </w:r>
    </w:p>
    <w:p w:rsidR="00CB07DA" w:rsidRDefault="00CB07DA" w:rsidP="00CB07DA">
      <w:r>
        <w:tab/>
        <w:t>Trawniki wymagają nawożenia mineralnego - około 3 kg NPK na 1 ar w ciągu roku. Mieszanki nawozów należy przygotowywać tak, aby trawom zapewnić składniki wymagane w poszczególnych porach roku:</w:t>
      </w:r>
    </w:p>
    <w:p w:rsidR="00CB07DA" w:rsidRDefault="00CB07DA" w:rsidP="00CB07DA">
      <w:pPr>
        <w:numPr>
          <w:ilvl w:val="0"/>
          <w:numId w:val="2"/>
        </w:numPr>
      </w:pPr>
      <w:r>
        <w:t>wiosną, trawnik wymaga mieszanki z przewagą azotu,</w:t>
      </w:r>
    </w:p>
    <w:p w:rsidR="00CB07DA" w:rsidRDefault="00CB07DA" w:rsidP="00CB07DA">
      <w:pPr>
        <w:numPr>
          <w:ilvl w:val="0"/>
          <w:numId w:val="2"/>
        </w:numPr>
      </w:pPr>
      <w:r>
        <w:t>od połowy lata należy ograniczyć azot, zwiększając dawki potasu i fosforu,</w:t>
      </w:r>
    </w:p>
    <w:p w:rsidR="00CB07DA" w:rsidRDefault="00CB07DA" w:rsidP="00CB07DA">
      <w:pPr>
        <w:numPr>
          <w:ilvl w:val="0"/>
          <w:numId w:val="2"/>
        </w:numPr>
      </w:pPr>
      <w:r>
        <w:t>ostatnie nawożenie nie powinno zawierać azotu, lecz tylko fosfor i potas.</w:t>
      </w:r>
    </w:p>
    <w:p w:rsidR="00CB07DA" w:rsidRDefault="00CB07DA" w:rsidP="00CB07DA">
      <w:pPr>
        <w:pStyle w:val="Nagwek2"/>
      </w:pPr>
      <w:r>
        <w:t>5.3. Drzewa i krzewy</w:t>
      </w:r>
    </w:p>
    <w:p w:rsidR="00CB07DA" w:rsidRDefault="00CB07DA" w:rsidP="00CB07DA">
      <w:r>
        <w:rPr>
          <w:b/>
        </w:rPr>
        <w:t xml:space="preserve">5.3.1. </w:t>
      </w:r>
      <w:r>
        <w:t xml:space="preserve"> Wymagania dotyczące sadzenia drzew i krzewów</w:t>
      </w:r>
    </w:p>
    <w:p w:rsidR="00CB07DA" w:rsidRDefault="00CB07DA" w:rsidP="00CB07DA">
      <w:pPr>
        <w:spacing w:before="120"/>
      </w:pPr>
      <w:r>
        <w:tab/>
        <w:t>Wymagania dotyczące sadzenia drzew i krzewów są następujące:</w:t>
      </w:r>
    </w:p>
    <w:p w:rsidR="00CB07DA" w:rsidRDefault="00CB07DA" w:rsidP="00CB07DA">
      <w:pPr>
        <w:numPr>
          <w:ilvl w:val="0"/>
          <w:numId w:val="2"/>
        </w:numPr>
      </w:pPr>
      <w:r>
        <w:t>pora sadzenia - jesień lub wiosna,</w:t>
      </w:r>
    </w:p>
    <w:p w:rsidR="00CB07DA" w:rsidRDefault="00CB07DA" w:rsidP="00CB07DA">
      <w:pPr>
        <w:numPr>
          <w:ilvl w:val="0"/>
          <w:numId w:val="2"/>
        </w:numPr>
      </w:pPr>
      <w:r>
        <w:t>miejsce sadzenia - powinno być wyznaczone w terenie, zgodnie z dokumentacją projektową,</w:t>
      </w:r>
    </w:p>
    <w:p w:rsidR="00CB07DA" w:rsidRDefault="00CB07DA" w:rsidP="00CB07DA">
      <w:pPr>
        <w:numPr>
          <w:ilvl w:val="0"/>
          <w:numId w:val="2"/>
        </w:numPr>
      </w:pPr>
      <w:r>
        <w:t>dołki pod drzewa i krzewy powinny mieć wielkość wskazaną w dokumentacji projektowej i zaprawione ziemią urodzajną,</w:t>
      </w:r>
    </w:p>
    <w:p w:rsidR="00CB07DA" w:rsidRDefault="00CB07DA" w:rsidP="00CB07DA">
      <w:pPr>
        <w:numPr>
          <w:ilvl w:val="0"/>
          <w:numId w:val="2"/>
        </w:numPr>
      </w:pPr>
      <w:r>
        <w:t>roślina w miejscu sadzenia powinna znaleźć się do 5 cm głębiej jak rosła w szkółce. Zbyt głębokie lub płytkie sadzenie utrudnia prawidłowy rozwój rośliny,</w:t>
      </w:r>
    </w:p>
    <w:p w:rsidR="00CB07DA" w:rsidRDefault="00CB07DA" w:rsidP="00CB07DA">
      <w:pPr>
        <w:numPr>
          <w:ilvl w:val="0"/>
          <w:numId w:val="2"/>
        </w:numPr>
      </w:pPr>
      <w:r>
        <w:t>korzenie złamane i uszkodzone należy przed sadzeniem przyciąć,</w:t>
      </w:r>
    </w:p>
    <w:p w:rsidR="00CB07DA" w:rsidRDefault="00CB07DA" w:rsidP="00CB07DA">
      <w:pPr>
        <w:numPr>
          <w:ilvl w:val="0"/>
          <w:numId w:val="2"/>
        </w:numPr>
      </w:pPr>
      <w:r>
        <w:t>przy sadzeniu drzew formy piennej należy przed sadzeniem wbić w dno dołu drewniany palik,</w:t>
      </w:r>
    </w:p>
    <w:p w:rsidR="00CB07DA" w:rsidRDefault="00CB07DA" w:rsidP="00CB07DA">
      <w:pPr>
        <w:numPr>
          <w:ilvl w:val="0"/>
          <w:numId w:val="2"/>
        </w:numPr>
      </w:pPr>
      <w:r>
        <w:t>korzenie roślin zasypywać sypką ziemią, a następnie prawidłowo ubić, uformować miskę i podlać,</w:t>
      </w:r>
    </w:p>
    <w:p w:rsidR="00CB07DA" w:rsidRDefault="00CB07DA" w:rsidP="00CB07DA">
      <w:pPr>
        <w:numPr>
          <w:ilvl w:val="0"/>
          <w:numId w:val="2"/>
        </w:numPr>
      </w:pPr>
      <w:r>
        <w:t>drzewa formy piennej należy przywiązać do palika tuż pod koroną,</w:t>
      </w:r>
    </w:p>
    <w:p w:rsidR="00CB07DA" w:rsidRDefault="00CB07DA" w:rsidP="00CB07DA">
      <w:pPr>
        <w:numPr>
          <w:ilvl w:val="0"/>
          <w:numId w:val="2"/>
        </w:numPr>
      </w:pPr>
      <w:r>
        <w:t>wysokość palika wbitego w grunt powinna być równa wysokości pnia posadzonego drzewa,</w:t>
      </w:r>
    </w:p>
    <w:p w:rsidR="00CB07DA" w:rsidRDefault="00CB07DA" w:rsidP="00CB07DA">
      <w:pPr>
        <w:numPr>
          <w:ilvl w:val="0"/>
          <w:numId w:val="2"/>
        </w:numPr>
      </w:pPr>
      <w:r>
        <w:t>palik powinien być umieszczony od strony najczęściej wiejących wiatrów.</w:t>
      </w:r>
    </w:p>
    <w:p w:rsidR="00CB07DA" w:rsidRDefault="00CB07DA" w:rsidP="00CB07DA">
      <w:pPr>
        <w:spacing w:before="120"/>
      </w:pPr>
      <w:r>
        <w:rPr>
          <w:b/>
        </w:rPr>
        <w:t xml:space="preserve">5.3.2. </w:t>
      </w:r>
      <w:r>
        <w:t>Pielęgnacja po posadzeniu</w:t>
      </w:r>
    </w:p>
    <w:p w:rsidR="00CB07DA" w:rsidRDefault="00CB07DA" w:rsidP="00CB07DA">
      <w:pPr>
        <w:spacing w:before="120"/>
      </w:pPr>
      <w:r>
        <w:tab/>
        <w:t>Pielęgnacja w okresie gwarancyjnym (w ciągu roku po posadzeniu) polega na:</w:t>
      </w:r>
    </w:p>
    <w:p w:rsidR="00CB07DA" w:rsidRDefault="00CB07DA" w:rsidP="00CB07DA">
      <w:pPr>
        <w:numPr>
          <w:ilvl w:val="0"/>
          <w:numId w:val="2"/>
        </w:numPr>
      </w:pPr>
      <w:r>
        <w:t>podlewaniu,</w:t>
      </w:r>
    </w:p>
    <w:p w:rsidR="00CB07DA" w:rsidRDefault="00CB07DA" w:rsidP="00CB07DA">
      <w:pPr>
        <w:numPr>
          <w:ilvl w:val="0"/>
          <w:numId w:val="2"/>
        </w:numPr>
      </w:pPr>
      <w:r>
        <w:t>odchwaszczaniu,</w:t>
      </w:r>
    </w:p>
    <w:p w:rsidR="00CB07DA" w:rsidRDefault="00CB07DA" w:rsidP="00CB07DA">
      <w:pPr>
        <w:numPr>
          <w:ilvl w:val="0"/>
          <w:numId w:val="2"/>
        </w:numPr>
      </w:pPr>
      <w:r>
        <w:t>nawożeniu,</w:t>
      </w:r>
    </w:p>
    <w:p w:rsidR="00CB07DA" w:rsidRDefault="00CB07DA" w:rsidP="00CB07DA">
      <w:pPr>
        <w:numPr>
          <w:ilvl w:val="0"/>
          <w:numId w:val="2"/>
        </w:numPr>
      </w:pPr>
      <w:r>
        <w:t>usuwaniu odrostów korzeniowych,</w:t>
      </w:r>
    </w:p>
    <w:p w:rsidR="00CB07DA" w:rsidRDefault="00CB07DA" w:rsidP="00CB07DA">
      <w:pPr>
        <w:numPr>
          <w:ilvl w:val="0"/>
          <w:numId w:val="2"/>
        </w:numPr>
      </w:pPr>
      <w:r>
        <w:t>poprawianiu misek,</w:t>
      </w:r>
    </w:p>
    <w:p w:rsidR="00CB07DA" w:rsidRDefault="00CB07DA" w:rsidP="00CB07DA">
      <w:pPr>
        <w:numPr>
          <w:ilvl w:val="0"/>
          <w:numId w:val="2"/>
        </w:numPr>
      </w:pPr>
      <w:r>
        <w:t>okopczykowaniu drzew i krzewów jesienią,</w:t>
      </w:r>
    </w:p>
    <w:p w:rsidR="00CB07DA" w:rsidRDefault="00CB07DA" w:rsidP="00CB07DA">
      <w:pPr>
        <w:numPr>
          <w:ilvl w:val="0"/>
          <w:numId w:val="2"/>
        </w:numPr>
      </w:pPr>
      <w:r>
        <w:t>rozgarnięciu kopczyków wiosną i uformowaniu misek,</w:t>
      </w:r>
    </w:p>
    <w:p w:rsidR="00CB07DA" w:rsidRDefault="00CB07DA" w:rsidP="00CB07DA">
      <w:pPr>
        <w:numPr>
          <w:ilvl w:val="0"/>
          <w:numId w:val="2"/>
        </w:numPr>
      </w:pPr>
      <w:r>
        <w:t>wymianie uschniętych i uszkodzonych drzew i krzewów,</w:t>
      </w:r>
    </w:p>
    <w:p w:rsidR="00CB07DA" w:rsidRDefault="00CB07DA" w:rsidP="00CB07DA">
      <w:pPr>
        <w:numPr>
          <w:ilvl w:val="0"/>
          <w:numId w:val="2"/>
        </w:numPr>
      </w:pPr>
      <w:r>
        <w:t>wymianie zniszczonych palików i wiązadeł,</w:t>
      </w:r>
    </w:p>
    <w:p w:rsidR="00CB07DA" w:rsidRDefault="00CB07DA" w:rsidP="00CB07DA">
      <w:pPr>
        <w:numPr>
          <w:ilvl w:val="0"/>
          <w:numId w:val="2"/>
        </w:numPr>
      </w:pPr>
      <w:r>
        <w:t>przycięciu złamanych, chorych lub krzyżujących się gałęzi (cięcia pielęgnacyjne i formujące).</w:t>
      </w:r>
    </w:p>
    <w:p w:rsidR="00CB07DA" w:rsidRDefault="00CB07DA" w:rsidP="00CB07DA">
      <w:pPr>
        <w:spacing w:before="120"/>
      </w:pPr>
      <w:r>
        <w:rPr>
          <w:b/>
        </w:rPr>
        <w:t xml:space="preserve">5.3.3. </w:t>
      </w:r>
      <w:r>
        <w:t>Pielęgnacja istniejących (starszych) drzew i krzewów</w:t>
      </w:r>
    </w:p>
    <w:p w:rsidR="00CB07DA" w:rsidRDefault="00CB07DA" w:rsidP="00CB07DA">
      <w:pPr>
        <w:spacing w:before="120"/>
      </w:pPr>
      <w:r>
        <w:tab/>
        <w:t>Najczęściej stosowanym zabiegiem w pielęgnacji drzew i krzewów jest cięcie, które powinno uwzględniać cechy poszczególnych gatunków roślin, a mianowicie:</w:t>
      </w:r>
    </w:p>
    <w:p w:rsidR="00CB07DA" w:rsidRDefault="00CB07DA" w:rsidP="00CB07DA">
      <w:pPr>
        <w:numPr>
          <w:ilvl w:val="0"/>
          <w:numId w:val="2"/>
        </w:numPr>
      </w:pPr>
      <w:r>
        <w:t>sposób wzrostu,</w:t>
      </w:r>
    </w:p>
    <w:p w:rsidR="00CB07DA" w:rsidRDefault="00CB07DA" w:rsidP="00CB07DA">
      <w:pPr>
        <w:numPr>
          <w:ilvl w:val="0"/>
          <w:numId w:val="2"/>
        </w:numPr>
      </w:pPr>
      <w:r>
        <w:t>rozgałęzienie i zagęszczenie gałęzi,</w:t>
      </w:r>
    </w:p>
    <w:p w:rsidR="00CB07DA" w:rsidRDefault="00CB07DA" w:rsidP="00CB07DA">
      <w:pPr>
        <w:numPr>
          <w:ilvl w:val="0"/>
          <w:numId w:val="2"/>
        </w:numPr>
      </w:pPr>
      <w:r>
        <w:t>konstrukcję korony.</w:t>
      </w:r>
    </w:p>
    <w:p w:rsidR="00CB07DA" w:rsidRDefault="00CB07DA" w:rsidP="00CB07DA">
      <w:r>
        <w:tab/>
        <w:t>Projektując cięcia zmierzające do usunięcia znacznej części gałęzi lub konarów, należy unikać ich jako jednorazowego zabiegu. Cięcie takie lepiej przeprowadzić stopniowo, przez 2 do 3 lat.</w:t>
      </w:r>
    </w:p>
    <w:p w:rsidR="00CB07DA" w:rsidRDefault="00CB07DA" w:rsidP="00CB07DA">
      <w:r>
        <w:tab/>
        <w:t>W zależności od określonego celu, stosuje się następujące rodzaje cięcia:</w:t>
      </w:r>
    </w:p>
    <w:p w:rsidR="00CB07DA" w:rsidRDefault="00CB07DA" w:rsidP="00BA2ADF">
      <w:pPr>
        <w:numPr>
          <w:ilvl w:val="0"/>
          <w:numId w:val="71"/>
        </w:numPr>
      </w:pPr>
      <w:r>
        <w:t>cięcia drzew dla zapewnienia bezpieczeństwa pojazdów, przechodniów lub mieszkańców, drzew rosnących na koronie dróg i ulic oraz w pobliżu budynków mieszkalnych. Dla uniknięcia kolizji z pojazdami usuwa się gałęzie zwisające poniżej 4,50 m nad jezdnię dróg i poniżej 2,20 m nad chodnikami;</w:t>
      </w:r>
    </w:p>
    <w:p w:rsidR="00CB07DA" w:rsidRDefault="00CB07DA" w:rsidP="00BA2ADF">
      <w:pPr>
        <w:numPr>
          <w:ilvl w:val="0"/>
          <w:numId w:val="71"/>
        </w:numPr>
      </w:pPr>
      <w:r>
        <w:t>cięcia krzewów lub gałęzi drzew ograniczających widoczność na skrzyżowaniach dróg;</w:t>
      </w:r>
    </w:p>
    <w:p w:rsidR="00CB07DA" w:rsidRDefault="00CB07DA" w:rsidP="00BA2ADF">
      <w:pPr>
        <w:numPr>
          <w:ilvl w:val="0"/>
          <w:numId w:val="71"/>
        </w:numPr>
      </w:pPr>
      <w:r>
        <w:t>cięcia drzew i krzewów przesadzonych dla doprowadzenia do równowagi między zmniejszonym systemem korzeniowym a koroną, co może mieć również miejsce przy naruszeniu systemu korzeniowego w trakcie prowadzenia robót ziemnych. Usuwa się wtedy - w zależności od stopnia zmniejszenia systemu korzeniowego od 20 do 50% gałęzi;</w:t>
      </w:r>
    </w:p>
    <w:p w:rsidR="00CB07DA" w:rsidRDefault="00CB07DA" w:rsidP="00BA2ADF">
      <w:pPr>
        <w:numPr>
          <w:ilvl w:val="0"/>
          <w:numId w:val="71"/>
        </w:numPr>
      </w:pPr>
      <w:r>
        <w:t>cięcia odmładzające krzewów, których gałęzie wykazują małą żywotność, powodują niepożądane zagęszczenie, zbyt duże rozmiary krzewu. Zabieg odmładzania można przeprowadzać na krzewach rosnących w warunkach normalnego oświetlenia, z odpowiednim nawożeniem i podlewaniem;</w:t>
      </w:r>
    </w:p>
    <w:p w:rsidR="00CB07DA" w:rsidRDefault="00CB07DA" w:rsidP="00BA2ADF">
      <w:pPr>
        <w:numPr>
          <w:ilvl w:val="0"/>
          <w:numId w:val="71"/>
        </w:numPr>
      </w:pPr>
      <w:r>
        <w:t>cięcia sanitarne, zapobiegające rozprzestrzenianiu czynnika chorobotwórczego, poprzez usuwanie gałęzi porażonych przez chorobę lub martwych;</w:t>
      </w:r>
    </w:p>
    <w:p w:rsidR="00CB07DA" w:rsidRDefault="00CB07DA" w:rsidP="00BA2ADF">
      <w:pPr>
        <w:numPr>
          <w:ilvl w:val="0"/>
          <w:numId w:val="71"/>
        </w:numPr>
      </w:pPr>
      <w:r>
        <w:t>cięcia żywopłotów powinny być intensywne od pierwszych lat po posadzeniu. Cięcie po posadzeniu powinno być możliwie krótkie i wykonywane na każdym krzewie osobno, dopiero w następnych latach po uzyskaniu zagęszczenia pędów, cięcia dokonuje się w określonej płaszczyźnie. Najczęściej stosowane są płaskie cięcia górnej powierzchni żywopłotu.</w:t>
      </w:r>
    </w:p>
    <w:p w:rsidR="00CB07DA" w:rsidRDefault="00CB07DA" w:rsidP="00CB07DA">
      <w:pPr>
        <w:spacing w:before="120"/>
      </w:pPr>
      <w:r>
        <w:rPr>
          <w:b/>
        </w:rPr>
        <w:t xml:space="preserve">5.3.4. </w:t>
      </w:r>
      <w:r>
        <w:t>Przesadzanie drzew starszych</w:t>
      </w:r>
    </w:p>
    <w:p w:rsidR="00CB07DA" w:rsidRDefault="00CB07DA" w:rsidP="00CB07DA">
      <w:pPr>
        <w:spacing w:before="120"/>
      </w:pPr>
      <w:r>
        <w:tab/>
        <w:t>Konieczność przesadzania drzew starszych (istniejących) wynika najczęściej tam, gdzie prowadzone są roboty modernizacyjne dróg i ulic.</w:t>
      </w:r>
    </w:p>
    <w:p w:rsidR="00CB07DA" w:rsidRDefault="00CB07DA" w:rsidP="00CB07DA">
      <w:r>
        <w:tab/>
        <w:t>Warunki przesadzania drzew starszych powinny uwzględniać:</w:t>
      </w:r>
    </w:p>
    <w:p w:rsidR="00CB07DA" w:rsidRDefault="00CB07DA" w:rsidP="00CB07DA">
      <w:pPr>
        <w:numPr>
          <w:ilvl w:val="0"/>
          <w:numId w:val="2"/>
        </w:numPr>
      </w:pPr>
      <w:r>
        <w:t>gatunek drzewa,</w:t>
      </w:r>
    </w:p>
    <w:p w:rsidR="00CB07DA" w:rsidRDefault="00CB07DA" w:rsidP="00CB07DA">
      <w:pPr>
        <w:numPr>
          <w:ilvl w:val="0"/>
          <w:numId w:val="2"/>
        </w:numPr>
      </w:pPr>
      <w:r>
        <w:t>wiek i rozmiary drzewa,</w:t>
      </w:r>
    </w:p>
    <w:p w:rsidR="00CB07DA" w:rsidRDefault="00CB07DA" w:rsidP="00CB07DA">
      <w:pPr>
        <w:numPr>
          <w:ilvl w:val="0"/>
          <w:numId w:val="2"/>
        </w:numPr>
      </w:pPr>
      <w:r>
        <w:t>przewidywaną masę drzewa i ziemi tworzącej bryłę korzeniową,</w:t>
      </w:r>
    </w:p>
    <w:p w:rsidR="00CB07DA" w:rsidRDefault="00CB07DA" w:rsidP="00CB07DA">
      <w:pPr>
        <w:numPr>
          <w:ilvl w:val="0"/>
          <w:numId w:val="2"/>
        </w:numPr>
      </w:pPr>
      <w:r>
        <w:t>warunki transportu przesadzanych drzew,</w:t>
      </w:r>
    </w:p>
    <w:p w:rsidR="00CB07DA" w:rsidRDefault="00CB07DA" w:rsidP="00CB07DA">
      <w:pPr>
        <w:numPr>
          <w:ilvl w:val="0"/>
          <w:numId w:val="2"/>
        </w:numPr>
      </w:pPr>
      <w:r>
        <w:t>warunki pielęgnacji po przesadzeniu.</w:t>
      </w:r>
    </w:p>
    <w:p w:rsidR="00CB07DA" w:rsidRDefault="00CB07DA" w:rsidP="00CB07DA">
      <w:r>
        <w:t>Przesadzanie drzew starszych powinno się zlecać wykwalifikowanej firmie.</w:t>
      </w:r>
    </w:p>
    <w:p w:rsidR="00CB07DA" w:rsidRDefault="00CB07DA" w:rsidP="00CB07DA">
      <w:pPr>
        <w:spacing w:before="120"/>
      </w:pPr>
      <w:r>
        <w:rPr>
          <w:b/>
        </w:rPr>
        <w:t xml:space="preserve">5.3.5. </w:t>
      </w:r>
      <w:r>
        <w:t>Pielęgnacja drzew starszych po przesadzeniu</w:t>
      </w:r>
    </w:p>
    <w:p w:rsidR="00CB07DA" w:rsidRDefault="00CB07DA" w:rsidP="00CB07DA">
      <w:pPr>
        <w:spacing w:before="120"/>
      </w:pPr>
      <w:r>
        <w:tab/>
        <w:t>Pielęgnacja polega na następujących zabiegach:</w:t>
      </w:r>
    </w:p>
    <w:p w:rsidR="00CB07DA" w:rsidRDefault="00CB07DA" w:rsidP="00CB07DA">
      <w:pPr>
        <w:numPr>
          <w:ilvl w:val="0"/>
          <w:numId w:val="2"/>
        </w:numPr>
      </w:pPr>
      <w:r>
        <w:t>uzupełnieniu strat wody przez staranne podlewanie, nie dopuszczając jednak do nadmiernego nawilgocenia, zwłaszcza na glebach ciężkich (grunty spoiste). Nie stosuje się podlewania w czasie chłodnej i wilgotnej pogody,</w:t>
      </w:r>
    </w:p>
    <w:p w:rsidR="00CB07DA" w:rsidRDefault="00CB07DA" w:rsidP="00CB07DA">
      <w:pPr>
        <w:numPr>
          <w:ilvl w:val="0"/>
          <w:numId w:val="2"/>
        </w:numPr>
      </w:pPr>
      <w:r>
        <w:t>ograniczeniu strat wody przez duże drzewa w czasie nagrzewania się pnia i konarów oraz działania wiatrów, poprzez stosowanie owijania pni i konarów (np. papierem lub tkaninami) lub spryskiwania kory pnia i konarów emulsjami (np. emulsje parafinowe, lateksowe),</w:t>
      </w:r>
    </w:p>
    <w:p w:rsidR="00CB07DA" w:rsidRDefault="00CB07DA" w:rsidP="00CB07DA">
      <w:pPr>
        <w:numPr>
          <w:ilvl w:val="0"/>
          <w:numId w:val="2"/>
        </w:numPr>
      </w:pPr>
      <w:r>
        <w:t>układaniu ściółki wokół świeżo przesadzonego drzewa,</w:t>
      </w:r>
    </w:p>
    <w:p w:rsidR="00CB07DA" w:rsidRDefault="00CB07DA" w:rsidP="00CB07DA">
      <w:pPr>
        <w:numPr>
          <w:ilvl w:val="0"/>
          <w:numId w:val="2"/>
        </w:numPr>
      </w:pPr>
      <w:r>
        <w:t>usuwaniu chwastów.</w:t>
      </w:r>
    </w:p>
    <w:p w:rsidR="00CB07DA" w:rsidRDefault="00CB07DA" w:rsidP="00CB07DA">
      <w:pPr>
        <w:spacing w:before="120"/>
      </w:pPr>
      <w:r>
        <w:rPr>
          <w:b/>
        </w:rPr>
        <w:t xml:space="preserve">5.3.6. </w:t>
      </w:r>
      <w:r>
        <w:t>Zabezpieczenie drzew podczas budowy</w:t>
      </w:r>
    </w:p>
    <w:p w:rsidR="00CB07DA" w:rsidRDefault="00CB07DA" w:rsidP="00CB07DA">
      <w:pPr>
        <w:spacing w:before="120"/>
      </w:pPr>
      <w:r>
        <w:tab/>
        <w:t>W czasie trwania budowy lub przebudowy dróg, ulic, placów, parkingów itp. w sąsiedztwie istniejących drzew, następuje pogorszenie warunków glebowych, co niekorzystnie wpływa na wzrost i rozwój tych drzew.</w:t>
      </w:r>
    </w:p>
    <w:p w:rsidR="00CB07DA" w:rsidRDefault="00CB07DA" w:rsidP="00CB07DA">
      <w:r>
        <w:tab/>
        <w:t>Jeżeli istniejące drzewa nie będą wycinane lub przesadzane, to w ST powinny być określone warunki zabezpieczenia drzew na czas trwania budowy oraz po wykonaniu tych robót.</w:t>
      </w:r>
    </w:p>
    <w:p w:rsidR="00CB07DA" w:rsidRDefault="00CB07DA" w:rsidP="00CB07DA">
      <w:pPr>
        <w:pStyle w:val="Nagwek2"/>
      </w:pPr>
      <w:r>
        <w:t>5.4. Kwietniki</w:t>
      </w:r>
    </w:p>
    <w:p w:rsidR="00CB07DA" w:rsidRDefault="00CB07DA" w:rsidP="00CB07DA">
      <w:r>
        <w:tab/>
        <w:t>Wymagania dotyczące założenia i pielęgnacji kwietników są następujące:</w:t>
      </w:r>
    </w:p>
    <w:p w:rsidR="00CB07DA" w:rsidRDefault="00CB07DA" w:rsidP="00CB07DA">
      <w:pPr>
        <w:numPr>
          <w:ilvl w:val="0"/>
          <w:numId w:val="2"/>
        </w:numPr>
      </w:pPr>
      <w:r>
        <w:t>gleba przed założeniem kwietników powinna być starannie uprawiona. Jeżeli gleba rodzima jest jałowa i uboga, należy ją wymienić na glebę urodzajną na głębokość od 10 do 25 cm, w zależności od rodzaju sadzonych kwiatów,</w:t>
      </w:r>
    </w:p>
    <w:p w:rsidR="00CB07DA" w:rsidRDefault="00CB07DA" w:rsidP="00CB07DA">
      <w:pPr>
        <w:numPr>
          <w:ilvl w:val="0"/>
          <w:numId w:val="2"/>
        </w:numPr>
      </w:pPr>
      <w:r>
        <w:t>ilość roślin, rozstawa ich sadzenia powinna być wskazana w dokumentacji projektowej,</w:t>
      </w:r>
    </w:p>
    <w:p w:rsidR="00CB07DA" w:rsidRDefault="00CB07DA" w:rsidP="00CB07DA">
      <w:pPr>
        <w:numPr>
          <w:ilvl w:val="0"/>
          <w:numId w:val="2"/>
        </w:numPr>
      </w:pPr>
      <w:r>
        <w:t>po posadzeniu roślin ziemia musi być wyrównana, rośliny podlane na głębokość sadzenia,</w:t>
      </w:r>
    </w:p>
    <w:p w:rsidR="00CB07DA" w:rsidRDefault="00CB07DA" w:rsidP="00CB07DA">
      <w:pPr>
        <w:numPr>
          <w:ilvl w:val="0"/>
          <w:numId w:val="2"/>
        </w:numPr>
      </w:pPr>
      <w:r>
        <w:t>pielęgnacja polega na usuwaniu chwastów, podlewaniu, nawożeniu, usuwaniu przekwitłych kwiatów.</w:t>
      </w:r>
    </w:p>
    <w:p w:rsidR="00CB07DA" w:rsidRDefault="00CB07DA" w:rsidP="00CB07DA">
      <w:pPr>
        <w:pStyle w:val="Nagwek1"/>
      </w:pPr>
      <w:bookmarkStart w:id="1070" w:name="_Toc428677178"/>
      <w:r>
        <w:t>6. kontrola jakości robót</w:t>
      </w:r>
      <w:bookmarkEnd w:id="1070"/>
    </w:p>
    <w:p w:rsidR="00CB07DA" w:rsidRDefault="00CB07DA" w:rsidP="00CB07DA">
      <w:pPr>
        <w:pStyle w:val="Nagwek2"/>
      </w:pPr>
      <w:r>
        <w:t>6.1. Ogólne zasady kontroli jakości robót</w:t>
      </w:r>
    </w:p>
    <w:p w:rsidR="00CB07DA" w:rsidRDefault="00CB07DA" w:rsidP="00CB07DA">
      <w:r>
        <w:tab/>
        <w:t>Ogólne zasady kontroli jakości robót podano w ST D-M-00.00.00 „Wymagania ogólne” pkt 6.</w:t>
      </w:r>
    </w:p>
    <w:p w:rsidR="00CB07DA" w:rsidRDefault="00CB07DA" w:rsidP="00CB07DA">
      <w:pPr>
        <w:pStyle w:val="Nagwek2"/>
      </w:pPr>
      <w:r>
        <w:t>6.2. Trawniki</w:t>
      </w:r>
    </w:p>
    <w:p w:rsidR="00CB07DA" w:rsidRDefault="00CB07DA" w:rsidP="00CB07DA">
      <w:r>
        <w:tab/>
        <w:t>Kontrola w czasie wykonywania trawników polega na sprawdzeniu:</w:t>
      </w:r>
    </w:p>
    <w:p w:rsidR="00CB07DA" w:rsidRDefault="00CB07DA" w:rsidP="00CB07DA">
      <w:pPr>
        <w:numPr>
          <w:ilvl w:val="0"/>
          <w:numId w:val="2"/>
        </w:numPr>
      </w:pPr>
      <w:r>
        <w:t>oczyszczenia terenu z gruzu i zanieczyszczeń,</w:t>
      </w:r>
    </w:p>
    <w:p w:rsidR="00CB07DA" w:rsidRDefault="00CB07DA" w:rsidP="00CB07DA">
      <w:pPr>
        <w:numPr>
          <w:ilvl w:val="0"/>
          <w:numId w:val="2"/>
        </w:numPr>
      </w:pPr>
      <w:r>
        <w:t>określenia ilości zanieczyszczeń (w m</w:t>
      </w:r>
      <w:r>
        <w:rPr>
          <w:vertAlign w:val="superscript"/>
        </w:rPr>
        <w:t>3</w:t>
      </w:r>
      <w:r>
        <w:t>),</w:t>
      </w:r>
    </w:p>
    <w:p w:rsidR="00CB07DA" w:rsidRDefault="00CB07DA" w:rsidP="00CB07DA">
      <w:pPr>
        <w:numPr>
          <w:ilvl w:val="0"/>
          <w:numId w:val="2"/>
        </w:numPr>
      </w:pPr>
      <w:r>
        <w:t>pomiaru odległości wywozu zanieczyszczeń na zwałkę,</w:t>
      </w:r>
    </w:p>
    <w:p w:rsidR="00CB07DA" w:rsidRDefault="00CB07DA" w:rsidP="00CB07DA">
      <w:pPr>
        <w:numPr>
          <w:ilvl w:val="0"/>
          <w:numId w:val="2"/>
        </w:numPr>
      </w:pPr>
      <w:r>
        <w:t>wymiany gleby jałowej na ziemię urodzajną z kontrolą grubości warstwy rozścielonej ziemi,</w:t>
      </w:r>
    </w:p>
    <w:p w:rsidR="00CB07DA" w:rsidRDefault="00CB07DA" w:rsidP="00CB07DA">
      <w:pPr>
        <w:numPr>
          <w:ilvl w:val="0"/>
          <w:numId w:val="2"/>
        </w:numPr>
      </w:pPr>
      <w:r>
        <w:t>ilości rozrzuconego kompostu,</w:t>
      </w:r>
    </w:p>
    <w:p w:rsidR="00CB07DA" w:rsidRDefault="00CB07DA" w:rsidP="00CB07DA">
      <w:pPr>
        <w:numPr>
          <w:ilvl w:val="0"/>
          <w:numId w:val="2"/>
        </w:numPr>
      </w:pPr>
      <w:r>
        <w:t>prawidłowego uwałowania terenu,</w:t>
      </w:r>
    </w:p>
    <w:p w:rsidR="00CB07DA" w:rsidRDefault="00CB07DA" w:rsidP="00CB07DA">
      <w:pPr>
        <w:numPr>
          <w:ilvl w:val="0"/>
          <w:numId w:val="2"/>
        </w:numPr>
      </w:pPr>
      <w:r>
        <w:t>zgodności składu gotowej mieszanki traw z ustaleniami dokumentacji projektowej,</w:t>
      </w:r>
    </w:p>
    <w:p w:rsidR="00CB07DA" w:rsidRDefault="00CB07DA" w:rsidP="00CB07DA">
      <w:pPr>
        <w:numPr>
          <w:ilvl w:val="0"/>
          <w:numId w:val="2"/>
        </w:numPr>
      </w:pPr>
      <w:r>
        <w:t>gęstości zasiewu nasion,</w:t>
      </w:r>
    </w:p>
    <w:p w:rsidR="00CB07DA" w:rsidRDefault="00CB07DA" w:rsidP="00CB07DA">
      <w:pPr>
        <w:numPr>
          <w:ilvl w:val="0"/>
          <w:numId w:val="2"/>
        </w:numPr>
      </w:pPr>
      <w:r>
        <w:t>prawidłowej częstotliwości koszenia trawników i ich odchwaszczania,</w:t>
      </w:r>
    </w:p>
    <w:p w:rsidR="00CB07DA" w:rsidRDefault="00CB07DA" w:rsidP="00CB07DA">
      <w:pPr>
        <w:numPr>
          <w:ilvl w:val="0"/>
          <w:numId w:val="2"/>
        </w:numPr>
      </w:pPr>
      <w:r>
        <w:t>okresów podlewania, zwłaszcza podczas suszy,</w:t>
      </w:r>
    </w:p>
    <w:p w:rsidR="00CB07DA" w:rsidRDefault="00CB07DA" w:rsidP="00CB07DA">
      <w:pPr>
        <w:numPr>
          <w:ilvl w:val="0"/>
          <w:numId w:val="2"/>
        </w:numPr>
      </w:pPr>
      <w:r>
        <w:t>dosiewania płaszczyzn trawników o zbyt małej gęstości wykiełkowanych zdziebeł trawy.</w:t>
      </w:r>
    </w:p>
    <w:p w:rsidR="00CB07DA" w:rsidRDefault="00CB07DA" w:rsidP="00CB07DA">
      <w:r>
        <w:tab/>
        <w:t>Kontrola robót przy odbiorze trawników dotyczy:</w:t>
      </w:r>
    </w:p>
    <w:p w:rsidR="00CB07DA" w:rsidRDefault="00CB07DA" w:rsidP="00CB07DA">
      <w:pPr>
        <w:numPr>
          <w:ilvl w:val="0"/>
          <w:numId w:val="2"/>
        </w:numPr>
      </w:pPr>
      <w:r>
        <w:t>prawidłowej gęstości trawy (trawniki bez tzw. „łysin”),</w:t>
      </w:r>
    </w:p>
    <w:p w:rsidR="00CB07DA" w:rsidRDefault="00CB07DA" w:rsidP="00CB07DA">
      <w:pPr>
        <w:numPr>
          <w:ilvl w:val="0"/>
          <w:numId w:val="2"/>
        </w:numPr>
      </w:pPr>
      <w:r>
        <w:t>obecności gatunków niewysiewanych oraz chwastów.</w:t>
      </w:r>
    </w:p>
    <w:p w:rsidR="00CB07DA" w:rsidRDefault="00CB07DA" w:rsidP="00CB07DA">
      <w:pPr>
        <w:pStyle w:val="Nagwek2"/>
      </w:pPr>
      <w:r>
        <w:t>6.3. Drzewa i krzewy</w:t>
      </w:r>
    </w:p>
    <w:p w:rsidR="00CB07DA" w:rsidRDefault="00CB07DA" w:rsidP="00CB07DA">
      <w:r>
        <w:tab/>
        <w:t>Kontrola robót w zakresie sadzenia i pielęgnacji drzew i krzewów polega na sprawdzeniu:</w:t>
      </w:r>
    </w:p>
    <w:p w:rsidR="00CB07DA" w:rsidRDefault="00CB07DA" w:rsidP="00CB07DA">
      <w:pPr>
        <w:numPr>
          <w:ilvl w:val="0"/>
          <w:numId w:val="2"/>
        </w:numPr>
      </w:pPr>
      <w:r>
        <w:t>wielkości dołków pod drzewka i krzewy,</w:t>
      </w:r>
    </w:p>
    <w:p w:rsidR="00CB07DA" w:rsidRDefault="00CB07DA" w:rsidP="00CB07DA">
      <w:pPr>
        <w:numPr>
          <w:ilvl w:val="0"/>
          <w:numId w:val="2"/>
        </w:numPr>
      </w:pPr>
      <w:r>
        <w:t>zaprawienia dołków ziemią urodzajną,</w:t>
      </w:r>
    </w:p>
    <w:p w:rsidR="00CB07DA" w:rsidRDefault="00CB07DA" w:rsidP="00CB07DA">
      <w:pPr>
        <w:numPr>
          <w:ilvl w:val="0"/>
          <w:numId w:val="2"/>
        </w:numPr>
      </w:pPr>
      <w:r>
        <w:t>zgodności realizacji obsadzenia z dokumentacją projektową w zakresie miejsc sadzenia, gatunków i odmian, odległości sadzonych roślin,</w:t>
      </w:r>
    </w:p>
    <w:p w:rsidR="00CB07DA" w:rsidRDefault="00CB07DA" w:rsidP="00CB07DA">
      <w:pPr>
        <w:numPr>
          <w:ilvl w:val="0"/>
          <w:numId w:val="2"/>
        </w:numPr>
      </w:pPr>
      <w:r>
        <w:t>materiału roślinnego w zakresie wymagań jakościowych systemu korzeniowego, pokroju, wieku, zgodności z normami: PN-R-67022 [2] i PN-R-67023 [3],</w:t>
      </w:r>
    </w:p>
    <w:p w:rsidR="00CB07DA" w:rsidRDefault="00CB07DA" w:rsidP="00CB07DA">
      <w:pPr>
        <w:numPr>
          <w:ilvl w:val="0"/>
          <w:numId w:val="2"/>
        </w:numPr>
      </w:pPr>
      <w:r>
        <w:t>opakowania, przechowywania i transportu materiału roślinnego,</w:t>
      </w:r>
    </w:p>
    <w:p w:rsidR="00CB07DA" w:rsidRDefault="00CB07DA" w:rsidP="00CB07DA">
      <w:pPr>
        <w:numPr>
          <w:ilvl w:val="0"/>
          <w:numId w:val="2"/>
        </w:numPr>
      </w:pPr>
      <w:r>
        <w:t>prawidłowości osadzenia pali drewnianych przy drzewach formy piennej i przymocowania do nich drzew,</w:t>
      </w:r>
    </w:p>
    <w:p w:rsidR="00CB07DA" w:rsidRDefault="00CB07DA" w:rsidP="00CB07DA">
      <w:pPr>
        <w:numPr>
          <w:ilvl w:val="0"/>
          <w:numId w:val="2"/>
        </w:numPr>
      </w:pPr>
      <w:r>
        <w:t>odpowiednich terminów sadzenia,</w:t>
      </w:r>
    </w:p>
    <w:p w:rsidR="00CB07DA" w:rsidRDefault="00CB07DA" w:rsidP="00CB07DA">
      <w:pPr>
        <w:numPr>
          <w:ilvl w:val="0"/>
          <w:numId w:val="2"/>
        </w:numPr>
      </w:pPr>
      <w:r>
        <w:t>wykonania prawidłowych misek przy drzewach po posadzeniu i podlaniu,</w:t>
      </w:r>
    </w:p>
    <w:p w:rsidR="00CB07DA" w:rsidRDefault="00CB07DA" w:rsidP="00CB07DA">
      <w:pPr>
        <w:numPr>
          <w:ilvl w:val="0"/>
          <w:numId w:val="2"/>
        </w:numPr>
      </w:pPr>
      <w:r>
        <w:t>wymiany chorych, uszkodzonych, suchych i zdeformowanych drzew i krzewów,</w:t>
      </w:r>
    </w:p>
    <w:p w:rsidR="00CB07DA" w:rsidRDefault="00CB07DA" w:rsidP="00CB07DA">
      <w:pPr>
        <w:numPr>
          <w:ilvl w:val="0"/>
          <w:numId w:val="2"/>
        </w:numPr>
      </w:pPr>
      <w:r>
        <w:t>zasilania nawozami mineralnymi.</w:t>
      </w:r>
    </w:p>
    <w:p w:rsidR="00CB07DA" w:rsidRDefault="00CB07DA" w:rsidP="00CB07DA">
      <w:r>
        <w:tab/>
        <w:t>Kontrola robót przy odbiorze posadzonych drzew i krzewów dotyczy:</w:t>
      </w:r>
    </w:p>
    <w:p w:rsidR="00CB07DA" w:rsidRDefault="00CB07DA" w:rsidP="00CB07DA">
      <w:pPr>
        <w:numPr>
          <w:ilvl w:val="0"/>
          <w:numId w:val="2"/>
        </w:numPr>
      </w:pPr>
      <w:r>
        <w:t>zgodności realizacji obsadzenia z dokumentacją projektową,</w:t>
      </w:r>
    </w:p>
    <w:p w:rsidR="00CB07DA" w:rsidRDefault="00CB07DA" w:rsidP="00CB07DA">
      <w:pPr>
        <w:numPr>
          <w:ilvl w:val="0"/>
          <w:numId w:val="2"/>
        </w:numPr>
      </w:pPr>
      <w:r>
        <w:t>zgodności posadzonych gatunków i odmian oraz ilości drzew i krzewów z dokumentacją projektową,</w:t>
      </w:r>
    </w:p>
    <w:p w:rsidR="00CB07DA" w:rsidRDefault="00CB07DA" w:rsidP="00CB07DA">
      <w:pPr>
        <w:numPr>
          <w:ilvl w:val="0"/>
          <w:numId w:val="2"/>
        </w:numPr>
      </w:pPr>
      <w:r>
        <w:t>wykonania misek przy drzewach i krzewach, jeśli odbiór jest na wiosnę lub wykonaniu kopczyków, jeżeli odbiór jest na jesieni,</w:t>
      </w:r>
    </w:p>
    <w:p w:rsidR="00CB07DA" w:rsidRDefault="00CB07DA" w:rsidP="00CB07DA">
      <w:pPr>
        <w:numPr>
          <w:ilvl w:val="0"/>
          <w:numId w:val="2"/>
        </w:numPr>
      </w:pPr>
      <w:r>
        <w:t>prawidłowości osadzenia palików do drzew i przywiązania do nich pni drzew (paliki prosto i mocno osadzone, mocowanie nie naruszone),</w:t>
      </w:r>
    </w:p>
    <w:p w:rsidR="00CB07DA" w:rsidRDefault="00CB07DA" w:rsidP="00CB07DA">
      <w:pPr>
        <w:numPr>
          <w:ilvl w:val="0"/>
          <w:numId w:val="2"/>
        </w:numPr>
      </w:pPr>
      <w:r>
        <w:t>jakości posadzonego materiału.</w:t>
      </w:r>
    </w:p>
    <w:p w:rsidR="00CB07DA" w:rsidRDefault="00CB07DA" w:rsidP="00CB07DA">
      <w:pPr>
        <w:pStyle w:val="Nagwek2"/>
      </w:pPr>
      <w:r>
        <w:t>6.4. Kwietniki</w:t>
      </w:r>
    </w:p>
    <w:p w:rsidR="00CB07DA" w:rsidRDefault="00CB07DA" w:rsidP="00CB07DA">
      <w:r>
        <w:tab/>
        <w:t>Kontrola robót w zakresie wykonywania kwietników polega na sprawdzeniu:</w:t>
      </w:r>
    </w:p>
    <w:p w:rsidR="00CB07DA" w:rsidRDefault="00CB07DA" w:rsidP="00CB07DA">
      <w:pPr>
        <w:numPr>
          <w:ilvl w:val="0"/>
          <w:numId w:val="2"/>
        </w:numPr>
      </w:pPr>
      <w:r>
        <w:t>zgodności założenia rabat kwiatowych z dokumentacją projektową pod względem wymiarów rabaty, rozmieszczenia poszczególnych gatunków i odmian, odległości sadzenia,</w:t>
      </w:r>
    </w:p>
    <w:p w:rsidR="00CB07DA" w:rsidRDefault="00CB07DA" w:rsidP="00CB07DA">
      <w:pPr>
        <w:numPr>
          <w:ilvl w:val="0"/>
          <w:numId w:val="2"/>
        </w:numPr>
      </w:pPr>
      <w:r>
        <w:t>jakości sadzonego materiału roślinnego (bez uszkodzeń fizjologicznych i mechanicznych, z zachowaniem jednolitości pokroju, zabarwienia i stopnia rozwoju),</w:t>
      </w:r>
    </w:p>
    <w:p w:rsidR="00CB07DA" w:rsidRDefault="00CB07DA" w:rsidP="00CB07DA">
      <w:pPr>
        <w:numPr>
          <w:ilvl w:val="0"/>
          <w:numId w:val="2"/>
        </w:numPr>
      </w:pPr>
      <w:r>
        <w:t>przygotowania ziemi pod rabaty kwiatowe, tzn. grubości warstwy ziemi urodzajnej, ilości kompostu,</w:t>
      </w:r>
    </w:p>
    <w:p w:rsidR="00CB07DA" w:rsidRDefault="00CB07DA" w:rsidP="00CB07DA">
      <w:pPr>
        <w:numPr>
          <w:ilvl w:val="0"/>
          <w:numId w:val="2"/>
        </w:numPr>
      </w:pPr>
      <w:r>
        <w:t>prawidłowości zabiegów pielęgnacyjnych (podlewania, odchwaszczania, nawożenia, przycinania przekwitłych i uschniętych kwiatostanów, wymiany uschniętych roślin).</w:t>
      </w:r>
    </w:p>
    <w:p w:rsidR="00CB07DA" w:rsidRDefault="00CB07DA" w:rsidP="00CB07DA">
      <w:r>
        <w:tab/>
        <w:t>Kontrola robót przy odbiorze wykonanych kwietników polega na:</w:t>
      </w:r>
    </w:p>
    <w:p w:rsidR="00CB07DA" w:rsidRDefault="00CB07DA" w:rsidP="00CB07DA">
      <w:pPr>
        <w:numPr>
          <w:ilvl w:val="0"/>
          <w:numId w:val="2"/>
        </w:numPr>
      </w:pPr>
      <w:r>
        <w:t>zgodności wykonanych kwietników z dokumentacją projektową, pod względem rozmieszczenia kwietników, gatunków i odmian posadzonych roślin,</w:t>
      </w:r>
    </w:p>
    <w:p w:rsidR="00CB07DA" w:rsidRDefault="00CB07DA" w:rsidP="00CB07DA">
      <w:pPr>
        <w:numPr>
          <w:ilvl w:val="0"/>
          <w:numId w:val="2"/>
        </w:numPr>
      </w:pPr>
      <w:r>
        <w:t>jakości posadzonych roślin (jednolitości barw, pokroju, stopnia rozwoju),</w:t>
      </w:r>
    </w:p>
    <w:p w:rsidR="00CB07DA" w:rsidRDefault="00CB07DA" w:rsidP="00CB07DA">
      <w:pPr>
        <w:numPr>
          <w:ilvl w:val="0"/>
          <w:numId w:val="2"/>
        </w:numPr>
      </w:pPr>
      <w:r>
        <w:t>przy odbiorze jesienią kwietników z roślin wieloletnich należy sprawdzić zabezpieczenie na okres zimy.</w:t>
      </w:r>
    </w:p>
    <w:p w:rsidR="00CB07DA" w:rsidRDefault="00CB07DA" w:rsidP="00CB07DA">
      <w:pPr>
        <w:pStyle w:val="Nagwek1"/>
      </w:pPr>
      <w:bookmarkStart w:id="1071" w:name="_Toc428169263"/>
      <w:bookmarkStart w:id="1072" w:name="_Toc428323653"/>
      <w:bookmarkStart w:id="1073" w:name="_Toc428677179"/>
      <w:r>
        <w:t>7. OBMIAR ROBÓT</w:t>
      </w:r>
      <w:bookmarkEnd w:id="1071"/>
      <w:bookmarkEnd w:id="1072"/>
      <w:bookmarkEnd w:id="1073"/>
    </w:p>
    <w:p w:rsidR="00CB07DA" w:rsidRDefault="00CB07DA" w:rsidP="00CB07DA">
      <w:pPr>
        <w:pStyle w:val="Nagwek2"/>
      </w:pPr>
      <w:r>
        <w:t>7.1. Ogólne zasady obmiaru robót</w:t>
      </w:r>
    </w:p>
    <w:p w:rsidR="00CB07DA" w:rsidRDefault="00CB07DA" w:rsidP="00CB07DA">
      <w:r>
        <w:tab/>
        <w:t>Ogólne zasady obmiaru robót podano w ST D-M-00.00.00 „Wymagania ogólne” pkt 7.</w:t>
      </w:r>
    </w:p>
    <w:p w:rsidR="00CB07DA" w:rsidRDefault="00CB07DA" w:rsidP="00CB07DA">
      <w:pPr>
        <w:pStyle w:val="Nagwek2"/>
      </w:pPr>
      <w:r>
        <w:t>7.2. Jednostka obmiarowa</w:t>
      </w:r>
    </w:p>
    <w:p w:rsidR="00CB07DA" w:rsidRDefault="00CB07DA" w:rsidP="00CB07DA">
      <w:r>
        <w:tab/>
        <w:t>Jednostką obmiarową jest:</w:t>
      </w:r>
    </w:p>
    <w:p w:rsidR="00CB07DA" w:rsidRDefault="00CB07DA" w:rsidP="00CB07DA">
      <w:pPr>
        <w:numPr>
          <w:ilvl w:val="0"/>
          <w:numId w:val="2"/>
        </w:numPr>
      </w:pPr>
      <w:r>
        <w:t>m</w:t>
      </w:r>
      <w:r>
        <w:rPr>
          <w:vertAlign w:val="superscript"/>
        </w:rPr>
        <w:t>2</w:t>
      </w:r>
      <w:r>
        <w:t xml:space="preserve"> (metr kwadratowy) wykonania: trawników i kwietników z roślin jednorocznych, dwuletnich i wieloletnich (oprócz roślin cebulkowych i róż),</w:t>
      </w:r>
    </w:p>
    <w:p w:rsidR="00CB07DA" w:rsidRDefault="00CB07DA" w:rsidP="00CB07DA">
      <w:pPr>
        <w:numPr>
          <w:ilvl w:val="0"/>
          <w:numId w:val="2"/>
        </w:numPr>
      </w:pPr>
      <w:r>
        <w:t>szt. (sztuka) wykonania posadzenia drzewa lub krzewu oraz roślin cebulkowych i róż na kwietnikach.</w:t>
      </w:r>
    </w:p>
    <w:p w:rsidR="00CB07DA" w:rsidRDefault="00CB07DA" w:rsidP="00CB07DA">
      <w:pPr>
        <w:pStyle w:val="Nagwek1"/>
      </w:pPr>
      <w:bookmarkStart w:id="1074" w:name="_Toc428169264"/>
      <w:bookmarkStart w:id="1075" w:name="_Toc428323654"/>
      <w:bookmarkStart w:id="1076" w:name="_Toc428677180"/>
      <w:r>
        <w:t>8. ODBIÓR ROBÓT</w:t>
      </w:r>
      <w:bookmarkEnd w:id="1074"/>
      <w:bookmarkEnd w:id="1075"/>
      <w:bookmarkEnd w:id="1076"/>
    </w:p>
    <w:p w:rsidR="00CB07DA" w:rsidRDefault="00CB07DA" w:rsidP="00CB07DA">
      <w:r>
        <w:tab/>
        <w:t>Ogólne zasady odbioru robót podano w ST D-M-00.00.00 „Wymagania ogólne” pkt 8.</w:t>
      </w:r>
    </w:p>
    <w:p w:rsidR="00CB07DA" w:rsidRDefault="00CB07DA" w:rsidP="00CB07DA">
      <w:r>
        <w:tab/>
        <w:t>Roboty uznaje się za wykonane zgodnie z dokumentacją projektową, SST i wymaganiami Inżyniera, jeżeli wszystkie pomiary i badania z zachowaniem tolerancji wg pkt 6 dały wyniki pozytywne.</w:t>
      </w:r>
    </w:p>
    <w:p w:rsidR="00CB07DA" w:rsidRDefault="00CB07DA" w:rsidP="00CB07DA">
      <w:pPr>
        <w:pStyle w:val="Nagwek1"/>
      </w:pPr>
      <w:bookmarkStart w:id="1077" w:name="_Toc428169265"/>
      <w:bookmarkStart w:id="1078" w:name="_Toc428323655"/>
      <w:bookmarkStart w:id="1079" w:name="_Toc428677181"/>
      <w:r>
        <w:t>9. PODSTAWA PŁATNOŚCI</w:t>
      </w:r>
      <w:bookmarkEnd w:id="1077"/>
      <w:bookmarkEnd w:id="1078"/>
      <w:bookmarkEnd w:id="1079"/>
    </w:p>
    <w:p w:rsidR="00CB07DA" w:rsidRDefault="00CB07DA" w:rsidP="00CB07DA">
      <w:pPr>
        <w:pStyle w:val="Nagwek2"/>
      </w:pPr>
      <w:r>
        <w:t>9.1. Ogólne ustalenia dotyczące podstawy płatności</w:t>
      </w:r>
    </w:p>
    <w:p w:rsidR="00CB07DA" w:rsidRDefault="00CB07DA" w:rsidP="00CB07DA">
      <w:r>
        <w:t>Ogólne ustalenia dotyczące podstawy płatności podano w ST D-M-00.00.00 „Wymagania ogólne” pkt 9.</w:t>
      </w:r>
    </w:p>
    <w:p w:rsidR="00CB07DA" w:rsidRDefault="00CB07DA" w:rsidP="00CB07DA">
      <w:pPr>
        <w:pStyle w:val="Nagwek2"/>
      </w:pPr>
      <w:r>
        <w:t>9.2. Cena jednostki obmiarowej</w:t>
      </w:r>
    </w:p>
    <w:p w:rsidR="00CB07DA" w:rsidRDefault="00CB07DA" w:rsidP="00CB07DA">
      <w:r>
        <w:tab/>
        <w:t>Cena wykonania 1 m</w:t>
      </w:r>
      <w:r>
        <w:rPr>
          <w:vertAlign w:val="superscript"/>
        </w:rPr>
        <w:t>2</w:t>
      </w:r>
      <w:r>
        <w:t xml:space="preserve"> trawnika obejmuje:</w:t>
      </w:r>
    </w:p>
    <w:p w:rsidR="00CB07DA" w:rsidRDefault="00CB07DA" w:rsidP="00CB07DA">
      <w:pPr>
        <w:numPr>
          <w:ilvl w:val="0"/>
          <w:numId w:val="2"/>
        </w:numPr>
      </w:pPr>
      <w:r>
        <w:t>roboty przygotowawcze: oczyszczenie terenu, dowóz ziemi urodzajnej, rozścielenie ziemi urodzajnej, rozrzucenie kompostu,</w:t>
      </w:r>
    </w:p>
    <w:p w:rsidR="00CB07DA" w:rsidRDefault="00CB07DA" w:rsidP="00CB07DA">
      <w:pPr>
        <w:numPr>
          <w:ilvl w:val="0"/>
          <w:numId w:val="2"/>
        </w:numPr>
      </w:pPr>
      <w:r>
        <w:t>zakładanie trawników,</w:t>
      </w:r>
    </w:p>
    <w:p w:rsidR="00CB07DA" w:rsidRDefault="00CB07DA" w:rsidP="00CB07DA">
      <w:pPr>
        <w:numPr>
          <w:ilvl w:val="0"/>
          <w:numId w:val="2"/>
        </w:numPr>
      </w:pPr>
      <w:r>
        <w:t>pielęgnację trawników: podlewanie, koszenie, nawożenie, odchwaszczanie.</w:t>
      </w:r>
    </w:p>
    <w:p w:rsidR="00CB07DA" w:rsidRDefault="00CB07DA" w:rsidP="00CB07DA">
      <w:r>
        <w:tab/>
        <w:t>Cena wykonania 1 m</w:t>
      </w:r>
      <w:r>
        <w:rPr>
          <w:vertAlign w:val="superscript"/>
        </w:rPr>
        <w:t>2</w:t>
      </w:r>
      <w:r>
        <w:t xml:space="preserve"> kwietnika obejmuje:</w:t>
      </w:r>
    </w:p>
    <w:p w:rsidR="00CB07DA" w:rsidRDefault="00CB07DA" w:rsidP="00CB07DA">
      <w:pPr>
        <w:numPr>
          <w:ilvl w:val="0"/>
          <w:numId w:val="2"/>
        </w:numPr>
      </w:pPr>
      <w:r>
        <w:t>przygotowanie podłoża (wymiana gleby, dodanie kompostu),</w:t>
      </w:r>
    </w:p>
    <w:p w:rsidR="00CB07DA" w:rsidRDefault="00CB07DA" w:rsidP="00CB07DA">
      <w:pPr>
        <w:numPr>
          <w:ilvl w:val="0"/>
          <w:numId w:val="2"/>
        </w:numPr>
      </w:pPr>
      <w:r>
        <w:t>dostarczenie i zasadzenie materiału roślinnego zgodnie z dokumentacją projektową,</w:t>
      </w:r>
    </w:p>
    <w:p w:rsidR="00CB07DA" w:rsidRDefault="00CB07DA" w:rsidP="00CB07DA">
      <w:pPr>
        <w:numPr>
          <w:ilvl w:val="0"/>
          <w:numId w:val="2"/>
        </w:numPr>
      </w:pPr>
      <w:r>
        <w:t>zasadzenie materiału roślinnego,</w:t>
      </w:r>
    </w:p>
    <w:p w:rsidR="00CB07DA" w:rsidRDefault="00CB07DA" w:rsidP="00CB07DA">
      <w:pPr>
        <w:numPr>
          <w:ilvl w:val="0"/>
          <w:numId w:val="2"/>
        </w:numPr>
      </w:pPr>
      <w:r>
        <w:t>pielęgnację: podlewanie, odchwaszczanie, nawożenie, zabezpieczenie na okres zimy.</w:t>
      </w:r>
    </w:p>
    <w:p w:rsidR="00CB07DA" w:rsidRDefault="00CB07DA" w:rsidP="00CB07DA">
      <w:r>
        <w:tab/>
        <w:t>Cena posadzenia 1 sztuki drzewa lub krzewu obejmuje:</w:t>
      </w:r>
    </w:p>
    <w:p w:rsidR="00CB07DA" w:rsidRDefault="00CB07DA" w:rsidP="00CB07DA">
      <w:pPr>
        <w:numPr>
          <w:ilvl w:val="0"/>
          <w:numId w:val="2"/>
        </w:numPr>
      </w:pPr>
      <w:r>
        <w:t>roboty przygotowawcze: wyznaczenie miejsc sadzenia, wykopanie i zaprawienie dołków,</w:t>
      </w:r>
    </w:p>
    <w:p w:rsidR="00CB07DA" w:rsidRDefault="00CB07DA" w:rsidP="00CB07DA">
      <w:pPr>
        <w:numPr>
          <w:ilvl w:val="0"/>
          <w:numId w:val="2"/>
        </w:numPr>
      </w:pPr>
      <w:r>
        <w:t>dostarczenie materiału roślinnego,</w:t>
      </w:r>
    </w:p>
    <w:p w:rsidR="00CB07DA" w:rsidRDefault="00CB07DA" w:rsidP="00CB07DA">
      <w:pPr>
        <w:numPr>
          <w:ilvl w:val="0"/>
          <w:numId w:val="2"/>
        </w:numPr>
      </w:pPr>
      <w:r>
        <w:t>pielęgnację posadzonych drzew i krzewów: podlewanie, odchwaszczanie, nawożenie.</w:t>
      </w:r>
    </w:p>
    <w:p w:rsidR="00CB07DA" w:rsidRDefault="00CB07DA" w:rsidP="00CB07DA">
      <w:pPr>
        <w:pStyle w:val="Nagwek1"/>
      </w:pPr>
      <w:bookmarkStart w:id="1080" w:name="_Toc428677182"/>
      <w:r>
        <w:t>10. przepisy związane</w:t>
      </w:r>
      <w:bookmarkEnd w:id="1080"/>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CB07DA" w:rsidTr="00152CF8">
        <w:tc>
          <w:tcPr>
            <w:tcW w:w="496" w:type="dxa"/>
          </w:tcPr>
          <w:p w:rsidR="00CB07DA" w:rsidRDefault="00CB07DA" w:rsidP="00152CF8">
            <w:pPr>
              <w:jc w:val="center"/>
            </w:pPr>
            <w:r>
              <w:t>1.</w:t>
            </w:r>
          </w:p>
        </w:tc>
        <w:tc>
          <w:tcPr>
            <w:tcW w:w="1701" w:type="dxa"/>
          </w:tcPr>
          <w:p w:rsidR="00CB07DA" w:rsidRDefault="00CB07DA" w:rsidP="00152CF8">
            <w:r>
              <w:t>PN-G-98011</w:t>
            </w:r>
          </w:p>
        </w:tc>
        <w:tc>
          <w:tcPr>
            <w:tcW w:w="5313" w:type="dxa"/>
          </w:tcPr>
          <w:p w:rsidR="00CB07DA" w:rsidRDefault="00CB07DA" w:rsidP="00152CF8">
            <w:r>
              <w:t>Torf rolniczy</w:t>
            </w:r>
          </w:p>
        </w:tc>
      </w:tr>
      <w:tr w:rsidR="00CB07DA" w:rsidTr="00152CF8">
        <w:tc>
          <w:tcPr>
            <w:tcW w:w="496" w:type="dxa"/>
          </w:tcPr>
          <w:p w:rsidR="00CB07DA" w:rsidRDefault="00CB07DA" w:rsidP="00152CF8">
            <w:pPr>
              <w:jc w:val="center"/>
            </w:pPr>
            <w:r>
              <w:t>2.</w:t>
            </w:r>
          </w:p>
        </w:tc>
        <w:tc>
          <w:tcPr>
            <w:tcW w:w="1701" w:type="dxa"/>
          </w:tcPr>
          <w:p w:rsidR="00CB07DA" w:rsidRDefault="00CB07DA" w:rsidP="00152CF8">
            <w:r>
              <w:t>PN-R-67022</w:t>
            </w:r>
          </w:p>
        </w:tc>
        <w:tc>
          <w:tcPr>
            <w:tcW w:w="5313" w:type="dxa"/>
          </w:tcPr>
          <w:p w:rsidR="00CB07DA" w:rsidRDefault="00CB07DA" w:rsidP="00152CF8">
            <w:r>
              <w:t>Materiał szkółkarski. Ozdobne drzewa i krzewy iglaste</w:t>
            </w:r>
          </w:p>
        </w:tc>
      </w:tr>
      <w:tr w:rsidR="00CB07DA" w:rsidTr="00152CF8">
        <w:tc>
          <w:tcPr>
            <w:tcW w:w="496" w:type="dxa"/>
          </w:tcPr>
          <w:p w:rsidR="00CB07DA" w:rsidRDefault="00CB07DA" w:rsidP="00152CF8">
            <w:pPr>
              <w:jc w:val="center"/>
            </w:pPr>
            <w:r>
              <w:t>3.</w:t>
            </w:r>
          </w:p>
        </w:tc>
        <w:tc>
          <w:tcPr>
            <w:tcW w:w="1701" w:type="dxa"/>
          </w:tcPr>
          <w:p w:rsidR="00CB07DA" w:rsidRDefault="00CB07DA" w:rsidP="00152CF8">
            <w:r>
              <w:t>PN-R-67023</w:t>
            </w:r>
          </w:p>
        </w:tc>
        <w:tc>
          <w:tcPr>
            <w:tcW w:w="5313" w:type="dxa"/>
          </w:tcPr>
          <w:p w:rsidR="00CB07DA" w:rsidRDefault="00CB07DA" w:rsidP="00152CF8">
            <w:r>
              <w:t>Materiał szkółkarski. Ozdobne drzewa i krzewy liściaste</w:t>
            </w:r>
          </w:p>
        </w:tc>
      </w:tr>
      <w:tr w:rsidR="00CB07DA" w:rsidTr="00152CF8">
        <w:tc>
          <w:tcPr>
            <w:tcW w:w="496" w:type="dxa"/>
          </w:tcPr>
          <w:p w:rsidR="00CB07DA" w:rsidRDefault="00CB07DA" w:rsidP="00152CF8">
            <w:pPr>
              <w:jc w:val="center"/>
            </w:pPr>
            <w:r>
              <w:t>4.</w:t>
            </w:r>
          </w:p>
        </w:tc>
        <w:tc>
          <w:tcPr>
            <w:tcW w:w="1701" w:type="dxa"/>
          </w:tcPr>
          <w:p w:rsidR="00CB07DA" w:rsidRDefault="00CB07DA" w:rsidP="00152CF8">
            <w:r>
              <w:t>PN-R-67030</w:t>
            </w:r>
          </w:p>
        </w:tc>
        <w:tc>
          <w:tcPr>
            <w:tcW w:w="5313" w:type="dxa"/>
          </w:tcPr>
          <w:p w:rsidR="00CB07DA" w:rsidRDefault="00CB07DA" w:rsidP="00152CF8">
            <w:r>
              <w:t>Cebule, bulwy, kłącza i korzenie bulwiaste roślin ozdobnych</w:t>
            </w:r>
          </w:p>
        </w:tc>
      </w:tr>
      <w:tr w:rsidR="00CB07DA" w:rsidTr="00152CF8">
        <w:tc>
          <w:tcPr>
            <w:tcW w:w="496" w:type="dxa"/>
          </w:tcPr>
          <w:p w:rsidR="00CB07DA" w:rsidRDefault="00CB07DA" w:rsidP="00152CF8">
            <w:pPr>
              <w:jc w:val="center"/>
            </w:pPr>
            <w:r>
              <w:t>5.</w:t>
            </w:r>
          </w:p>
        </w:tc>
        <w:tc>
          <w:tcPr>
            <w:tcW w:w="1701" w:type="dxa"/>
          </w:tcPr>
          <w:p w:rsidR="00CB07DA" w:rsidRDefault="00CB07DA" w:rsidP="00152CF8">
            <w:r>
              <w:t>BN-73/0522-01</w:t>
            </w:r>
          </w:p>
        </w:tc>
        <w:tc>
          <w:tcPr>
            <w:tcW w:w="5313" w:type="dxa"/>
          </w:tcPr>
          <w:p w:rsidR="00CB07DA" w:rsidRDefault="00CB07DA" w:rsidP="00152CF8">
            <w:r>
              <w:t>Kompost fekaliowo-torfowy</w:t>
            </w:r>
          </w:p>
        </w:tc>
      </w:tr>
      <w:tr w:rsidR="00CB07DA" w:rsidTr="00152CF8">
        <w:tc>
          <w:tcPr>
            <w:tcW w:w="496" w:type="dxa"/>
          </w:tcPr>
          <w:p w:rsidR="00CB07DA" w:rsidRDefault="00CB07DA" w:rsidP="00152CF8">
            <w:pPr>
              <w:jc w:val="center"/>
            </w:pPr>
            <w:r>
              <w:t>6.</w:t>
            </w:r>
          </w:p>
        </w:tc>
        <w:tc>
          <w:tcPr>
            <w:tcW w:w="1701" w:type="dxa"/>
          </w:tcPr>
          <w:p w:rsidR="00CB07DA" w:rsidRDefault="00CB07DA" w:rsidP="00152CF8">
            <w:r>
              <w:t>BN-76/9125-01</w:t>
            </w:r>
          </w:p>
        </w:tc>
        <w:tc>
          <w:tcPr>
            <w:tcW w:w="5313" w:type="dxa"/>
          </w:tcPr>
          <w:p w:rsidR="00CB07DA" w:rsidRDefault="00CB07DA" w:rsidP="00152CF8">
            <w:r>
              <w:t>Rośliny kwietnikowe jednoroczne i dwuletnie.</w:t>
            </w:r>
          </w:p>
        </w:tc>
      </w:tr>
    </w:tbl>
    <w:p w:rsidR="00CB07DA" w:rsidRDefault="00CB07DA" w:rsidP="00CB07DA"/>
    <w:p w:rsidR="00CB07DA" w:rsidRDefault="00CB07DA" w:rsidP="00CB07DA">
      <w:pPr>
        <w:ind w:left="284" w:hanging="284"/>
      </w:pPr>
      <w:r>
        <w:t xml:space="preserve"> </w:t>
      </w:r>
    </w:p>
    <w:p w:rsidR="00CB07DA" w:rsidRDefault="00CB07DA" w:rsidP="00CB07DA"/>
    <w:p w:rsidR="00CB07DA" w:rsidRDefault="00CB07DA" w:rsidP="00CB07DA">
      <w:pPr>
        <w:pStyle w:val="Nagwek2"/>
      </w:pPr>
      <w:r>
        <w:t xml:space="preserve"> </w:t>
      </w: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p w:rsidR="00CB07DA" w:rsidRDefault="00CB07DA" w:rsidP="00CB07DA">
      <w:pPr>
        <w:overflowPunct/>
        <w:autoSpaceDE/>
        <w:autoSpaceDN/>
        <w:adjustRightInd/>
        <w:spacing w:before="100" w:beforeAutospacing="1" w:after="100" w:afterAutospacing="1"/>
        <w:jc w:val="center"/>
        <w:textAlignment w:val="auto"/>
        <w:rPr>
          <w:b/>
          <w:sz w:val="28"/>
        </w:rPr>
      </w:pPr>
    </w:p>
    <w:bookmarkEnd w:id="1062"/>
    <w:p w:rsidR="002D1448" w:rsidRPr="002D1448" w:rsidRDefault="002D1448" w:rsidP="002D1448">
      <w:pPr>
        <w:overflowPunct/>
        <w:autoSpaceDE/>
        <w:autoSpaceDN/>
        <w:adjustRightInd/>
        <w:spacing w:before="100" w:beforeAutospacing="1" w:after="100" w:afterAutospacing="1"/>
        <w:jc w:val="center"/>
        <w:textAlignment w:val="auto"/>
        <w:rPr>
          <w:sz w:val="24"/>
          <w:szCs w:val="24"/>
        </w:rPr>
      </w:pPr>
      <w:r w:rsidRPr="002D1448">
        <w:rPr>
          <w:b/>
          <w:sz w:val="28"/>
        </w:rPr>
        <w:t>D – 08.01.02a</w:t>
      </w:r>
      <w:r w:rsidRPr="002D1448">
        <w:rPr>
          <w:b/>
          <w:sz w:val="27"/>
        </w:rPr>
        <w:t> </w:t>
      </w:r>
    </w:p>
    <w:p w:rsidR="002D1448" w:rsidRPr="002D1448" w:rsidRDefault="002D1448" w:rsidP="002D1448">
      <w:pPr>
        <w:overflowPunct/>
        <w:autoSpaceDE/>
        <w:autoSpaceDN/>
        <w:adjustRightInd/>
        <w:spacing w:before="100" w:beforeAutospacing="1" w:after="100" w:afterAutospacing="1"/>
        <w:jc w:val="center"/>
        <w:textAlignment w:val="auto"/>
        <w:rPr>
          <w:sz w:val="24"/>
          <w:szCs w:val="24"/>
        </w:rPr>
      </w:pPr>
      <w:r w:rsidRPr="002D1448">
        <w:rPr>
          <w:b/>
          <w:sz w:val="28"/>
        </w:rPr>
        <w:t>USTAWIENIE  KRAWĘŻNIKÓW  KAMIENNYCH</w:t>
      </w:r>
    </w:p>
    <w:p w:rsidR="00714BD4" w:rsidRDefault="00714BD4" w:rsidP="00714BD4"/>
    <w:p w:rsidR="002D1448" w:rsidRDefault="002D1448" w:rsidP="002D1448">
      <w:pPr>
        <w:pStyle w:val="Nagwek1"/>
      </w:pPr>
      <w:bookmarkStart w:id="1081" w:name="_Toc213126800"/>
      <w:r>
        <w:t>1. WSTĘP</w:t>
      </w:r>
      <w:bookmarkEnd w:id="1081"/>
    </w:p>
    <w:p w:rsidR="002D1448" w:rsidRDefault="002D1448" w:rsidP="002D1448">
      <w:pPr>
        <w:pStyle w:val="Nagwek2"/>
      </w:pPr>
      <w:r>
        <w:t>1.1. Przedmiot ST</w:t>
      </w:r>
    </w:p>
    <w:p w:rsidR="002D1448" w:rsidRPr="00AB5E0E" w:rsidRDefault="002D1448" w:rsidP="001E4BA6">
      <w:pPr>
        <w:rPr>
          <w:b/>
        </w:rPr>
      </w:pPr>
      <w:r>
        <w:t>Przedmiotem niniejszej specyfikacji technicznej (ST) są wymagania dotyczące wykonania i odbioru robót związanych z ustawieniem krawężników kamiennych wraz z wykonaniem ław</w:t>
      </w:r>
      <w:r w:rsidRPr="002D1448">
        <w:t xml:space="preserve"> </w:t>
      </w:r>
      <w:r w:rsidR="00F92E01">
        <w:t>.</w:t>
      </w:r>
    </w:p>
    <w:p w:rsidR="002D1448" w:rsidRPr="00897F11" w:rsidRDefault="002D1448" w:rsidP="002D1448">
      <w:pPr>
        <w:keepNext/>
        <w:spacing w:before="120" w:after="120"/>
        <w:outlineLvl w:val="1"/>
        <w:rPr>
          <w:b/>
        </w:rPr>
      </w:pPr>
      <w:r w:rsidRPr="00897F11">
        <w:rPr>
          <w:b/>
        </w:rPr>
        <w:t xml:space="preserve">1.2. Zakres stosowania </w:t>
      </w:r>
      <w:r>
        <w:rPr>
          <w:b/>
        </w:rPr>
        <w:t>ST</w:t>
      </w:r>
    </w:p>
    <w:p w:rsidR="002D1448" w:rsidRDefault="002D1448" w:rsidP="002D1448">
      <w:pPr>
        <w:spacing w:before="100" w:beforeAutospacing="1" w:after="100" w:afterAutospacing="1"/>
      </w:pPr>
      <w:r>
        <w:t>Niniejsza</w:t>
      </w:r>
      <w:r w:rsidRPr="00897F11">
        <w:t xml:space="preserve"> specyfikacja techniczna stanowi obowiązujący dokument przetargowy i kontraktowy przy zlecaniu i realizacji robót wymienionych w punkcie 1.1.</w:t>
      </w:r>
    </w:p>
    <w:p w:rsidR="002D1448" w:rsidRDefault="00C7562B" w:rsidP="002D1448">
      <w:pPr>
        <w:pStyle w:val="Nagwek2"/>
      </w:pPr>
      <w:r>
        <w:t xml:space="preserve">1.3. Zakres robót objętych </w:t>
      </w:r>
      <w:r w:rsidR="002D1448">
        <w:t>ST</w:t>
      </w:r>
    </w:p>
    <w:p w:rsidR="002D1448" w:rsidRDefault="002D1448" w:rsidP="002D1448">
      <w:pPr>
        <w:spacing w:before="100" w:beforeAutospacing="1" w:after="100" w:afterAutospacing="1"/>
      </w:pPr>
      <w:r>
        <w:t>Ustalenia zawarte w niniejszej specyfikacji dotyczą zasad prowadzenia robót związanych z wykonaniem i odbiorem ustawienia krawężników</w:t>
      </w:r>
      <w:r w:rsidR="00F92E01">
        <w:t>/oporników</w:t>
      </w:r>
      <w:r>
        <w:t xml:space="preserve"> kamiennych (wtopionych) na ławach betonowych, tłuczniowych, żwirowych.</w:t>
      </w:r>
    </w:p>
    <w:p w:rsidR="002D1448" w:rsidRDefault="002D1448" w:rsidP="002D1448">
      <w:pPr>
        <w:pStyle w:val="Nagwek2"/>
      </w:pPr>
      <w:r>
        <w:t>1.4. Określenia podstawowe</w:t>
      </w:r>
    </w:p>
    <w:p w:rsidR="002D1448" w:rsidRDefault="002D1448" w:rsidP="002D1448">
      <w:pPr>
        <w:spacing w:before="100" w:beforeAutospacing="1" w:after="100" w:afterAutospacing="1"/>
      </w:pPr>
      <w:r>
        <w:rPr>
          <w:b/>
        </w:rPr>
        <w:t xml:space="preserve">1.4.1. </w:t>
      </w:r>
      <w:r>
        <w:t>Krawężnik kamienny – element kamienny, długości większej od 30 cm, powszechnie stosowany jako obramowanie drogi, chodnika, ścieżki.</w:t>
      </w:r>
    </w:p>
    <w:p w:rsidR="002D1448" w:rsidRDefault="002D1448" w:rsidP="002D1448">
      <w:pPr>
        <w:spacing w:before="120" w:after="100" w:afterAutospacing="1"/>
      </w:pPr>
      <w:r>
        <w:rPr>
          <w:b/>
        </w:rPr>
        <w:t xml:space="preserve">1.4.2. </w:t>
      </w:r>
      <w:r>
        <w:t>Powierzchnia z drobną fakturą – powierzchnia po obróbce pozwalającej na uzyskanie różnicy maksimum do 0,5 mm pomiędzy wypukłościami a wklęsłościami.</w:t>
      </w:r>
    </w:p>
    <w:p w:rsidR="002D1448" w:rsidRDefault="002D1448" w:rsidP="002D1448">
      <w:pPr>
        <w:spacing w:before="120" w:after="100" w:afterAutospacing="1"/>
      </w:pPr>
      <w:r>
        <w:rPr>
          <w:b/>
        </w:rPr>
        <w:t xml:space="preserve">1.4.3. </w:t>
      </w:r>
      <w:r>
        <w:t>Powierzchnia z grubą fakturą - powierzchnia po obróbce pozwalającej na uzyskanie różnicy  pomiędzy wypukłościami a wklęsłościami większej od 2 mm.</w:t>
      </w:r>
    </w:p>
    <w:p w:rsidR="002D1448" w:rsidRDefault="002D1448" w:rsidP="002D1448">
      <w:pPr>
        <w:spacing w:before="120" w:after="100" w:afterAutospacing="1"/>
      </w:pPr>
      <w:r>
        <w:rPr>
          <w:b/>
        </w:rPr>
        <w:t xml:space="preserve">1.4.4. </w:t>
      </w:r>
      <w:r>
        <w:t>Wymiar nominalny – każdy wymiar krawężnika, według specyfikacji.</w:t>
      </w:r>
    </w:p>
    <w:p w:rsidR="002D1448" w:rsidRDefault="002D1448" w:rsidP="002D1448">
      <w:pPr>
        <w:spacing w:before="120" w:after="100" w:afterAutospacing="1"/>
      </w:pPr>
      <w:r>
        <w:rPr>
          <w:b/>
        </w:rPr>
        <w:t xml:space="preserve">1.4.5. </w:t>
      </w:r>
      <w:r>
        <w:t xml:space="preserve"> Powierzchnia ciosana – powierzchnia nieobrobiona, taka jak po rozłupaniu.</w:t>
      </w:r>
    </w:p>
    <w:p w:rsidR="002D1448" w:rsidRDefault="002D1448" w:rsidP="002D1448">
      <w:pPr>
        <w:spacing w:before="120" w:after="100" w:afterAutospacing="1"/>
      </w:pPr>
      <w:r>
        <w:rPr>
          <w:b/>
        </w:rPr>
        <w:t xml:space="preserve">1.4.6. </w:t>
      </w:r>
      <w:r>
        <w:t>Obrabianie mechaniczne – wykończenie powierzchni z widocznymi śladami narzędzi, uzyskane z zastosowaniem obróbki mechanicznej.</w:t>
      </w:r>
    </w:p>
    <w:p w:rsidR="002D1448" w:rsidRDefault="002D1448" w:rsidP="002D1448">
      <w:pPr>
        <w:spacing w:before="120" w:after="100" w:afterAutospacing="1"/>
      </w:pPr>
      <w:r>
        <w:rPr>
          <w:b/>
        </w:rPr>
        <w:t xml:space="preserve">1.4.7. </w:t>
      </w:r>
      <w:r>
        <w:t>Pozostałe określenia podstawowe są zgodne z obowiązującymi, odpowiednimi polskimi norm</w:t>
      </w:r>
      <w:r w:rsidR="00C7562B">
        <w:t xml:space="preserve">ami i z definicjami podanymi w </w:t>
      </w:r>
      <w:r>
        <w:t>ST D-M-00.00.00 „Wymagania ogólne”[1] pkt 1.4.</w:t>
      </w:r>
    </w:p>
    <w:p w:rsidR="002D1448" w:rsidRDefault="002D1448" w:rsidP="002D1448">
      <w:pPr>
        <w:pStyle w:val="Nagwek2"/>
      </w:pPr>
      <w:r>
        <w:t>1.5. Ogólne wymagania dotyczące robót</w:t>
      </w:r>
    </w:p>
    <w:p w:rsidR="002D1448" w:rsidRDefault="002D1448" w:rsidP="002D1448">
      <w:pPr>
        <w:spacing w:before="100" w:beforeAutospacing="1" w:after="100" w:afterAutospacing="1"/>
      </w:pPr>
      <w:r>
        <w:t>Ogólne wymagania dotyc</w:t>
      </w:r>
      <w:r w:rsidR="00C7562B">
        <w:t xml:space="preserve">zące robót podano w </w:t>
      </w:r>
      <w:r>
        <w:t>ST D-M-00.00.00 „Wymagania ogólne” [1] pkt 1.5.</w:t>
      </w:r>
    </w:p>
    <w:p w:rsidR="002D1448" w:rsidRDefault="002D1448" w:rsidP="002D1448">
      <w:pPr>
        <w:pStyle w:val="Nagwek1"/>
      </w:pPr>
      <w:bookmarkStart w:id="1082" w:name="_2._MATERIAŁY_1"/>
      <w:bookmarkStart w:id="1083" w:name="_Toc213126801"/>
      <w:bookmarkEnd w:id="1082"/>
      <w:r>
        <w:t>2. MATERIAŁY</w:t>
      </w:r>
      <w:bookmarkEnd w:id="1083"/>
    </w:p>
    <w:p w:rsidR="002D1448" w:rsidRDefault="002D1448" w:rsidP="002D1448">
      <w:pPr>
        <w:pStyle w:val="Nagwek2"/>
      </w:pPr>
      <w:r>
        <w:t>2.1. Ogólne wymagania dotyczące materiałów</w:t>
      </w:r>
    </w:p>
    <w:p w:rsidR="002D1448" w:rsidRDefault="002D1448" w:rsidP="002D1448">
      <w:pPr>
        <w:spacing w:before="100" w:beforeAutospacing="1" w:after="100" w:afterAutospacing="1"/>
      </w:pPr>
      <w:r>
        <w:t>Ogólne wymagania dotyczące materiałów, ich pozyski</w:t>
      </w:r>
      <w:r w:rsidR="00C7562B">
        <w:t xml:space="preserve">wania i składowania, podano w  </w:t>
      </w:r>
      <w:r>
        <w:t>ST D-M-00.00.00 „Wymagania ogólne” pkt 2.</w:t>
      </w:r>
    </w:p>
    <w:p w:rsidR="002D1448" w:rsidRDefault="002D1448" w:rsidP="002D1448">
      <w:pPr>
        <w:pStyle w:val="Nagwek2"/>
      </w:pPr>
      <w:r>
        <w:t>2.2. Materiały do wykonania robót</w:t>
      </w:r>
    </w:p>
    <w:p w:rsidR="002D1448" w:rsidRDefault="002D1448" w:rsidP="002D1448">
      <w:pPr>
        <w:spacing w:before="100" w:beforeAutospacing="1" w:after="120"/>
      </w:pPr>
      <w:r>
        <w:rPr>
          <w:b/>
        </w:rPr>
        <w:t xml:space="preserve">2.2.1. </w:t>
      </w:r>
      <w:r>
        <w:t>Zgodność materiałów z dokumentacją projektową</w:t>
      </w:r>
    </w:p>
    <w:p w:rsidR="002D1448" w:rsidRDefault="002D1448" w:rsidP="002D1448">
      <w:pPr>
        <w:spacing w:before="100" w:beforeAutospacing="1" w:after="120"/>
      </w:pPr>
      <w:r>
        <w:t>Materiały do wykonania robót powinny być zgodne z ustaleniami dokumentacji projektowej lub ST.</w:t>
      </w:r>
    </w:p>
    <w:p w:rsidR="002D1448" w:rsidRDefault="002D1448" w:rsidP="002D1448">
      <w:pPr>
        <w:spacing w:before="100" w:beforeAutospacing="1" w:after="120"/>
      </w:pPr>
      <w:r>
        <w:rPr>
          <w:b/>
        </w:rPr>
        <w:t xml:space="preserve">2.2.2. </w:t>
      </w:r>
      <w:r>
        <w:t>Stosowane materiały</w:t>
      </w:r>
    </w:p>
    <w:p w:rsidR="002D1448" w:rsidRDefault="002D1448" w:rsidP="002D1448">
      <w:pPr>
        <w:spacing w:before="100" w:beforeAutospacing="1" w:after="100" w:afterAutospacing="1"/>
      </w:pPr>
      <w:r>
        <w:t>Przy ustawianiu krawężników na ławach można stosować następujące materiały:</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krawężniki kamienne,</w:t>
      </w:r>
      <w:r w:rsidR="003207A1">
        <w:t xml:space="preserve"> oporniki kamienne 10x20cm</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piasek na podsypkę i do zapraw,</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cement do podsypki i do zapraw,</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wodę,</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materiały do wykonania ławy.</w:t>
      </w:r>
    </w:p>
    <w:p w:rsidR="002D1448" w:rsidRDefault="002D1448" w:rsidP="002D1448">
      <w:pPr>
        <w:spacing w:before="120" w:after="100" w:afterAutospacing="1"/>
      </w:pPr>
      <w:r>
        <w:rPr>
          <w:b/>
        </w:rPr>
        <w:t xml:space="preserve">2.2.3. </w:t>
      </w:r>
      <w:r>
        <w:t>Krawężniki kamienne</w:t>
      </w:r>
    </w:p>
    <w:p w:rsidR="002D1448" w:rsidRDefault="002D1448" w:rsidP="002D1448">
      <w:pPr>
        <w:spacing w:before="120" w:after="100" w:afterAutospacing="1"/>
      </w:pPr>
      <w:r>
        <w:t>2.2.3.1. Wymagania ogólne wobec krawężników</w:t>
      </w:r>
    </w:p>
    <w:p w:rsidR="002D1448" w:rsidRDefault="002D1448" w:rsidP="002D1448">
      <w:pPr>
        <w:tabs>
          <w:tab w:val="num" w:pos="284"/>
        </w:tabs>
        <w:spacing w:before="120"/>
        <w:ind w:left="284" w:hanging="284"/>
      </w:pPr>
      <w:r>
        <w:t>–</w:t>
      </w:r>
      <w:r>
        <w:rPr>
          <w:sz w:val="14"/>
          <w:szCs w:val="14"/>
        </w:rPr>
        <w:t xml:space="preserve">      </w:t>
      </w:r>
      <w:r>
        <w:t>jeśli nie ustalono inaczej, krawężniki powinny być dostarczane o długości 1 m,</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w przypadku krawężników łukowych długość jest dłuższym wymiarem; minimalna długość krawężników łukowych powinna wynosić 50 cm, długość maksymalną określa producent; krawężniki łukowe powinny być identyfikowane za pośrednictwem promienia powierzchni pionowej; długość całkowitą kilku krawężników łukowych należy mierzyć bez uwzględnienia spoin na krawędziach wspólnych powierzchni widocznych; końce krawężników łukowych powinny być zaokrąglone,</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ostre krawędzie krawężników mogą mieć fazy o nominalnych wymiarach pionowych i poziomych nie przekraczających 2 mm; wymiary większych faz, zaokrąglonych naroży lub skosów, jeśli są stosowane, powinny być określone przez dostawcę lub zamawiającego,</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rozróżnia się różne kształty krawężników, np. prostokątne, skośne, podcięte, z fazą, zaokrąglone itp. (przykłady w zał. 1),</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rozróżnia się dwa typy krawężników (przykłady w zał. 2):</w:t>
      </w:r>
    </w:p>
    <w:p w:rsidR="002D1448" w:rsidRDefault="002D1448" w:rsidP="002D1448">
      <w:pPr>
        <w:tabs>
          <w:tab w:val="num" w:pos="567"/>
          <w:tab w:val="num" w:pos="1457"/>
        </w:tabs>
        <w:spacing w:before="100" w:beforeAutospacing="1" w:after="100" w:afterAutospacing="1"/>
        <w:ind w:left="567" w:hanging="283"/>
      </w:pPr>
      <w:r>
        <w:t>a)</w:t>
      </w:r>
      <w:r>
        <w:rPr>
          <w:sz w:val="14"/>
          <w:szCs w:val="14"/>
        </w:rPr>
        <w:t xml:space="preserve">    </w:t>
      </w:r>
      <w:r>
        <w:t>uliczne, do oddzielenia powierzchni znajdujących się na różnych poziomach (np. jezdni i chodnika),</w:t>
      </w:r>
    </w:p>
    <w:p w:rsidR="002D1448" w:rsidRDefault="002D1448" w:rsidP="002D1448">
      <w:pPr>
        <w:tabs>
          <w:tab w:val="num" w:pos="567"/>
          <w:tab w:val="num" w:pos="1457"/>
        </w:tabs>
        <w:spacing w:before="100" w:beforeAutospacing="1" w:after="100" w:afterAutospacing="1"/>
        <w:ind w:left="567" w:hanging="283"/>
      </w:pPr>
      <w:r>
        <w:t>b)</w:t>
      </w:r>
      <w:r>
        <w:rPr>
          <w:sz w:val="14"/>
          <w:szCs w:val="14"/>
        </w:rPr>
        <w:t xml:space="preserve">    </w:t>
      </w:r>
      <w:r>
        <w:t>drogowe (wtopione), do oddzielenia powierzchni znajdujących się na tym samym poziomie (np. jezdni i pobocza),</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na powierzchni czołowej krawężników nie powinno być otworów montażowych,</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rozróżnia się różne klasy odnoszące się do określonych właściwości wyrobu, które ustala dokumentacja projektowa lub Inżynier.</w:t>
      </w:r>
    </w:p>
    <w:p w:rsidR="002D1448" w:rsidRDefault="002D1448" w:rsidP="002D1448">
      <w:pPr>
        <w:spacing w:before="120" w:after="120"/>
      </w:pPr>
      <w:r>
        <w:t>2.2.3.2. Wymagania techniczne wobec krawężników</w:t>
      </w:r>
    </w:p>
    <w:p w:rsidR="002D1448" w:rsidRDefault="002D1448" w:rsidP="002D1448">
      <w:pPr>
        <w:spacing w:before="100" w:beforeAutospacing="1" w:after="100" w:afterAutospacing="1"/>
      </w:pPr>
      <w:r>
        <w:t>Wymagania techniczne stawiane krawężnikom kamiennym określa PN-EN 1343 [5] w sposób przedstawiony w tablicy 1.</w:t>
      </w:r>
    </w:p>
    <w:p w:rsidR="002D1448" w:rsidRDefault="002D1448" w:rsidP="002D1448">
      <w:pPr>
        <w:spacing w:before="120" w:after="120"/>
      </w:pPr>
      <w:r>
        <w:t>Tablica 1. Wymagania wobec krawężnika kamiennego, ustalone w PN-EN 1343 [5] (Uwaga: Klasy poszczególnych parametrów powinny być ustalone w dokumentacji projektowej lub przez Inżyniera)</w:t>
      </w:r>
    </w:p>
    <w:tbl>
      <w:tblPr>
        <w:tblW w:w="8781"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551"/>
        <w:gridCol w:w="3647"/>
        <w:gridCol w:w="1604"/>
        <w:gridCol w:w="1038"/>
        <w:gridCol w:w="465"/>
        <w:gridCol w:w="528"/>
        <w:gridCol w:w="996"/>
      </w:tblGrid>
      <w:tr w:rsidR="002D1448" w:rsidTr="002D1448">
        <w:tc>
          <w:tcPr>
            <w:tcW w:w="551" w:type="dxa"/>
            <w:tcBorders>
              <w:top w:val="single" w:sz="4" w:space="0" w:color="auto"/>
              <w:left w:val="single" w:sz="4" w:space="0" w:color="auto"/>
              <w:bottom w:val="double" w:sz="4" w:space="0" w:color="auto"/>
              <w:right w:val="single" w:sz="4" w:space="0" w:color="auto"/>
            </w:tcBorders>
            <w:noWrap/>
            <w:hideMark/>
          </w:tcPr>
          <w:p w:rsidR="002D1448" w:rsidRDefault="002D1448">
            <w:pPr>
              <w:spacing w:before="120" w:after="120"/>
              <w:jc w:val="center"/>
              <w:rPr>
                <w:sz w:val="24"/>
                <w:szCs w:val="24"/>
              </w:rPr>
            </w:pPr>
            <w:r>
              <w:t>Lp.</w:t>
            </w:r>
          </w:p>
        </w:tc>
        <w:tc>
          <w:tcPr>
            <w:tcW w:w="3647" w:type="dxa"/>
            <w:tcBorders>
              <w:top w:val="single" w:sz="4" w:space="0" w:color="auto"/>
              <w:left w:val="single" w:sz="4" w:space="0" w:color="auto"/>
              <w:bottom w:val="double" w:sz="4" w:space="0" w:color="auto"/>
              <w:right w:val="single" w:sz="4" w:space="0" w:color="auto"/>
            </w:tcBorders>
            <w:noWrap/>
            <w:hideMark/>
          </w:tcPr>
          <w:p w:rsidR="002D1448" w:rsidRDefault="002D1448">
            <w:pPr>
              <w:spacing w:before="120" w:after="120"/>
              <w:jc w:val="center"/>
              <w:rPr>
                <w:sz w:val="24"/>
                <w:szCs w:val="24"/>
              </w:rPr>
            </w:pPr>
            <w:r>
              <w:t>Cecha</w:t>
            </w:r>
          </w:p>
        </w:tc>
        <w:tc>
          <w:tcPr>
            <w:tcW w:w="1604" w:type="dxa"/>
            <w:tcBorders>
              <w:top w:val="single" w:sz="4" w:space="0" w:color="auto"/>
              <w:left w:val="single" w:sz="4" w:space="0" w:color="auto"/>
              <w:bottom w:val="double" w:sz="4" w:space="0" w:color="auto"/>
              <w:right w:val="single" w:sz="4" w:space="0" w:color="auto"/>
            </w:tcBorders>
            <w:noWrap/>
            <w:hideMark/>
          </w:tcPr>
          <w:p w:rsidR="002D1448" w:rsidRDefault="002D1448">
            <w:pPr>
              <w:spacing w:before="120" w:after="120"/>
              <w:jc w:val="center"/>
              <w:rPr>
                <w:sz w:val="24"/>
                <w:szCs w:val="24"/>
              </w:rPr>
            </w:pPr>
            <w:r>
              <w:t>Norma</w:t>
            </w:r>
          </w:p>
        </w:tc>
        <w:tc>
          <w:tcPr>
            <w:tcW w:w="2979" w:type="dxa"/>
            <w:gridSpan w:val="4"/>
            <w:tcBorders>
              <w:top w:val="single" w:sz="4" w:space="0" w:color="auto"/>
              <w:left w:val="single" w:sz="4" w:space="0" w:color="auto"/>
              <w:bottom w:val="double" w:sz="4" w:space="0" w:color="auto"/>
              <w:right w:val="single" w:sz="4" w:space="0" w:color="auto"/>
            </w:tcBorders>
            <w:noWrap/>
            <w:hideMark/>
          </w:tcPr>
          <w:p w:rsidR="002D1448" w:rsidRDefault="002D1448">
            <w:pPr>
              <w:spacing w:before="120" w:after="120"/>
              <w:jc w:val="center"/>
              <w:rPr>
                <w:sz w:val="24"/>
                <w:szCs w:val="24"/>
              </w:rPr>
            </w:pPr>
            <w:r>
              <w:t>Wymagania</w:t>
            </w:r>
          </w:p>
        </w:tc>
      </w:tr>
      <w:tr w:rsidR="002D1448" w:rsidTr="002D1448">
        <w:trPr>
          <w:trHeight w:val="270"/>
        </w:trPr>
        <w:tc>
          <w:tcPr>
            <w:tcW w:w="551" w:type="dxa"/>
            <w:vMerge w:val="restart"/>
            <w:tcBorders>
              <w:top w:val="double" w:sz="4" w:space="0" w:color="auto"/>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1</w:t>
            </w:r>
          </w:p>
        </w:tc>
        <w:tc>
          <w:tcPr>
            <w:tcW w:w="3647" w:type="dxa"/>
            <w:vMerge w:val="restart"/>
            <w:tcBorders>
              <w:top w:val="double" w:sz="4" w:space="0" w:color="auto"/>
              <w:left w:val="single" w:sz="4" w:space="0" w:color="auto"/>
              <w:bottom w:val="nil"/>
              <w:right w:val="single" w:sz="4" w:space="0" w:color="auto"/>
            </w:tcBorders>
            <w:noWrap/>
            <w:hideMark/>
          </w:tcPr>
          <w:p w:rsidR="002D1448" w:rsidRDefault="002D1448">
            <w:pPr>
              <w:spacing w:before="60" w:after="100" w:afterAutospacing="1"/>
            </w:pPr>
            <w:r>
              <w:t>Dopuszczalne odchyłki, w mm</w:t>
            </w:r>
          </w:p>
          <w:p w:rsidR="002D1448" w:rsidRDefault="002D1448">
            <w:pPr>
              <w:spacing w:before="100" w:beforeAutospacing="1" w:after="100" w:afterAutospacing="1"/>
              <w:rPr>
                <w:sz w:val="24"/>
                <w:szCs w:val="24"/>
              </w:rPr>
            </w:pPr>
            <w:r>
              <w:t>a) całkowitej szerokości i wysokości</w:t>
            </w:r>
          </w:p>
        </w:tc>
        <w:tc>
          <w:tcPr>
            <w:tcW w:w="1604" w:type="dxa"/>
            <w:vMerge w:val="restart"/>
            <w:tcBorders>
              <w:top w:val="double" w:sz="4" w:space="0" w:color="auto"/>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PN-EN 1343, zał. A [5]</w:t>
            </w:r>
          </w:p>
        </w:tc>
        <w:tc>
          <w:tcPr>
            <w:tcW w:w="994" w:type="dxa"/>
            <w:vMerge w:val="restart"/>
            <w:tcBorders>
              <w:top w:val="double" w:sz="4" w:space="0" w:color="auto"/>
              <w:left w:val="single" w:sz="4" w:space="0" w:color="auto"/>
              <w:bottom w:val="single" w:sz="4" w:space="0" w:color="auto"/>
              <w:right w:val="single" w:sz="4" w:space="0" w:color="auto"/>
            </w:tcBorders>
            <w:noWrap/>
            <w:vAlign w:val="center"/>
            <w:hideMark/>
          </w:tcPr>
          <w:p w:rsidR="002D1448" w:rsidRDefault="002D1448">
            <w:pPr>
              <w:spacing w:before="100" w:beforeAutospacing="1" w:after="100" w:afterAutospacing="1"/>
              <w:rPr>
                <w:sz w:val="24"/>
                <w:szCs w:val="24"/>
              </w:rPr>
            </w:pPr>
            <w:r>
              <w:t>Szerokość</w:t>
            </w:r>
          </w:p>
        </w:tc>
        <w:tc>
          <w:tcPr>
            <w:tcW w:w="1985" w:type="dxa"/>
            <w:gridSpan w:val="3"/>
            <w:tcBorders>
              <w:top w:val="double" w:sz="4" w:space="0" w:color="auto"/>
              <w:left w:val="single" w:sz="4" w:space="0" w:color="auto"/>
              <w:bottom w:val="single" w:sz="4" w:space="0" w:color="auto"/>
              <w:right w:val="single" w:sz="4" w:space="0" w:color="auto"/>
            </w:tcBorders>
            <w:noWrap/>
            <w:vAlign w:val="center"/>
            <w:hideMark/>
          </w:tcPr>
          <w:p w:rsidR="002D1448" w:rsidRDefault="002D1448">
            <w:pPr>
              <w:spacing w:before="100" w:beforeAutospacing="1" w:after="100" w:afterAutospacing="1"/>
              <w:jc w:val="center"/>
              <w:rPr>
                <w:sz w:val="24"/>
                <w:szCs w:val="24"/>
              </w:rPr>
            </w:pPr>
            <w:r>
              <w:t>Wysokość</w:t>
            </w:r>
          </w:p>
        </w:tc>
      </w:tr>
      <w:tr w:rsidR="002D1448" w:rsidTr="002D1448">
        <w:trPr>
          <w:trHeight w:val="351"/>
        </w:trPr>
        <w:tc>
          <w:tcPr>
            <w:tcW w:w="0" w:type="auto"/>
            <w:vMerge/>
            <w:tcBorders>
              <w:top w:val="double" w:sz="4" w:space="0" w:color="auto"/>
              <w:left w:val="single" w:sz="4" w:space="0" w:color="auto"/>
              <w:bottom w:val="nil"/>
              <w:right w:val="single" w:sz="4" w:space="0" w:color="auto"/>
            </w:tcBorders>
            <w:vAlign w:val="center"/>
            <w:hideMark/>
          </w:tcPr>
          <w:p w:rsidR="002D1448" w:rsidRDefault="002D1448">
            <w:pPr>
              <w:rPr>
                <w:sz w:val="24"/>
                <w:szCs w:val="24"/>
              </w:rPr>
            </w:pPr>
          </w:p>
        </w:tc>
        <w:tc>
          <w:tcPr>
            <w:tcW w:w="0" w:type="auto"/>
            <w:vMerge/>
            <w:tcBorders>
              <w:top w:val="double" w:sz="4" w:space="0" w:color="auto"/>
              <w:left w:val="single" w:sz="4" w:space="0" w:color="auto"/>
              <w:bottom w:val="nil"/>
              <w:right w:val="single" w:sz="4" w:space="0" w:color="auto"/>
            </w:tcBorders>
            <w:vAlign w:val="center"/>
            <w:hideMark/>
          </w:tcPr>
          <w:p w:rsidR="002D1448" w:rsidRDefault="002D1448">
            <w:pPr>
              <w:rPr>
                <w:sz w:val="24"/>
                <w:szCs w:val="24"/>
              </w:rPr>
            </w:pPr>
          </w:p>
        </w:tc>
        <w:tc>
          <w:tcPr>
            <w:tcW w:w="0" w:type="auto"/>
            <w:vMerge/>
            <w:tcBorders>
              <w:top w:val="double" w:sz="4" w:space="0" w:color="auto"/>
              <w:left w:val="single" w:sz="4" w:space="0" w:color="auto"/>
              <w:bottom w:val="nil"/>
              <w:right w:val="single" w:sz="4" w:space="0" w:color="auto"/>
            </w:tcBorders>
            <w:vAlign w:val="center"/>
            <w:hideMark/>
          </w:tcPr>
          <w:p w:rsidR="002D1448" w:rsidRDefault="002D1448">
            <w:pPr>
              <w:rPr>
                <w:sz w:val="24"/>
                <w:szCs w:val="24"/>
              </w:rPr>
            </w:pPr>
          </w:p>
        </w:tc>
        <w:tc>
          <w:tcPr>
            <w:tcW w:w="0" w:type="auto"/>
            <w:vMerge/>
            <w:tcBorders>
              <w:top w:val="double" w:sz="4" w:space="0" w:color="auto"/>
              <w:left w:val="single" w:sz="4" w:space="0" w:color="auto"/>
              <w:bottom w:val="single" w:sz="4" w:space="0" w:color="auto"/>
              <w:right w:val="single" w:sz="4" w:space="0" w:color="auto"/>
            </w:tcBorders>
            <w:vAlign w:val="center"/>
            <w:hideMark/>
          </w:tcPr>
          <w:p w:rsidR="002D1448" w:rsidRDefault="002D1448">
            <w:pPr>
              <w:rPr>
                <w:sz w:val="24"/>
                <w:szCs w:val="24"/>
              </w:rPr>
            </w:pPr>
          </w:p>
        </w:tc>
        <w:tc>
          <w:tcPr>
            <w:tcW w:w="993" w:type="dxa"/>
            <w:gridSpan w:val="2"/>
            <w:tcBorders>
              <w:top w:val="single" w:sz="4" w:space="0" w:color="auto"/>
              <w:left w:val="single" w:sz="4" w:space="0" w:color="auto"/>
              <w:bottom w:val="single" w:sz="4" w:space="0" w:color="auto"/>
              <w:right w:val="single" w:sz="4" w:space="0" w:color="auto"/>
            </w:tcBorders>
            <w:noWrap/>
            <w:vAlign w:val="center"/>
            <w:hideMark/>
          </w:tcPr>
          <w:p w:rsidR="002D1448" w:rsidRDefault="002D1448">
            <w:pPr>
              <w:spacing w:before="100" w:beforeAutospacing="1" w:after="100" w:afterAutospacing="1"/>
              <w:rPr>
                <w:sz w:val="24"/>
                <w:szCs w:val="24"/>
              </w:rPr>
            </w:pPr>
            <w:r>
              <w:t>Klasa 1</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2D1448" w:rsidRDefault="002D1448">
            <w:pPr>
              <w:spacing w:before="100" w:beforeAutospacing="1" w:after="100" w:afterAutospacing="1"/>
              <w:rPr>
                <w:sz w:val="24"/>
                <w:szCs w:val="24"/>
              </w:rPr>
            </w:pPr>
            <w:r>
              <w:t>Klasa 2</w:t>
            </w:r>
          </w:p>
        </w:tc>
      </w:tr>
      <w:tr w:rsidR="002D1448" w:rsidTr="002D1448">
        <w:trPr>
          <w:trHeight w:val="405"/>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pomiędzy dwoma powierzchniami ciosanymi</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994" w:type="dxa"/>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10</w:t>
            </w:r>
          </w:p>
        </w:tc>
        <w:tc>
          <w:tcPr>
            <w:tcW w:w="993" w:type="dxa"/>
            <w:gridSpan w:val="2"/>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30</w:t>
            </w:r>
          </w:p>
        </w:tc>
        <w:tc>
          <w:tcPr>
            <w:tcW w:w="992" w:type="dxa"/>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20</w:t>
            </w:r>
          </w:p>
        </w:tc>
      </w:tr>
      <w:tr w:rsidR="002D1448" w:rsidTr="002D1448">
        <w:trPr>
          <w:trHeight w:val="465"/>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pomiędzy powierzchnią obrabianą i ciosaną</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994"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5</w:t>
            </w:r>
          </w:p>
        </w:tc>
        <w:tc>
          <w:tcPr>
            <w:tcW w:w="993" w:type="dxa"/>
            <w:gridSpan w:val="2"/>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30</w:t>
            </w:r>
          </w:p>
        </w:tc>
        <w:tc>
          <w:tcPr>
            <w:tcW w:w="992"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20</w:t>
            </w:r>
          </w:p>
        </w:tc>
      </w:tr>
      <w:tr w:rsidR="002D1448" w:rsidTr="002D1448">
        <w:trPr>
          <w:trHeight w:val="450"/>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pomiędzy dwoma powierzchniami obrabianymi</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994" w:type="dxa"/>
            <w:tcBorders>
              <w:top w:val="nil"/>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 3</w:t>
            </w:r>
          </w:p>
        </w:tc>
        <w:tc>
          <w:tcPr>
            <w:tcW w:w="993" w:type="dxa"/>
            <w:gridSpan w:val="2"/>
            <w:tcBorders>
              <w:top w:val="nil"/>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 10</w:t>
            </w:r>
          </w:p>
        </w:tc>
        <w:tc>
          <w:tcPr>
            <w:tcW w:w="992" w:type="dxa"/>
            <w:tcBorders>
              <w:top w:val="nil"/>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 10</w:t>
            </w:r>
          </w:p>
        </w:tc>
      </w:tr>
      <w:tr w:rsidR="002D1448" w:rsidTr="002D1448">
        <w:trPr>
          <w:trHeight w:val="225"/>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line="225" w:lineRule="atLeast"/>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line="225" w:lineRule="atLeast"/>
              <w:rPr>
                <w:sz w:val="24"/>
                <w:szCs w:val="24"/>
              </w:rPr>
            </w:pPr>
            <w:r>
              <w:t>b) na skosach krawężników z fazą, w mm</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line="225" w:lineRule="atLeast"/>
              <w:jc w:val="center"/>
              <w:rPr>
                <w:sz w:val="24"/>
                <w:szCs w:val="24"/>
              </w:rPr>
            </w:pPr>
            <w:r>
              <w:t> </w:t>
            </w:r>
          </w:p>
        </w:tc>
        <w:tc>
          <w:tcPr>
            <w:tcW w:w="1455" w:type="dxa"/>
            <w:gridSpan w:val="2"/>
            <w:tcBorders>
              <w:top w:val="single" w:sz="4" w:space="0" w:color="auto"/>
              <w:left w:val="single" w:sz="4" w:space="0" w:color="auto"/>
              <w:bottom w:val="single" w:sz="4" w:space="0" w:color="auto"/>
              <w:right w:val="single" w:sz="4" w:space="0" w:color="auto"/>
            </w:tcBorders>
            <w:noWrap/>
            <w:vAlign w:val="center"/>
            <w:hideMark/>
          </w:tcPr>
          <w:p w:rsidR="002D1448" w:rsidRDefault="002D1448">
            <w:pPr>
              <w:spacing w:before="100" w:beforeAutospacing="1" w:after="100" w:afterAutospacing="1" w:line="225" w:lineRule="atLeast"/>
              <w:jc w:val="center"/>
              <w:rPr>
                <w:sz w:val="24"/>
                <w:szCs w:val="24"/>
              </w:rPr>
            </w:pPr>
            <w:r>
              <w:t>Klasa 1</w:t>
            </w:r>
          </w:p>
        </w:tc>
        <w:tc>
          <w:tcPr>
            <w:tcW w:w="1524" w:type="dxa"/>
            <w:gridSpan w:val="2"/>
            <w:tcBorders>
              <w:top w:val="single" w:sz="4" w:space="0" w:color="auto"/>
              <w:left w:val="single" w:sz="4" w:space="0" w:color="auto"/>
              <w:bottom w:val="single" w:sz="4" w:space="0" w:color="auto"/>
              <w:right w:val="single" w:sz="4" w:space="0" w:color="auto"/>
            </w:tcBorders>
            <w:noWrap/>
            <w:vAlign w:val="center"/>
            <w:hideMark/>
          </w:tcPr>
          <w:p w:rsidR="002D1448" w:rsidRDefault="002D1448">
            <w:pPr>
              <w:spacing w:before="100" w:beforeAutospacing="1" w:after="100" w:afterAutospacing="1" w:line="225" w:lineRule="atLeast"/>
              <w:jc w:val="center"/>
              <w:rPr>
                <w:sz w:val="24"/>
                <w:szCs w:val="24"/>
              </w:rPr>
            </w:pPr>
            <w:r>
              <w:t>Klasa 2</w:t>
            </w:r>
          </w:p>
        </w:tc>
      </w:tr>
      <w:tr w:rsidR="002D1448" w:rsidTr="002D1448">
        <w:trPr>
          <w:trHeight w:val="307"/>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powierzchnie piłowane</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1455" w:type="dxa"/>
            <w:gridSpan w:val="2"/>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5</w:t>
            </w:r>
          </w:p>
        </w:tc>
        <w:tc>
          <w:tcPr>
            <w:tcW w:w="1524" w:type="dxa"/>
            <w:gridSpan w:val="2"/>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2</w:t>
            </w:r>
          </w:p>
        </w:tc>
      </w:tr>
      <w:tr w:rsidR="002D1448" w:rsidTr="002D1448">
        <w:trPr>
          <w:trHeight w:val="270"/>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powierzchnie ciosane</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1455" w:type="dxa"/>
            <w:gridSpan w:val="2"/>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15</w:t>
            </w:r>
          </w:p>
        </w:tc>
        <w:tc>
          <w:tcPr>
            <w:tcW w:w="1524" w:type="dxa"/>
            <w:gridSpan w:val="2"/>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15</w:t>
            </w:r>
          </w:p>
        </w:tc>
      </w:tr>
      <w:tr w:rsidR="002D1448" w:rsidTr="002D1448">
        <w:trPr>
          <w:trHeight w:val="225"/>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line="225" w:lineRule="atLeast"/>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line="225" w:lineRule="atLeast"/>
              <w:ind w:left="170" w:hanging="170"/>
              <w:rPr>
                <w:sz w:val="24"/>
                <w:szCs w:val="24"/>
              </w:rPr>
            </w:pPr>
            <w:r>
              <w:t>–</w:t>
            </w:r>
            <w:r>
              <w:rPr>
                <w:sz w:val="14"/>
                <w:szCs w:val="14"/>
              </w:rPr>
              <w:t xml:space="preserve">  </w:t>
            </w:r>
            <w:r>
              <w:t>powierzchnie obrabiane</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line="225" w:lineRule="atLeast"/>
              <w:jc w:val="center"/>
              <w:rPr>
                <w:sz w:val="24"/>
                <w:szCs w:val="24"/>
              </w:rPr>
            </w:pPr>
            <w:r>
              <w:t> </w:t>
            </w:r>
          </w:p>
        </w:tc>
        <w:tc>
          <w:tcPr>
            <w:tcW w:w="1455" w:type="dxa"/>
            <w:gridSpan w:val="2"/>
            <w:tcBorders>
              <w:top w:val="nil"/>
              <w:left w:val="single" w:sz="4" w:space="0" w:color="auto"/>
              <w:bottom w:val="single" w:sz="4" w:space="0" w:color="auto"/>
              <w:right w:val="single" w:sz="4" w:space="0" w:color="auto"/>
            </w:tcBorders>
            <w:noWrap/>
            <w:hideMark/>
          </w:tcPr>
          <w:p w:rsidR="002D1448" w:rsidRDefault="002D1448">
            <w:pPr>
              <w:spacing w:before="100" w:beforeAutospacing="1" w:after="100" w:afterAutospacing="1" w:line="225" w:lineRule="atLeast"/>
              <w:jc w:val="center"/>
              <w:rPr>
                <w:sz w:val="24"/>
                <w:szCs w:val="24"/>
              </w:rPr>
            </w:pPr>
            <w:r>
              <w:t>± 5</w:t>
            </w:r>
          </w:p>
        </w:tc>
        <w:tc>
          <w:tcPr>
            <w:tcW w:w="1524" w:type="dxa"/>
            <w:gridSpan w:val="2"/>
            <w:tcBorders>
              <w:top w:val="nil"/>
              <w:left w:val="single" w:sz="4" w:space="0" w:color="auto"/>
              <w:bottom w:val="single" w:sz="4" w:space="0" w:color="auto"/>
              <w:right w:val="single" w:sz="4" w:space="0" w:color="auto"/>
            </w:tcBorders>
            <w:noWrap/>
            <w:hideMark/>
          </w:tcPr>
          <w:p w:rsidR="002D1448" w:rsidRDefault="002D1448">
            <w:pPr>
              <w:spacing w:before="100" w:beforeAutospacing="1" w:after="100" w:afterAutospacing="1" w:line="225" w:lineRule="atLeast"/>
              <w:jc w:val="center"/>
              <w:rPr>
                <w:sz w:val="24"/>
                <w:szCs w:val="24"/>
              </w:rPr>
            </w:pPr>
            <w:r>
              <w:t>± 5</w:t>
            </w:r>
          </w:p>
        </w:tc>
      </w:tr>
      <w:tr w:rsidR="002D1448" w:rsidTr="002D1448">
        <w:trPr>
          <w:trHeight w:val="375"/>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ind w:left="133" w:hanging="133"/>
              <w:rPr>
                <w:sz w:val="24"/>
                <w:szCs w:val="24"/>
              </w:rPr>
            </w:pPr>
            <w:r>
              <w:t>c) powierzchni czołowych krawężników prostych, w mm</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1455" w:type="dxa"/>
            <w:gridSpan w:val="2"/>
            <w:tcBorders>
              <w:top w:val="single" w:sz="4" w:space="0" w:color="auto"/>
              <w:left w:val="single" w:sz="4" w:space="0" w:color="auto"/>
              <w:bottom w:val="single" w:sz="4" w:space="0" w:color="auto"/>
              <w:right w:val="single" w:sz="4" w:space="0" w:color="auto"/>
            </w:tcBorders>
            <w:noWrap/>
            <w:vAlign w:val="center"/>
            <w:hideMark/>
          </w:tcPr>
          <w:p w:rsidR="002D1448" w:rsidRDefault="002D1448">
            <w:pPr>
              <w:spacing w:before="100" w:beforeAutospacing="1" w:after="100" w:afterAutospacing="1"/>
              <w:jc w:val="center"/>
              <w:rPr>
                <w:sz w:val="24"/>
                <w:szCs w:val="24"/>
              </w:rPr>
            </w:pPr>
            <w:r>
              <w:t>ciosane</w:t>
            </w:r>
          </w:p>
        </w:tc>
        <w:tc>
          <w:tcPr>
            <w:tcW w:w="1524" w:type="dxa"/>
            <w:gridSpan w:val="2"/>
            <w:tcBorders>
              <w:top w:val="single" w:sz="4" w:space="0" w:color="auto"/>
              <w:left w:val="single" w:sz="4" w:space="0" w:color="auto"/>
              <w:bottom w:val="single" w:sz="4" w:space="0" w:color="auto"/>
              <w:right w:val="single" w:sz="4" w:space="0" w:color="auto"/>
            </w:tcBorders>
            <w:noWrap/>
            <w:vAlign w:val="center"/>
            <w:hideMark/>
          </w:tcPr>
          <w:p w:rsidR="002D1448" w:rsidRDefault="002D1448">
            <w:pPr>
              <w:spacing w:before="100" w:beforeAutospacing="1" w:after="100" w:afterAutospacing="1"/>
              <w:jc w:val="center"/>
              <w:rPr>
                <w:sz w:val="24"/>
                <w:szCs w:val="24"/>
              </w:rPr>
            </w:pPr>
            <w:r>
              <w:t>obrabiane</w:t>
            </w:r>
          </w:p>
        </w:tc>
      </w:tr>
      <w:tr w:rsidR="002D1448" w:rsidTr="002D1448">
        <w:trPr>
          <w:trHeight w:val="405"/>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prostoliniowość krawędzi równoległych do powierzchni górnej</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1455" w:type="dxa"/>
            <w:gridSpan w:val="2"/>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6</w:t>
            </w:r>
          </w:p>
        </w:tc>
        <w:tc>
          <w:tcPr>
            <w:tcW w:w="1524" w:type="dxa"/>
            <w:gridSpan w:val="2"/>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3</w:t>
            </w:r>
          </w:p>
        </w:tc>
      </w:tr>
      <w:tr w:rsidR="002D1448" w:rsidTr="002D1448">
        <w:trPr>
          <w:trHeight w:val="420"/>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prostoliniowość krawędzi prostopadłych do powierzchni górnej, 3 mm  od góry</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1455" w:type="dxa"/>
            <w:gridSpan w:val="2"/>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6</w:t>
            </w:r>
          </w:p>
        </w:tc>
        <w:tc>
          <w:tcPr>
            <w:tcW w:w="1524" w:type="dxa"/>
            <w:gridSpan w:val="2"/>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3</w:t>
            </w:r>
          </w:p>
        </w:tc>
      </w:tr>
      <w:tr w:rsidR="002D1448" w:rsidTr="002D1448">
        <w:trPr>
          <w:trHeight w:val="555"/>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prostopadłość pomiędzy powierzchniami górną  i czołową, gdy tworzą one kąt prosty</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1455" w:type="dxa"/>
            <w:gridSpan w:val="2"/>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10</w:t>
            </w:r>
          </w:p>
        </w:tc>
        <w:tc>
          <w:tcPr>
            <w:tcW w:w="1524" w:type="dxa"/>
            <w:gridSpan w:val="2"/>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7</w:t>
            </w:r>
          </w:p>
        </w:tc>
      </w:tr>
      <w:tr w:rsidR="002D1448" w:rsidTr="002D1448">
        <w:trPr>
          <w:trHeight w:val="180"/>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line="180" w:lineRule="atLeast"/>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line="180" w:lineRule="atLeast"/>
              <w:ind w:left="170" w:hanging="170"/>
              <w:rPr>
                <w:sz w:val="24"/>
                <w:szCs w:val="24"/>
              </w:rPr>
            </w:pPr>
            <w:r>
              <w:t>–</w:t>
            </w:r>
            <w:r>
              <w:rPr>
                <w:sz w:val="14"/>
                <w:szCs w:val="14"/>
              </w:rPr>
              <w:t xml:space="preserve">  </w:t>
            </w:r>
            <w:r>
              <w:t>nierówności górnej powierzchni</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line="180" w:lineRule="atLeast"/>
              <w:jc w:val="center"/>
              <w:rPr>
                <w:sz w:val="24"/>
                <w:szCs w:val="24"/>
              </w:rPr>
            </w:pPr>
            <w:r>
              <w:t> </w:t>
            </w:r>
          </w:p>
        </w:tc>
        <w:tc>
          <w:tcPr>
            <w:tcW w:w="1455" w:type="dxa"/>
            <w:gridSpan w:val="2"/>
            <w:tcBorders>
              <w:top w:val="nil"/>
              <w:left w:val="single" w:sz="4" w:space="0" w:color="auto"/>
              <w:bottom w:val="nil"/>
              <w:right w:val="single" w:sz="4" w:space="0" w:color="auto"/>
            </w:tcBorders>
            <w:noWrap/>
            <w:hideMark/>
          </w:tcPr>
          <w:p w:rsidR="002D1448" w:rsidRDefault="002D1448">
            <w:pPr>
              <w:spacing w:before="100" w:beforeAutospacing="1" w:after="100" w:afterAutospacing="1" w:line="180" w:lineRule="atLeast"/>
              <w:jc w:val="center"/>
              <w:rPr>
                <w:sz w:val="24"/>
                <w:szCs w:val="24"/>
              </w:rPr>
            </w:pPr>
            <w:r>
              <w:t>± 10</w:t>
            </w:r>
          </w:p>
        </w:tc>
        <w:tc>
          <w:tcPr>
            <w:tcW w:w="1524" w:type="dxa"/>
            <w:gridSpan w:val="2"/>
            <w:tcBorders>
              <w:top w:val="nil"/>
              <w:left w:val="single" w:sz="4" w:space="0" w:color="auto"/>
              <w:bottom w:val="nil"/>
              <w:right w:val="single" w:sz="4" w:space="0" w:color="auto"/>
            </w:tcBorders>
            <w:noWrap/>
            <w:hideMark/>
          </w:tcPr>
          <w:p w:rsidR="002D1448" w:rsidRDefault="002D1448">
            <w:pPr>
              <w:spacing w:before="100" w:beforeAutospacing="1" w:after="100" w:afterAutospacing="1" w:line="180" w:lineRule="atLeast"/>
              <w:jc w:val="center"/>
              <w:rPr>
                <w:sz w:val="24"/>
                <w:szCs w:val="24"/>
              </w:rPr>
            </w:pPr>
            <w:r>
              <w:t>± 5</w:t>
            </w:r>
          </w:p>
        </w:tc>
      </w:tr>
      <w:tr w:rsidR="002D1448" w:rsidTr="002D1448">
        <w:trPr>
          <w:trHeight w:val="427"/>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prostopadłość pomiędzy powierzchnią górną i powierzchnią tylną</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2979" w:type="dxa"/>
            <w:gridSpan w:val="4"/>
            <w:tcBorders>
              <w:top w:val="nil"/>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wszystkie krawężniki ± 5</w:t>
            </w:r>
          </w:p>
        </w:tc>
      </w:tr>
      <w:tr w:rsidR="002D1448" w:rsidTr="002D1448">
        <w:trPr>
          <w:trHeight w:val="885"/>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ind w:left="186" w:hanging="186"/>
              <w:rPr>
                <w:sz w:val="24"/>
                <w:szCs w:val="24"/>
              </w:rPr>
            </w:pPr>
            <w:r>
              <w:t>d) promień krawężników łukowych z powierzchnią ciosaną lub obrabianą, w porównaniu z powierzchnią po obróbce mechanicznej</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2979" w:type="dxa"/>
            <w:gridSpan w:val="4"/>
            <w:tcBorders>
              <w:top w:val="single" w:sz="4" w:space="0" w:color="auto"/>
              <w:left w:val="single" w:sz="4" w:space="0" w:color="auto"/>
              <w:bottom w:val="nil"/>
              <w:right w:val="single" w:sz="4" w:space="0" w:color="auto"/>
            </w:tcBorders>
            <w:noWrap/>
            <w:hideMark/>
          </w:tcPr>
          <w:p w:rsidR="002D1448" w:rsidRDefault="002D1448">
            <w:pPr>
              <w:spacing w:before="60" w:after="100" w:afterAutospacing="1"/>
              <w:rPr>
                <w:sz w:val="24"/>
                <w:szCs w:val="24"/>
              </w:rPr>
            </w:pPr>
            <w:r>
              <w:t>2% wartości zadeklarowanej</w:t>
            </w:r>
          </w:p>
        </w:tc>
      </w:tr>
      <w:tr w:rsidR="002D1448" w:rsidTr="002D1448">
        <w:trPr>
          <w:trHeight w:val="405"/>
        </w:trPr>
        <w:tc>
          <w:tcPr>
            <w:tcW w:w="551"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ind w:left="186" w:hanging="186"/>
              <w:rPr>
                <w:sz w:val="24"/>
                <w:szCs w:val="24"/>
              </w:rPr>
            </w:pPr>
            <w:r>
              <w:t>e) nierówności (wypukłości i wklęsłości) powierzchni czołowej, w mm</w:t>
            </w:r>
          </w:p>
        </w:tc>
        <w:tc>
          <w:tcPr>
            <w:tcW w:w="1604" w:type="dxa"/>
            <w:tcBorders>
              <w:top w:val="nil"/>
              <w:left w:val="single" w:sz="4" w:space="0" w:color="auto"/>
              <w:bottom w:val="nil"/>
              <w:right w:val="single" w:sz="4" w:space="0" w:color="auto"/>
            </w:tcBorders>
            <w:noWrap/>
            <w:hideMark/>
          </w:tcPr>
          <w:p w:rsidR="002D1448" w:rsidRDefault="002D1448">
            <w:pPr>
              <w:spacing w:before="60" w:after="100" w:afterAutospacing="1"/>
              <w:jc w:val="center"/>
              <w:rPr>
                <w:sz w:val="24"/>
                <w:szCs w:val="24"/>
              </w:rPr>
            </w:pPr>
            <w:r>
              <w:t> </w:t>
            </w:r>
          </w:p>
        </w:tc>
        <w:tc>
          <w:tcPr>
            <w:tcW w:w="2979" w:type="dxa"/>
            <w:gridSpan w:val="4"/>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rPr>
                <w:sz w:val="16"/>
                <w:szCs w:val="16"/>
              </w:rPr>
              <w:t> </w:t>
            </w:r>
          </w:p>
        </w:tc>
      </w:tr>
      <w:tr w:rsidR="002D1448" w:rsidTr="002D1448">
        <w:trPr>
          <w:trHeight w:val="750"/>
        </w:trPr>
        <w:tc>
          <w:tcPr>
            <w:tcW w:w="551" w:type="dxa"/>
            <w:tcBorders>
              <w:top w:val="nil"/>
              <w:left w:val="single" w:sz="4" w:space="0" w:color="auto"/>
              <w:bottom w:val="single" w:sz="4" w:space="0" w:color="auto"/>
              <w:right w:val="single" w:sz="4" w:space="0" w:color="auto"/>
            </w:tcBorders>
            <w:noWrap/>
            <w:hideMark/>
          </w:tcPr>
          <w:p w:rsidR="002D1448" w:rsidRDefault="002D1448">
            <w:pPr>
              <w:spacing w:before="60" w:after="100" w:afterAutospacing="1"/>
              <w:jc w:val="center"/>
              <w:rPr>
                <w:sz w:val="24"/>
                <w:szCs w:val="24"/>
              </w:rPr>
            </w:pPr>
            <w:r>
              <w:t> </w:t>
            </w:r>
          </w:p>
        </w:tc>
        <w:tc>
          <w:tcPr>
            <w:tcW w:w="3647" w:type="dxa"/>
            <w:tcBorders>
              <w:top w:val="nil"/>
              <w:left w:val="single" w:sz="4" w:space="0" w:color="auto"/>
              <w:bottom w:val="single" w:sz="4" w:space="0" w:color="auto"/>
              <w:right w:val="single" w:sz="4" w:space="0" w:color="auto"/>
            </w:tcBorders>
            <w:noWrap/>
            <w:hideMark/>
          </w:tcPr>
          <w:p w:rsidR="002D1448" w:rsidRDefault="002D1448">
            <w:pPr>
              <w:tabs>
                <w:tab w:val="num" w:pos="170"/>
              </w:tabs>
              <w:spacing w:before="100" w:beforeAutospacing="1" w:after="100" w:afterAutospacing="1"/>
              <w:ind w:left="170" w:hanging="170"/>
            </w:pPr>
            <w:r>
              <w:t>–</w:t>
            </w:r>
            <w:r>
              <w:rPr>
                <w:sz w:val="14"/>
                <w:szCs w:val="14"/>
              </w:rPr>
              <w:t xml:space="preserve">  </w:t>
            </w:r>
            <w:r>
              <w:t>ciosanej</w:t>
            </w:r>
          </w:p>
          <w:p w:rsidR="002D1448" w:rsidRDefault="002D1448">
            <w:pPr>
              <w:tabs>
                <w:tab w:val="num" w:pos="170"/>
              </w:tabs>
              <w:spacing w:before="100" w:beforeAutospacing="1" w:after="100" w:afterAutospacing="1"/>
              <w:ind w:left="170" w:hanging="170"/>
            </w:pPr>
            <w:r>
              <w:t>–</w:t>
            </w:r>
            <w:r>
              <w:rPr>
                <w:sz w:val="14"/>
                <w:szCs w:val="14"/>
              </w:rPr>
              <w:t xml:space="preserve">  </w:t>
            </w:r>
            <w:r>
              <w:t>z grubą fakturą</w:t>
            </w:r>
          </w:p>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z drobną fakturą</w:t>
            </w:r>
          </w:p>
        </w:tc>
        <w:tc>
          <w:tcPr>
            <w:tcW w:w="1604" w:type="dxa"/>
            <w:tcBorders>
              <w:top w:val="nil"/>
              <w:left w:val="single" w:sz="4" w:space="0" w:color="auto"/>
              <w:bottom w:val="single" w:sz="4" w:space="0" w:color="auto"/>
              <w:right w:val="single" w:sz="4" w:space="0" w:color="auto"/>
            </w:tcBorders>
            <w:noWrap/>
            <w:hideMark/>
          </w:tcPr>
          <w:p w:rsidR="002D1448" w:rsidRDefault="002D1448">
            <w:pPr>
              <w:spacing w:before="60" w:after="100" w:afterAutospacing="1"/>
              <w:jc w:val="center"/>
              <w:rPr>
                <w:sz w:val="24"/>
                <w:szCs w:val="24"/>
              </w:rPr>
            </w:pPr>
            <w:r>
              <w:t> </w:t>
            </w:r>
          </w:p>
        </w:tc>
        <w:tc>
          <w:tcPr>
            <w:tcW w:w="2979" w:type="dxa"/>
            <w:gridSpan w:val="4"/>
            <w:tcBorders>
              <w:top w:val="nil"/>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pPr>
            <w:r>
              <w:t>+ 10,     – 15</w:t>
            </w:r>
          </w:p>
          <w:p w:rsidR="002D1448" w:rsidRDefault="002D1448">
            <w:pPr>
              <w:spacing w:before="100" w:beforeAutospacing="1" w:after="100" w:afterAutospacing="1"/>
              <w:jc w:val="center"/>
            </w:pPr>
            <w:r>
              <w:t>+   5,     – 10</w:t>
            </w:r>
          </w:p>
          <w:p w:rsidR="002D1448" w:rsidRDefault="002D1448">
            <w:pPr>
              <w:spacing w:before="100" w:beforeAutospacing="1" w:after="100" w:afterAutospacing="1"/>
              <w:jc w:val="center"/>
              <w:rPr>
                <w:sz w:val="24"/>
                <w:szCs w:val="24"/>
              </w:rPr>
            </w:pPr>
            <w:r>
              <w:t>+   3,     –   3</w:t>
            </w:r>
          </w:p>
        </w:tc>
      </w:tr>
      <w:tr w:rsidR="002D1448" w:rsidTr="002D1448">
        <w:tc>
          <w:tcPr>
            <w:tcW w:w="551"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2</w:t>
            </w:r>
          </w:p>
        </w:tc>
        <w:tc>
          <w:tcPr>
            <w:tcW w:w="3647"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rPr>
                <w:sz w:val="24"/>
                <w:szCs w:val="24"/>
              </w:rPr>
            </w:pPr>
            <w:r>
              <w:t>Odporność na zamrażanie/rozmrażanie, przy liczbie cykli 48, dla klasy 1 (W przypadkach szczególnych zastosowań – norma dopuszcza inne rodzaje badań)</w:t>
            </w:r>
          </w:p>
        </w:tc>
        <w:tc>
          <w:tcPr>
            <w:tcW w:w="1604"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PN-EN 12371 [6]</w:t>
            </w:r>
          </w:p>
        </w:tc>
        <w:tc>
          <w:tcPr>
            <w:tcW w:w="2979" w:type="dxa"/>
            <w:gridSpan w:val="4"/>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rPr>
                <w:sz w:val="24"/>
                <w:szCs w:val="24"/>
              </w:rPr>
            </w:pPr>
            <w:r>
              <w:t>Odporne  (≤  20%  zmiany wytrzymałości na zginanie)</w:t>
            </w:r>
          </w:p>
        </w:tc>
      </w:tr>
      <w:tr w:rsidR="002D1448" w:rsidTr="002D1448">
        <w:trPr>
          <w:trHeight w:val="825"/>
        </w:trPr>
        <w:tc>
          <w:tcPr>
            <w:tcW w:w="551" w:type="dxa"/>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3</w:t>
            </w:r>
          </w:p>
        </w:tc>
        <w:tc>
          <w:tcPr>
            <w:tcW w:w="3647" w:type="dxa"/>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rPr>
                <w:sz w:val="24"/>
                <w:szCs w:val="24"/>
              </w:rPr>
            </w:pPr>
            <w:r>
              <w:t>Wytrzymałość na zginanie, w MPa, powinna być zadeklarowana przez producenta, przy czym dla zastosowań na:</w:t>
            </w:r>
          </w:p>
        </w:tc>
        <w:tc>
          <w:tcPr>
            <w:tcW w:w="1604" w:type="dxa"/>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jc w:val="center"/>
            </w:pPr>
            <w:r>
              <w:t>PN-EN 12372 [7],</w:t>
            </w:r>
          </w:p>
          <w:p w:rsidR="002D1448" w:rsidRDefault="002D1448">
            <w:pPr>
              <w:spacing w:before="100" w:beforeAutospacing="1" w:after="100" w:afterAutospacing="1"/>
              <w:jc w:val="center"/>
              <w:rPr>
                <w:sz w:val="24"/>
                <w:szCs w:val="24"/>
              </w:rPr>
            </w:pPr>
            <w:r>
              <w:t>PN-EN 1343, zał. B [5]</w:t>
            </w:r>
          </w:p>
        </w:tc>
        <w:tc>
          <w:tcPr>
            <w:tcW w:w="2979" w:type="dxa"/>
            <w:gridSpan w:val="4"/>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pPr>
            <w:r>
              <w:t>Zalecone minimalne obciążenie niszczące, w kN</w:t>
            </w:r>
          </w:p>
          <w:p w:rsidR="002D1448" w:rsidRDefault="002D1448">
            <w:pPr>
              <w:spacing w:before="100" w:beforeAutospacing="1" w:after="100" w:afterAutospacing="1"/>
              <w:jc w:val="center"/>
            </w:pPr>
            <w:r>
              <w:t> </w:t>
            </w:r>
          </w:p>
          <w:p w:rsidR="002D1448" w:rsidRDefault="002D1448">
            <w:pPr>
              <w:spacing w:before="100" w:beforeAutospacing="1" w:after="100" w:afterAutospacing="1"/>
              <w:jc w:val="center"/>
              <w:rPr>
                <w:sz w:val="24"/>
                <w:szCs w:val="24"/>
              </w:rPr>
            </w:pPr>
            <w:r>
              <w:rPr>
                <w:sz w:val="16"/>
                <w:szCs w:val="16"/>
              </w:rPr>
              <w:t> </w:t>
            </w:r>
          </w:p>
        </w:tc>
      </w:tr>
      <w:tr w:rsidR="002D1448" w:rsidTr="002D1448">
        <w:trPr>
          <w:trHeight w:val="285"/>
        </w:trPr>
        <w:tc>
          <w:tcPr>
            <w:tcW w:w="551"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obszarach ruchu pieszego i rowerowego</w:t>
            </w:r>
          </w:p>
        </w:tc>
        <w:tc>
          <w:tcPr>
            <w:tcW w:w="1604"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w:t>
            </w:r>
          </w:p>
        </w:tc>
        <w:tc>
          <w:tcPr>
            <w:tcW w:w="2979" w:type="dxa"/>
            <w:gridSpan w:val="4"/>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3,5</w:t>
            </w:r>
          </w:p>
        </w:tc>
      </w:tr>
      <w:tr w:rsidR="002D1448" w:rsidTr="002D1448">
        <w:trPr>
          <w:trHeight w:val="690"/>
        </w:trPr>
        <w:tc>
          <w:tcPr>
            <w:tcW w:w="551"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obszarach dostępnych dla lekkich pojazdów i motocykli i sporadycznie dla samochodów; wjazd do garaży</w:t>
            </w:r>
          </w:p>
        </w:tc>
        <w:tc>
          <w:tcPr>
            <w:tcW w:w="1604"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w:t>
            </w:r>
          </w:p>
        </w:tc>
        <w:tc>
          <w:tcPr>
            <w:tcW w:w="2979" w:type="dxa"/>
            <w:gridSpan w:val="4"/>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6,0</w:t>
            </w:r>
          </w:p>
        </w:tc>
      </w:tr>
      <w:tr w:rsidR="002D1448" w:rsidTr="002D1448">
        <w:trPr>
          <w:trHeight w:val="930"/>
        </w:trPr>
        <w:tc>
          <w:tcPr>
            <w:tcW w:w="551"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terenach spacerowych, placach targowych, sporadycznie użytkowanych przez pojazdy dostawcze i pogotowia</w:t>
            </w:r>
          </w:p>
        </w:tc>
        <w:tc>
          <w:tcPr>
            <w:tcW w:w="1604"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w:t>
            </w:r>
          </w:p>
        </w:tc>
        <w:tc>
          <w:tcPr>
            <w:tcW w:w="2979" w:type="dxa"/>
            <w:gridSpan w:val="4"/>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9,0</w:t>
            </w:r>
          </w:p>
        </w:tc>
      </w:tr>
      <w:tr w:rsidR="002D1448" w:rsidTr="002D1448">
        <w:trPr>
          <w:trHeight w:val="645"/>
        </w:trPr>
        <w:tc>
          <w:tcPr>
            <w:tcW w:w="551"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w:t>
            </w:r>
          </w:p>
        </w:tc>
        <w:tc>
          <w:tcPr>
            <w:tcW w:w="3647" w:type="dxa"/>
            <w:tcBorders>
              <w:top w:val="nil"/>
              <w:left w:val="single" w:sz="4" w:space="0" w:color="auto"/>
              <w:bottom w:val="nil"/>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obszarach ruchu pieszego często używanych przez samochody ciężarowe</w:t>
            </w:r>
          </w:p>
        </w:tc>
        <w:tc>
          <w:tcPr>
            <w:tcW w:w="1604" w:type="dxa"/>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 </w:t>
            </w:r>
          </w:p>
        </w:tc>
        <w:tc>
          <w:tcPr>
            <w:tcW w:w="2979" w:type="dxa"/>
            <w:gridSpan w:val="4"/>
            <w:tcBorders>
              <w:top w:val="nil"/>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14,0</w:t>
            </w:r>
          </w:p>
        </w:tc>
      </w:tr>
      <w:tr w:rsidR="002D1448" w:rsidTr="002D1448">
        <w:trPr>
          <w:trHeight w:val="465"/>
        </w:trPr>
        <w:tc>
          <w:tcPr>
            <w:tcW w:w="551" w:type="dxa"/>
            <w:tcBorders>
              <w:top w:val="nil"/>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 </w:t>
            </w:r>
          </w:p>
        </w:tc>
        <w:tc>
          <w:tcPr>
            <w:tcW w:w="3647" w:type="dxa"/>
            <w:tcBorders>
              <w:top w:val="nil"/>
              <w:left w:val="single" w:sz="4" w:space="0" w:color="auto"/>
              <w:bottom w:val="single" w:sz="4" w:space="0" w:color="auto"/>
              <w:right w:val="single" w:sz="4" w:space="0" w:color="auto"/>
            </w:tcBorders>
            <w:noWrap/>
            <w:hideMark/>
          </w:tcPr>
          <w:p w:rsidR="002D1448" w:rsidRDefault="002D1448">
            <w:pPr>
              <w:tabs>
                <w:tab w:val="num" w:pos="170"/>
              </w:tabs>
              <w:spacing w:before="100" w:beforeAutospacing="1" w:after="100" w:afterAutospacing="1"/>
              <w:ind w:left="170" w:hanging="170"/>
              <w:rPr>
                <w:sz w:val="24"/>
                <w:szCs w:val="24"/>
              </w:rPr>
            </w:pPr>
            <w:r>
              <w:t>–</w:t>
            </w:r>
            <w:r>
              <w:rPr>
                <w:sz w:val="14"/>
                <w:szCs w:val="14"/>
              </w:rPr>
              <w:t xml:space="preserve">  </w:t>
            </w:r>
            <w:r>
              <w:t>drogach i ulicach, stacjach benzynowych</w:t>
            </w:r>
          </w:p>
        </w:tc>
        <w:tc>
          <w:tcPr>
            <w:tcW w:w="1604" w:type="dxa"/>
            <w:tcBorders>
              <w:top w:val="nil"/>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 </w:t>
            </w:r>
          </w:p>
        </w:tc>
        <w:tc>
          <w:tcPr>
            <w:tcW w:w="2979" w:type="dxa"/>
            <w:gridSpan w:val="4"/>
            <w:tcBorders>
              <w:top w:val="nil"/>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25,0</w:t>
            </w:r>
          </w:p>
        </w:tc>
      </w:tr>
      <w:tr w:rsidR="002D1448" w:rsidTr="002D1448">
        <w:tc>
          <w:tcPr>
            <w:tcW w:w="551"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4</w:t>
            </w:r>
          </w:p>
        </w:tc>
        <w:tc>
          <w:tcPr>
            <w:tcW w:w="3647"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rPr>
                <w:sz w:val="24"/>
                <w:szCs w:val="24"/>
              </w:rPr>
            </w:pPr>
            <w:r>
              <w:t>Wygląd</w:t>
            </w:r>
          </w:p>
        </w:tc>
        <w:tc>
          <w:tcPr>
            <w:tcW w:w="1604"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PN-EN 1343 [5]</w:t>
            </w:r>
          </w:p>
        </w:tc>
        <w:tc>
          <w:tcPr>
            <w:tcW w:w="2979" w:type="dxa"/>
            <w:gridSpan w:val="4"/>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pPr>
            <w:r>
              <w:t xml:space="preserve">1. Próbka odniesienia powinna poka-zywać wygląd gotowego wyrobu oraz dawać przybliżone pojęcie w odniesieniu do barwy, wzoru uży-lenia, struktury i wykończenia powierzchni </w:t>
            </w:r>
          </w:p>
          <w:p w:rsidR="002D1448" w:rsidRDefault="002D1448">
            <w:pPr>
              <w:spacing w:before="100" w:beforeAutospacing="1" w:after="100" w:afterAutospacing="1"/>
            </w:pPr>
            <w:r>
              <w:t xml:space="preserve">2. Nasiąkliwość (w % masy), badana wg PN-EN 13755 [9], powinna być zadeklarowana przez producenta (np. 0,5÷3,0%) </w:t>
            </w:r>
          </w:p>
          <w:p w:rsidR="002D1448" w:rsidRDefault="002D1448">
            <w:pPr>
              <w:spacing w:before="100" w:beforeAutospacing="1" w:after="100" w:afterAutospacing="1"/>
            </w:pPr>
            <w:r>
              <w:t xml:space="preserve">3. Opis petrograficzny, wg PN-EN 12407 [8], powinien być dostarczony przez producenta </w:t>
            </w:r>
          </w:p>
          <w:p w:rsidR="002D1448" w:rsidRDefault="002D1448">
            <w:pPr>
              <w:spacing w:before="100" w:beforeAutospacing="1" w:after="100" w:afterAutospacing="1"/>
              <w:rPr>
                <w:sz w:val="24"/>
                <w:szCs w:val="24"/>
              </w:rPr>
            </w:pPr>
            <w:r>
              <w:t>4. Chemiczna obróbka powierzchni – stwierdzenie producenta/dostawcy czy wyrób był jej poddany i jaki był rodzaj obróbki</w:t>
            </w:r>
          </w:p>
        </w:tc>
      </w:tr>
      <w:tr w:rsidR="002D1448" w:rsidTr="002D1448">
        <w:tc>
          <w:tcPr>
            <w:tcW w:w="555" w:type="dxa"/>
            <w:tcBorders>
              <w:top w:val="nil"/>
              <w:left w:val="nil"/>
              <w:bottom w:val="nil"/>
              <w:right w:val="nil"/>
            </w:tcBorders>
            <w:vAlign w:val="center"/>
            <w:hideMark/>
          </w:tcPr>
          <w:p w:rsidR="002D1448" w:rsidRDefault="002D1448">
            <w:pPr>
              <w:rPr>
                <w:sz w:val="1"/>
                <w:szCs w:val="24"/>
              </w:rPr>
            </w:pPr>
          </w:p>
        </w:tc>
        <w:tc>
          <w:tcPr>
            <w:tcW w:w="3645" w:type="dxa"/>
            <w:tcBorders>
              <w:top w:val="nil"/>
              <w:left w:val="nil"/>
              <w:bottom w:val="nil"/>
              <w:right w:val="nil"/>
            </w:tcBorders>
            <w:vAlign w:val="center"/>
            <w:hideMark/>
          </w:tcPr>
          <w:p w:rsidR="002D1448" w:rsidRDefault="002D1448">
            <w:pPr>
              <w:rPr>
                <w:sz w:val="1"/>
                <w:szCs w:val="24"/>
              </w:rPr>
            </w:pPr>
          </w:p>
        </w:tc>
        <w:tc>
          <w:tcPr>
            <w:tcW w:w="1605" w:type="dxa"/>
            <w:tcBorders>
              <w:top w:val="nil"/>
              <w:left w:val="nil"/>
              <w:bottom w:val="nil"/>
              <w:right w:val="nil"/>
            </w:tcBorders>
            <w:vAlign w:val="center"/>
            <w:hideMark/>
          </w:tcPr>
          <w:p w:rsidR="002D1448" w:rsidRDefault="002D1448">
            <w:pPr>
              <w:rPr>
                <w:sz w:val="1"/>
                <w:szCs w:val="24"/>
              </w:rPr>
            </w:pPr>
          </w:p>
        </w:tc>
        <w:tc>
          <w:tcPr>
            <w:tcW w:w="1035" w:type="dxa"/>
            <w:tcBorders>
              <w:top w:val="nil"/>
              <w:left w:val="nil"/>
              <w:bottom w:val="nil"/>
              <w:right w:val="nil"/>
            </w:tcBorders>
            <w:vAlign w:val="center"/>
            <w:hideMark/>
          </w:tcPr>
          <w:p w:rsidR="002D1448" w:rsidRDefault="002D1448">
            <w:pPr>
              <w:rPr>
                <w:sz w:val="1"/>
                <w:szCs w:val="24"/>
              </w:rPr>
            </w:pPr>
          </w:p>
        </w:tc>
        <w:tc>
          <w:tcPr>
            <w:tcW w:w="465" w:type="dxa"/>
            <w:tcBorders>
              <w:top w:val="nil"/>
              <w:left w:val="nil"/>
              <w:bottom w:val="nil"/>
              <w:right w:val="nil"/>
            </w:tcBorders>
            <w:vAlign w:val="center"/>
            <w:hideMark/>
          </w:tcPr>
          <w:p w:rsidR="002D1448" w:rsidRDefault="002D1448">
            <w:pPr>
              <w:rPr>
                <w:sz w:val="1"/>
                <w:szCs w:val="24"/>
              </w:rPr>
            </w:pPr>
          </w:p>
        </w:tc>
        <w:tc>
          <w:tcPr>
            <w:tcW w:w="525" w:type="dxa"/>
            <w:tcBorders>
              <w:top w:val="nil"/>
              <w:left w:val="nil"/>
              <w:bottom w:val="nil"/>
              <w:right w:val="nil"/>
            </w:tcBorders>
            <w:vAlign w:val="center"/>
            <w:hideMark/>
          </w:tcPr>
          <w:p w:rsidR="002D1448" w:rsidRDefault="002D1448">
            <w:pPr>
              <w:rPr>
                <w:sz w:val="1"/>
                <w:szCs w:val="24"/>
              </w:rPr>
            </w:pPr>
          </w:p>
        </w:tc>
        <w:tc>
          <w:tcPr>
            <w:tcW w:w="990" w:type="dxa"/>
            <w:tcBorders>
              <w:top w:val="nil"/>
              <w:left w:val="nil"/>
              <w:bottom w:val="nil"/>
              <w:right w:val="nil"/>
            </w:tcBorders>
            <w:vAlign w:val="center"/>
            <w:hideMark/>
          </w:tcPr>
          <w:p w:rsidR="002D1448" w:rsidRDefault="002D1448">
            <w:pPr>
              <w:rPr>
                <w:sz w:val="1"/>
                <w:szCs w:val="24"/>
              </w:rPr>
            </w:pPr>
          </w:p>
        </w:tc>
      </w:tr>
    </w:tbl>
    <w:p w:rsidR="002D1448" w:rsidRDefault="00973255" w:rsidP="00973255">
      <w:pPr>
        <w:spacing w:before="100" w:beforeAutospacing="1" w:after="100" w:afterAutospacing="1"/>
      </w:pPr>
      <w:r>
        <w:t> </w:t>
      </w:r>
      <w:r w:rsidR="002D1448">
        <w:t>2.2.3.3. Przechowywanie krawężników</w:t>
      </w:r>
    </w:p>
    <w:p w:rsidR="002D1448" w:rsidRDefault="002D1448" w:rsidP="002D1448">
      <w:pPr>
        <w:spacing w:before="100" w:beforeAutospacing="1" w:after="100" w:afterAutospacing="1"/>
      </w:pPr>
      <w:r>
        <w:t>Krawężniki mogą być przechowywane na składowiskach otwartych, posegregowane wg typów, rodzajów, odmian i wielkości.</w:t>
      </w:r>
      <w:r w:rsidR="00C7562B">
        <w:t xml:space="preserve"> </w:t>
      </w:r>
      <w:r>
        <w:t>Krawężniki uliczne  i drogowe typu „A” (patrz – zał. 2) należy układać na powierzchniach spodu, w szeregu, na podkładkach drewnianych.</w:t>
      </w:r>
      <w:r w:rsidR="00C7562B">
        <w:t xml:space="preserve"> </w:t>
      </w:r>
      <w:r>
        <w:t>Dopuszcza się składowanie krawężników prostych w kilku warstwach, przy zastosowaniu drewnianych podkładek pomiędzy poszczególnymi warstwami, przy czym suma wysokości warstw nie powinna przekraczać 1,2 m.</w:t>
      </w:r>
      <w:r w:rsidR="00C7562B">
        <w:t xml:space="preserve"> </w:t>
      </w:r>
      <w:r>
        <w:t>Krawężnik drogowy rodzaju „B” dozwala się układać w stosy, bez przekładek drewnianych, przy czym wysokość stosów nie powinna przekraczać 1,4 m.</w:t>
      </w:r>
    </w:p>
    <w:p w:rsidR="002D1448" w:rsidRDefault="002D1448" w:rsidP="002D1448">
      <w:pPr>
        <w:spacing w:before="120" w:after="120"/>
      </w:pPr>
      <w:r>
        <w:rPr>
          <w:b/>
        </w:rPr>
        <w:t xml:space="preserve">2.2.4. </w:t>
      </w:r>
      <w:r>
        <w:t>Materiały na podsypkę i do zapraw</w:t>
      </w:r>
    </w:p>
    <w:p w:rsidR="002D1448" w:rsidRDefault="002D1448" w:rsidP="002D1448">
      <w:pPr>
        <w:spacing w:before="100" w:beforeAutospacing="1" w:after="100" w:afterAutospacing="1"/>
      </w:pPr>
      <w:r>
        <w:t>Jeśli dokumentacja projektowa nie ustala inaczej, to należy stosować następujące materiały:</w:t>
      </w:r>
    </w:p>
    <w:p w:rsidR="002D1448" w:rsidRDefault="002D1448" w:rsidP="002D1448">
      <w:pPr>
        <w:spacing w:before="100" w:beforeAutospacing="1" w:after="100" w:afterAutospacing="1"/>
      </w:pPr>
      <w:r>
        <w:t>a) na podsypkę piaskową</w:t>
      </w:r>
    </w:p>
    <w:p w:rsidR="002D1448" w:rsidRDefault="002D1448" w:rsidP="002D1448">
      <w:pPr>
        <w:tabs>
          <w:tab w:val="num" w:pos="453"/>
        </w:tabs>
        <w:spacing w:before="100" w:beforeAutospacing="1" w:after="100" w:afterAutospacing="1"/>
        <w:ind w:left="453" w:hanging="170"/>
      </w:pPr>
      <w:r>
        <w:t>–</w:t>
      </w:r>
      <w:r>
        <w:rPr>
          <w:sz w:val="14"/>
          <w:szCs w:val="14"/>
        </w:rPr>
        <w:t xml:space="preserve">  </w:t>
      </w:r>
      <w:r>
        <w:t>piasek naturalny wg PN-EN 13242:2004 [10],</w:t>
      </w:r>
    </w:p>
    <w:p w:rsidR="002D1448" w:rsidRDefault="002D1448" w:rsidP="002D1448">
      <w:pPr>
        <w:tabs>
          <w:tab w:val="num" w:pos="453"/>
        </w:tabs>
        <w:spacing w:before="100" w:beforeAutospacing="1" w:after="100" w:afterAutospacing="1"/>
        <w:ind w:left="453" w:hanging="170"/>
      </w:pPr>
      <w:r>
        <w:t>–</w:t>
      </w:r>
      <w:r>
        <w:rPr>
          <w:sz w:val="14"/>
          <w:szCs w:val="14"/>
        </w:rPr>
        <w:t xml:space="preserve">  </w:t>
      </w:r>
      <w:r>
        <w:t>piasek łamany (0,075÷2) mm wg PN-EN 13242:2004 [10],</w:t>
      </w:r>
    </w:p>
    <w:p w:rsidR="002D1448" w:rsidRDefault="002D1448" w:rsidP="002D1448">
      <w:pPr>
        <w:spacing w:before="100" w:beforeAutospacing="1" w:after="100" w:afterAutospacing="1"/>
      </w:pPr>
      <w:r>
        <w:t>b) na podsypkę cementowo-piaskową i do zapraw</w:t>
      </w:r>
    </w:p>
    <w:p w:rsidR="002D1448" w:rsidRDefault="002D1448" w:rsidP="002D1448">
      <w:pPr>
        <w:tabs>
          <w:tab w:val="num" w:pos="453"/>
        </w:tabs>
        <w:spacing w:before="100" w:beforeAutospacing="1" w:after="100" w:afterAutospacing="1"/>
        <w:ind w:left="453" w:hanging="170"/>
      </w:pPr>
      <w:r>
        <w:t>–</w:t>
      </w:r>
      <w:r>
        <w:rPr>
          <w:sz w:val="14"/>
          <w:szCs w:val="14"/>
        </w:rPr>
        <w:t xml:space="preserve">  </w:t>
      </w:r>
      <w:r>
        <w:t>mieszankę cementu i piasku: z piasku naturalnego spełniającego wymagania PN-EN 13242:2004 [10], cementu 32,5 spełniającego wymagania PN-EN 197-1:2002 [3] i wody odpowiadającej wymaganiom PN-EN 1008:2004 [11].</w:t>
      </w:r>
    </w:p>
    <w:p w:rsidR="002D1448" w:rsidRDefault="002D1448" w:rsidP="00C7562B">
      <w:pPr>
        <w:spacing w:before="100" w:beforeAutospacing="1" w:after="100" w:afterAutospacing="1"/>
      </w:pPr>
      <w: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r w:rsidR="00C7562B">
        <w:t xml:space="preserve"> </w:t>
      </w:r>
      <w:r>
        <w:t>Cement w workach, co najmniej trzywarstwowych, o masie np. 50 kg, można przechowywać do: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niespaletowany układa się w stosy płaskie o liczbie warstw 12 (dla worków trzywarstwowych).</w:t>
      </w:r>
    </w:p>
    <w:p w:rsidR="002D1448" w:rsidRDefault="002D1448" w:rsidP="002D1448">
      <w:pPr>
        <w:spacing w:before="120" w:after="120"/>
      </w:pPr>
      <w:r>
        <w:rPr>
          <w:b/>
        </w:rPr>
        <w:t xml:space="preserve">2.2.5. </w:t>
      </w:r>
      <w:r>
        <w:t>Materiały na ławy</w:t>
      </w:r>
    </w:p>
    <w:p w:rsidR="002D1448" w:rsidRDefault="002D1448" w:rsidP="002D1448">
      <w:pPr>
        <w:spacing w:before="100" w:beforeAutospacing="1" w:after="100" w:afterAutospacing="1"/>
      </w:pPr>
      <w:r>
        <w:t>Do wykonania ław pod krawężnik należy stosować, dla:</w:t>
      </w:r>
    </w:p>
    <w:p w:rsidR="002D1448" w:rsidRDefault="002D1448" w:rsidP="002D1448">
      <w:pPr>
        <w:tabs>
          <w:tab w:val="num" w:pos="284"/>
          <w:tab w:val="num" w:pos="737"/>
        </w:tabs>
        <w:spacing w:before="100" w:beforeAutospacing="1" w:after="100" w:afterAutospacing="1"/>
        <w:ind w:left="284" w:hanging="284"/>
      </w:pPr>
      <w:r>
        <w:t>a)</w:t>
      </w:r>
      <w:r>
        <w:rPr>
          <w:sz w:val="14"/>
          <w:szCs w:val="14"/>
        </w:rPr>
        <w:t xml:space="preserve">    </w:t>
      </w:r>
      <w:r>
        <w:t xml:space="preserve">ławy betonowej – beton klasy C12/15 lub C8/10 wg PN-EN 206-1:2003 [4], </w:t>
      </w:r>
    </w:p>
    <w:p w:rsidR="002D1448" w:rsidRDefault="002D1448" w:rsidP="002D1448">
      <w:pPr>
        <w:tabs>
          <w:tab w:val="num" w:pos="284"/>
          <w:tab w:val="num" w:pos="737"/>
        </w:tabs>
        <w:spacing w:before="100" w:beforeAutospacing="1" w:after="100" w:afterAutospacing="1"/>
        <w:ind w:left="284" w:hanging="284"/>
      </w:pPr>
      <w:r>
        <w:t>b)</w:t>
      </w:r>
      <w:r>
        <w:rPr>
          <w:sz w:val="14"/>
          <w:szCs w:val="14"/>
        </w:rPr>
        <w:t xml:space="preserve">    </w:t>
      </w:r>
      <w:r>
        <w:t>ławy żwirowej – żwir odpowiadający wymaganiom PN-EN 13242:2004 [10],</w:t>
      </w:r>
    </w:p>
    <w:p w:rsidR="002D1448" w:rsidRDefault="002D1448" w:rsidP="002D1448">
      <w:pPr>
        <w:tabs>
          <w:tab w:val="num" w:pos="284"/>
          <w:tab w:val="num" w:pos="737"/>
        </w:tabs>
        <w:spacing w:before="100" w:beforeAutospacing="1" w:after="100" w:afterAutospacing="1"/>
        <w:ind w:left="284" w:hanging="284"/>
      </w:pPr>
      <w:r>
        <w:t>c)</w:t>
      </w:r>
      <w:r>
        <w:rPr>
          <w:sz w:val="14"/>
          <w:szCs w:val="14"/>
        </w:rPr>
        <w:t xml:space="preserve">     </w:t>
      </w:r>
      <w:r>
        <w:t>ławy tłuczniowej – tłuczeń odpowiadający wymaganiom PN-EN 13242:2004 [10].</w:t>
      </w:r>
    </w:p>
    <w:p w:rsidR="002D1448" w:rsidRDefault="002D1448" w:rsidP="002D1448">
      <w:pPr>
        <w:spacing w:before="120" w:after="120"/>
      </w:pPr>
      <w:r>
        <w:rPr>
          <w:b/>
        </w:rPr>
        <w:t xml:space="preserve">2.2.6. </w:t>
      </w:r>
      <w:r>
        <w:t>Masa zalewowa w szczelinach ławy betonowej i spoinach krawężników</w:t>
      </w:r>
    </w:p>
    <w:p w:rsidR="002D1448" w:rsidRDefault="002D1448" w:rsidP="002D1448">
      <w:pPr>
        <w:spacing w:before="100" w:beforeAutospacing="1" w:after="100" w:afterAutospacing="1"/>
      </w:pPr>
      <w:r>
        <w:t>Masa zalewowa, do wypełniania szczelin dylatacyjnych,</w:t>
      </w:r>
      <w:r w:rsidR="00C7562B">
        <w:t xml:space="preserve"> powinna odpowiadać wymaganiom </w:t>
      </w:r>
      <w:r>
        <w:t>ST D-05.03.04a [2].</w:t>
      </w:r>
    </w:p>
    <w:p w:rsidR="002D1448" w:rsidRDefault="002D1448" w:rsidP="002D1448">
      <w:pPr>
        <w:pStyle w:val="Nagwek1"/>
      </w:pPr>
      <w:bookmarkStart w:id="1084" w:name="_Toc213126802"/>
      <w:r>
        <w:t>3. SPRZĘT</w:t>
      </w:r>
      <w:bookmarkEnd w:id="1084"/>
    </w:p>
    <w:p w:rsidR="002D1448" w:rsidRDefault="002D1448" w:rsidP="002D1448">
      <w:pPr>
        <w:pStyle w:val="Nagwek2"/>
      </w:pPr>
      <w:r>
        <w:t>3.1. Ogólne wymagania dotyczące sprzętu</w:t>
      </w:r>
    </w:p>
    <w:p w:rsidR="002D1448" w:rsidRDefault="002D1448" w:rsidP="002D1448">
      <w:pPr>
        <w:tabs>
          <w:tab w:val="right" w:leader="dot" w:pos="-1985"/>
          <w:tab w:val="left" w:pos="284"/>
        </w:tabs>
        <w:spacing w:before="100" w:beforeAutospacing="1" w:after="100" w:afterAutospacing="1"/>
      </w:pPr>
      <w:r>
        <w:t>Ogólne wymagania dotycząc</w:t>
      </w:r>
      <w:r w:rsidR="00C7562B">
        <w:t xml:space="preserve">e sprzętu podano w </w:t>
      </w:r>
      <w:r>
        <w:t>ST D-M-00.00.00 „Wymagania ogólne” [1] pkt 3.</w:t>
      </w:r>
    </w:p>
    <w:p w:rsidR="002D1448" w:rsidRDefault="002D1448" w:rsidP="002D1448">
      <w:pPr>
        <w:pStyle w:val="Nagwek2"/>
      </w:pPr>
      <w:r>
        <w:t>3.2. Sprzęt do wykonania robót</w:t>
      </w:r>
    </w:p>
    <w:p w:rsidR="002D1448" w:rsidRDefault="002D1448" w:rsidP="002D1448">
      <w:pPr>
        <w:tabs>
          <w:tab w:val="right" w:leader="dot" w:pos="-1985"/>
          <w:tab w:val="left" w:pos="284"/>
        </w:tabs>
        <w:spacing w:before="100" w:beforeAutospacing="1" w:after="100" w:afterAutospacing="1"/>
      </w:pPr>
      <w:r>
        <w:t>Roboty wykonuje się ręcznie przy zastosowaniu:</w:t>
      </w:r>
    </w:p>
    <w:p w:rsidR="002D1448" w:rsidRDefault="002D1448" w:rsidP="002D1448">
      <w:pPr>
        <w:tabs>
          <w:tab w:val="right" w:leader="dot" w:pos="-1985"/>
          <w:tab w:val="left" w:pos="284"/>
        </w:tabs>
        <w:spacing w:before="100" w:beforeAutospacing="1" w:after="100" w:afterAutospacing="1"/>
        <w:ind w:left="284" w:hanging="284"/>
      </w:pPr>
      <w:r>
        <w:t>–</w:t>
      </w:r>
      <w:r>
        <w:rPr>
          <w:sz w:val="14"/>
          <w:szCs w:val="14"/>
        </w:rPr>
        <w:t xml:space="preserve">      </w:t>
      </w:r>
      <w:r>
        <w:t>betoniarek do wytwarzania betonu i zapraw oraz przygotowania podsypki cementowo-piaskowej,</w:t>
      </w:r>
    </w:p>
    <w:p w:rsidR="002D1448" w:rsidRDefault="002D1448" w:rsidP="002D1448">
      <w:pPr>
        <w:tabs>
          <w:tab w:val="right" w:leader="dot" w:pos="-1985"/>
          <w:tab w:val="left" w:pos="284"/>
        </w:tabs>
        <w:spacing w:before="100" w:beforeAutospacing="1" w:after="100" w:afterAutospacing="1"/>
        <w:ind w:left="284" w:hanging="284"/>
      </w:pPr>
      <w:r>
        <w:t>–</w:t>
      </w:r>
      <w:r>
        <w:rPr>
          <w:sz w:val="14"/>
          <w:szCs w:val="14"/>
        </w:rPr>
        <w:t xml:space="preserve">      </w:t>
      </w:r>
      <w:r>
        <w:t>wibratorów płytowych, ubijaków ręcznych lub mechanicznych.</w:t>
      </w:r>
    </w:p>
    <w:p w:rsidR="002D1448" w:rsidRDefault="002D1448" w:rsidP="002D1448">
      <w:pPr>
        <w:pStyle w:val="Nagwek1"/>
      </w:pPr>
      <w:bookmarkStart w:id="1085" w:name="_Toc213126803"/>
      <w:r>
        <w:t>4. TRANSPORT</w:t>
      </w:r>
      <w:bookmarkEnd w:id="1085"/>
    </w:p>
    <w:p w:rsidR="002D1448" w:rsidRDefault="002D1448" w:rsidP="002D1448">
      <w:pPr>
        <w:pStyle w:val="Nagwek2"/>
      </w:pPr>
      <w:r>
        <w:t>4.1. Ogólne wymagania dotyczące transportu</w:t>
      </w:r>
    </w:p>
    <w:p w:rsidR="002D1448" w:rsidRDefault="002D1448" w:rsidP="002D1448">
      <w:pPr>
        <w:tabs>
          <w:tab w:val="right" w:leader="dot" w:pos="-1985"/>
          <w:tab w:val="left" w:pos="284"/>
        </w:tabs>
        <w:spacing w:before="100" w:beforeAutospacing="1" w:after="100" w:afterAutospacing="1"/>
      </w:pPr>
      <w:r>
        <w:t>Ogólne wymagania</w:t>
      </w:r>
      <w:r w:rsidR="00C7562B">
        <w:t xml:space="preserve"> dotyczące transportu podano w </w:t>
      </w:r>
      <w:r>
        <w:t>ST D-M-00.00.00 „Wymagania ogólne” [1] pkt 4.</w:t>
      </w:r>
    </w:p>
    <w:p w:rsidR="002D1448" w:rsidRDefault="002D1448" w:rsidP="002D1448">
      <w:pPr>
        <w:pStyle w:val="Nagwek2"/>
      </w:pPr>
      <w:r>
        <w:t>4.2. Transport krawężników</w:t>
      </w:r>
    </w:p>
    <w:p w:rsidR="002D1448" w:rsidRDefault="002D1448" w:rsidP="002D1448">
      <w:pPr>
        <w:tabs>
          <w:tab w:val="right" w:leader="dot" w:pos="-1985"/>
          <w:tab w:val="left" w:pos="284"/>
        </w:tabs>
        <w:spacing w:before="100" w:beforeAutospacing="1" w:after="100" w:afterAutospacing="1"/>
      </w:pPr>
      <w:r>
        <w:t>Krawężniki kamienne mogą być przewożone dowolnymi środkami transportowymi.</w:t>
      </w:r>
      <w:r w:rsidR="00C7562B">
        <w:t xml:space="preserve"> </w:t>
      </w:r>
      <w:r>
        <w:t>Krawężniki należy układać na podkładach drewnianych, rzędami, długością w kierunku jazdy środka transportowego.</w:t>
      </w:r>
      <w:r w:rsidR="00C7562B">
        <w:t xml:space="preserve"> </w:t>
      </w:r>
      <w:r>
        <w:t>Krawężnik uliczny oraz krawężnik drogowy rodzaju „A” (patrz zał. 2) może być przewożony tylko w jednej warstwie.</w:t>
      </w:r>
      <w:r w:rsidR="00C7562B">
        <w:t xml:space="preserve"> </w:t>
      </w:r>
      <w:r>
        <w:t>W celu zabezpieczenia powierzchni obrobionych przed bezpośrednim stykiem, należy je do transportu zabezpieczyć przekładkami splecionymi ze słomy lub wełny drzewnej, przy czym grubość tych przekładek nie powinna być mniejsza niż 5 cm.</w:t>
      </w:r>
      <w:r w:rsidR="00C7562B">
        <w:t xml:space="preserve"> </w:t>
      </w:r>
      <w:r>
        <w:t>Krawężniki drogowe rodzaju „B” można przewozić bez dodatkowego zabezpieczenia, układać w dwu lub więcej warstwach, nie wyżej jednak jak do wysokości ścian bocznych środka transportowego.</w:t>
      </w:r>
    </w:p>
    <w:p w:rsidR="002D1448" w:rsidRDefault="002D1448" w:rsidP="002D1448">
      <w:pPr>
        <w:pStyle w:val="Nagwek2"/>
      </w:pPr>
      <w:r>
        <w:t>4.3. Transport pozostałych materiałów</w:t>
      </w:r>
    </w:p>
    <w:p w:rsidR="002D1448" w:rsidRDefault="002D1448" w:rsidP="002D1448">
      <w:pPr>
        <w:spacing w:before="100" w:beforeAutospacing="1" w:after="100" w:afterAutospacing="1"/>
      </w:pPr>
      <w:r>
        <w:t>Kruszywa można przewozić dowolnym środkiem transportu, w warunkach zabezpieczających je przed zanieczyszczeniem i zmieszaniem z innymi materiałami. Podczas transportu kruszywa powinny być zabezpieczone przed wysypaniem, a kruszywo drobne – przed rozpyleniem.</w:t>
      </w:r>
      <w:r w:rsidR="00C7562B">
        <w:t xml:space="preserve"> </w:t>
      </w:r>
      <w:r>
        <w:t>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Ładowanie i wyładowywanie zaleca się wykonywać za pomocą zmechanizowanych urządzeń do poziomego i pionowego przemieszczania ładunków.</w:t>
      </w:r>
      <w:r w:rsidR="00C7562B">
        <w:t xml:space="preserve"> </w:t>
      </w:r>
      <w:r>
        <w:t>Masę zalewową należy pakować w bębny blaszane lub beczki drewniane. Transport powinien odbywać się w warunkach zabezpieczających przed uszkodzeniem bębnów i beczek.</w:t>
      </w:r>
    </w:p>
    <w:p w:rsidR="002D1448" w:rsidRDefault="002D1448" w:rsidP="002D1448">
      <w:pPr>
        <w:pStyle w:val="Nagwek1"/>
      </w:pPr>
      <w:bookmarkStart w:id="1086" w:name="_Toc213126804"/>
      <w:r>
        <w:t>5. WYKONANIE ROBÓT</w:t>
      </w:r>
      <w:bookmarkEnd w:id="1086"/>
    </w:p>
    <w:p w:rsidR="002D1448" w:rsidRDefault="002D1448" w:rsidP="002D1448">
      <w:pPr>
        <w:pStyle w:val="Nagwek2"/>
      </w:pPr>
      <w:r>
        <w:t>5.1. Ogólne zasady wykonania robót</w:t>
      </w:r>
    </w:p>
    <w:p w:rsidR="002D1448" w:rsidRDefault="002D1448" w:rsidP="002D1448">
      <w:pPr>
        <w:spacing w:before="100" w:beforeAutospacing="1" w:after="100" w:afterAutospacing="1"/>
      </w:pPr>
      <w:r>
        <w:t>Ogólne z</w:t>
      </w:r>
      <w:r w:rsidR="00C7562B">
        <w:t xml:space="preserve">asady wykonania robót podano w </w:t>
      </w:r>
      <w:r>
        <w:t>ST D-M-00.00.00 „Wymagania ogólne” [1] pkt 5.</w:t>
      </w:r>
    </w:p>
    <w:p w:rsidR="002D1448" w:rsidRDefault="002D1448" w:rsidP="002D1448">
      <w:pPr>
        <w:pStyle w:val="Nagwek2"/>
      </w:pPr>
      <w:r>
        <w:t>5.2. Zasady wykonywania robót</w:t>
      </w:r>
    </w:p>
    <w:p w:rsidR="002D1448" w:rsidRDefault="002D1448" w:rsidP="002D1448">
      <w:pPr>
        <w:spacing w:before="100" w:beforeAutospacing="1" w:after="100" w:afterAutospacing="1"/>
      </w:pPr>
      <w:r>
        <w:t>Konstrukcja i sposób wykonania robót powinny być zgodne z dokumentacją projektową i ST. W przypadku braku wystarczających danych można korzystać z ustaleń podanych w niniejszej specyfikacji oraz z informacji podanych w załącznikach.</w:t>
      </w:r>
      <w:r w:rsidR="00C7562B">
        <w:t xml:space="preserve"> </w:t>
      </w:r>
      <w:r>
        <w:t>Podstawowe czynności przy wykonywaniu robót obejmują:</w:t>
      </w:r>
    </w:p>
    <w:p w:rsidR="002D1448" w:rsidRDefault="002D1448" w:rsidP="002D1448">
      <w:pPr>
        <w:spacing w:before="100" w:beforeAutospacing="1" w:after="100" w:afterAutospacing="1"/>
        <w:ind w:left="283" w:hanging="283"/>
      </w:pPr>
      <w:r>
        <w:t xml:space="preserve">1. </w:t>
      </w:r>
      <w:r>
        <w:rPr>
          <w:sz w:val="14"/>
          <w:szCs w:val="14"/>
        </w:rPr>
        <w:t xml:space="preserve">   </w:t>
      </w:r>
      <w:r>
        <w:t xml:space="preserve">roboty przygotowawcze, </w:t>
      </w:r>
    </w:p>
    <w:p w:rsidR="002D1448" w:rsidRDefault="002D1448" w:rsidP="002D1448">
      <w:pPr>
        <w:spacing w:before="100" w:beforeAutospacing="1" w:after="100" w:afterAutospacing="1"/>
        <w:ind w:left="283" w:hanging="283"/>
      </w:pPr>
      <w:r>
        <w:t xml:space="preserve">2. </w:t>
      </w:r>
      <w:r>
        <w:rPr>
          <w:sz w:val="14"/>
          <w:szCs w:val="14"/>
        </w:rPr>
        <w:t xml:space="preserve">   </w:t>
      </w:r>
      <w:r>
        <w:t>wykonanie ławy,</w:t>
      </w:r>
    </w:p>
    <w:p w:rsidR="002D1448" w:rsidRDefault="002D1448" w:rsidP="002D1448">
      <w:pPr>
        <w:spacing w:before="100" w:beforeAutospacing="1" w:after="100" w:afterAutospacing="1"/>
        <w:ind w:left="283" w:hanging="283"/>
      </w:pPr>
      <w:r>
        <w:t xml:space="preserve">3. </w:t>
      </w:r>
      <w:r>
        <w:rPr>
          <w:sz w:val="14"/>
          <w:szCs w:val="14"/>
        </w:rPr>
        <w:t xml:space="preserve">   </w:t>
      </w:r>
      <w:r>
        <w:t>ustawienie krawężników,</w:t>
      </w:r>
    </w:p>
    <w:p w:rsidR="002D1448" w:rsidRDefault="002D1448" w:rsidP="002D1448">
      <w:pPr>
        <w:spacing w:before="100" w:beforeAutospacing="1" w:after="100" w:afterAutospacing="1"/>
        <w:ind w:left="283" w:hanging="283"/>
      </w:pPr>
      <w:r>
        <w:t xml:space="preserve">4. </w:t>
      </w:r>
      <w:r>
        <w:rPr>
          <w:sz w:val="14"/>
          <w:szCs w:val="14"/>
        </w:rPr>
        <w:t xml:space="preserve">   </w:t>
      </w:r>
      <w:r>
        <w:t>wypełnienie spoin,</w:t>
      </w:r>
    </w:p>
    <w:p w:rsidR="002D1448" w:rsidRDefault="002D1448" w:rsidP="002D1448">
      <w:pPr>
        <w:spacing w:before="100" w:beforeAutospacing="1" w:after="100" w:afterAutospacing="1"/>
        <w:ind w:left="283" w:hanging="283"/>
      </w:pPr>
      <w:r>
        <w:t xml:space="preserve">5. </w:t>
      </w:r>
      <w:r>
        <w:rPr>
          <w:sz w:val="14"/>
          <w:szCs w:val="14"/>
        </w:rPr>
        <w:t xml:space="preserve">   </w:t>
      </w:r>
      <w:r>
        <w:t>roboty wykończeniowe.</w:t>
      </w:r>
    </w:p>
    <w:p w:rsidR="002D1448" w:rsidRDefault="002D1448" w:rsidP="002D1448">
      <w:pPr>
        <w:pStyle w:val="Nagwek2"/>
      </w:pPr>
      <w:r>
        <w:t>5.3. Roboty przygotowawcze</w:t>
      </w:r>
    </w:p>
    <w:p w:rsidR="002D1448" w:rsidRDefault="002D1448" w:rsidP="002D1448">
      <w:pPr>
        <w:spacing w:before="100" w:beforeAutospacing="1" w:after="100" w:afterAutospacing="1"/>
      </w:pPr>
      <w:r>
        <w:t>Przed przystąpieniem do robót należy, na podstawie dokumentacji projektowej,  ST lub wskazań Inżyniera:</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ustalić lokalizację robót,</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ustalić dane niezbędne do szczegółowego wytyczenia robót oraz ustalenia danych wysokościowych,</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usunąć przeszkody, np. słupki, pachołki, elementy dróg, ogrodzeń itd.</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ustalić materiały niezbędne do wykonania robót,</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określić kolejność, sposób i termin wykonania robót.</w:t>
      </w:r>
    </w:p>
    <w:p w:rsidR="002D1448" w:rsidRDefault="002D1448" w:rsidP="002D1448">
      <w:pPr>
        <w:pStyle w:val="Nagwek2"/>
      </w:pPr>
      <w:r>
        <w:t>5.4. Wykonanie ławy</w:t>
      </w:r>
    </w:p>
    <w:p w:rsidR="002D1448" w:rsidRDefault="002D1448" w:rsidP="002D1448">
      <w:pPr>
        <w:spacing w:before="100" w:beforeAutospacing="1" w:after="120"/>
      </w:pPr>
      <w:r>
        <w:rPr>
          <w:b/>
        </w:rPr>
        <w:t xml:space="preserve">5.4.1. </w:t>
      </w:r>
      <w:r>
        <w:t>Koryto pod ławę</w:t>
      </w:r>
    </w:p>
    <w:p w:rsidR="002D1448" w:rsidRDefault="002D1448" w:rsidP="002D1448">
      <w:pPr>
        <w:spacing w:before="100" w:beforeAutospacing="1" w:after="100" w:afterAutospacing="1"/>
      </w:pPr>
      <w:r>
        <w:t>Wymiary wykopu, stanowiącego koryto pod ławę, powinny odpowiadać wymiarom ławy w planie z uwzględnieniem w szerokości dna wykopu ew. konstrukcji szalunku.</w:t>
      </w:r>
      <w:r w:rsidR="00C7562B">
        <w:t xml:space="preserve"> </w:t>
      </w:r>
      <w:r>
        <w:t>Wskaźnik zagęszczenia dna wykonanego koryta pod ławę powinien wynosić co najmniej 0,97 według normalnej metody Proctora.</w:t>
      </w:r>
    </w:p>
    <w:p w:rsidR="002D1448" w:rsidRDefault="002D1448" w:rsidP="002D1448">
      <w:pPr>
        <w:spacing w:before="120" w:after="100" w:afterAutospacing="1"/>
      </w:pPr>
      <w:r>
        <w:rPr>
          <w:b/>
        </w:rPr>
        <w:t xml:space="preserve">5.4.2. </w:t>
      </w:r>
      <w:r>
        <w:t>Ława żwirowa</w:t>
      </w:r>
    </w:p>
    <w:p w:rsidR="002D1448" w:rsidRDefault="002D1448" w:rsidP="00C7562B">
      <w:pPr>
        <w:spacing w:before="120" w:after="100" w:afterAutospacing="1"/>
      </w:pPr>
      <w:r>
        <w:t>Ławę żwirową o wysokości do 10 cm wykonuje się jednowarstwowo przez zasypanie koryta żwirem i zagęszczenie go, polewając wodą.</w:t>
      </w:r>
      <w:r w:rsidR="00C7562B">
        <w:t xml:space="preserve"> </w:t>
      </w:r>
      <w:r>
        <w:t>Ławy o wysokości powyżej 10 cm należy wykonywać dwuwarstwowo, starannie zagęszczając poszczególne warstwy.</w:t>
      </w:r>
    </w:p>
    <w:p w:rsidR="002D1448" w:rsidRDefault="002D1448" w:rsidP="002D1448">
      <w:pPr>
        <w:spacing w:before="120" w:after="100" w:afterAutospacing="1"/>
      </w:pPr>
      <w:r>
        <w:rPr>
          <w:b/>
        </w:rPr>
        <w:t xml:space="preserve">5.4.3. </w:t>
      </w:r>
      <w:r>
        <w:t>Ława tłuczniowa</w:t>
      </w:r>
    </w:p>
    <w:p w:rsidR="002D1448" w:rsidRDefault="002D1448" w:rsidP="00C7562B">
      <w:pPr>
        <w:spacing w:before="120" w:after="100" w:afterAutospacing="1"/>
      </w:pPr>
      <w:r>
        <w:t>Ławę należy wykonywać przez zasypanie wykopu koryta tłuczniem.</w:t>
      </w:r>
      <w:r w:rsidR="00C7562B">
        <w:t xml:space="preserve"> </w:t>
      </w:r>
      <w:r>
        <w:t>Tłuczeń należy starannie ubić polewając wodą. Górną powierzchnię ławy tłuczniowej należy wyrównać klińcem i ostatecznie zagęścić.</w:t>
      </w:r>
      <w:r w:rsidR="00C7562B">
        <w:t xml:space="preserve"> </w:t>
      </w:r>
      <w:r>
        <w:t>Przy grubości warstwy tłucznia w ławie wynoszącej powyżej 10 cm należy ławę wykonać dwuwarstwowo, starannie zagęszczając poszczególne warstwy.</w:t>
      </w:r>
    </w:p>
    <w:p w:rsidR="002D1448" w:rsidRDefault="002D1448" w:rsidP="002D1448">
      <w:pPr>
        <w:spacing w:before="120" w:after="100" w:afterAutospacing="1"/>
      </w:pPr>
      <w:r>
        <w:rPr>
          <w:b/>
        </w:rPr>
        <w:t xml:space="preserve">5.4.4. </w:t>
      </w:r>
      <w:r>
        <w:t>Ława betonowa</w:t>
      </w:r>
    </w:p>
    <w:p w:rsidR="002D1448" w:rsidRDefault="002D1448" w:rsidP="00C7562B">
      <w:pPr>
        <w:spacing w:before="120" w:after="100" w:afterAutospacing="1"/>
      </w:pPr>
      <w:r>
        <w:t>Ławę betonową zwykłą w gruntach spoistych wykonuje się bez szalowania, przy gruntach sypkich należy stosować szalowanie.</w:t>
      </w:r>
      <w:r w:rsidR="00C7562B">
        <w:t xml:space="preserve"> </w:t>
      </w:r>
      <w:r>
        <w:t>Ławę betonową z oporem wykonuje się w szalowaniu. Beton rozścielony w szalowaniu lub bezpośrednio w korycie powinien być wyrównywany warstwami. Betonowanie ław należy wykonywać zgodnie z wymaganiami PN-EN 206-1:2003 [4] i PN-B-06265:2004 [12], przy czym należy stosować co 50 m szczeliny dylatacyjne wypełnione bitumiczną masą zalewową.</w:t>
      </w:r>
      <w:r w:rsidR="00C7562B">
        <w:t xml:space="preserve"> </w:t>
      </w:r>
      <w:r>
        <w:t>Przykłady ław betonowych zwykłych i ław z oporem podaje załącznik 3.</w:t>
      </w:r>
    </w:p>
    <w:p w:rsidR="002D1448" w:rsidRDefault="002D1448" w:rsidP="002D1448">
      <w:pPr>
        <w:pStyle w:val="Nagwek2"/>
      </w:pPr>
      <w:r>
        <w:t>5.5. Ustawienie krawężników kamiennych</w:t>
      </w:r>
    </w:p>
    <w:p w:rsidR="002D1448" w:rsidRDefault="002D1448" w:rsidP="002D1448">
      <w:pPr>
        <w:spacing w:before="100" w:beforeAutospacing="1" w:after="100" w:afterAutospacing="1"/>
      </w:pPr>
      <w:r>
        <w:rPr>
          <w:b/>
        </w:rPr>
        <w:t xml:space="preserve">5.5.1. </w:t>
      </w:r>
      <w:r>
        <w:t>Zasady ustawiania krawężników</w:t>
      </w:r>
    </w:p>
    <w:p w:rsidR="002D1448" w:rsidRDefault="002D1448" w:rsidP="00C7562B">
      <w:pPr>
        <w:spacing w:before="120" w:after="100" w:afterAutospacing="1"/>
      </w:pPr>
      <w:r>
        <w:t>Światło (odległość górnej powierzchni krawężnika od jezdni) powinno być zgodne z ustaleniami dokumentacji projektowej, a w przypadku braku takich ustaleń powinno wynosić od 10 do 12 cm, a w przypadkach wyjątkowych (np. ze względu na „wyrobienie” ścieku)  może być zmniejszone do 6 cm lub zwiększone do 16 cm.</w:t>
      </w:r>
      <w:r w:rsidR="00C7562B">
        <w:t xml:space="preserve"> </w:t>
      </w:r>
      <w:r>
        <w:t>Zewnętrzna ściana krawężnika od strony chodnika powinna być po ustawieniu krawężnika obsypana piaskiem, żwirem, tłuczniem lub miejscowym gruntem przepuszczalnym, starannie ubitym.</w:t>
      </w:r>
    </w:p>
    <w:p w:rsidR="002D1448" w:rsidRDefault="002D1448" w:rsidP="002D1448">
      <w:pPr>
        <w:spacing w:before="120" w:after="100" w:afterAutospacing="1"/>
      </w:pPr>
      <w:r>
        <w:rPr>
          <w:b/>
        </w:rPr>
        <w:t xml:space="preserve">5.5.2. </w:t>
      </w:r>
      <w:r>
        <w:t>Ustawienie krawężników na ławie żwirowej lub tłuczniowej</w:t>
      </w:r>
    </w:p>
    <w:p w:rsidR="002D1448" w:rsidRDefault="002D1448" w:rsidP="002D1448">
      <w:pPr>
        <w:spacing w:before="120" w:after="100" w:afterAutospacing="1"/>
      </w:pPr>
      <w:r>
        <w:t>Ustawianie krawężników na ławie żwirowej i tłuczniowej powinno być wykonywane na podsypce z piasku o grubości warstwy od 3 do 5 cm po zagęszczeniu.</w:t>
      </w:r>
    </w:p>
    <w:p w:rsidR="002D1448" w:rsidRDefault="002D1448" w:rsidP="002D1448">
      <w:pPr>
        <w:spacing w:before="120" w:after="100" w:afterAutospacing="1"/>
      </w:pPr>
      <w:r>
        <w:rPr>
          <w:b/>
        </w:rPr>
        <w:t xml:space="preserve">5.5.3. </w:t>
      </w:r>
      <w:r>
        <w:t>Ustawienie krawężników na ławie betonowej</w:t>
      </w:r>
    </w:p>
    <w:p w:rsidR="002D1448" w:rsidRDefault="002D1448" w:rsidP="002D1448">
      <w:pPr>
        <w:spacing w:before="120" w:after="100" w:afterAutospacing="1"/>
      </w:pPr>
      <w:r>
        <w:t>Ustawianie krawężników na ławie betonowej wykonuje się  na podsypce z piasku lub na podsypce cementowo-piaskowej o grubości 3 do 5 cm po zagęszczeniu.</w:t>
      </w:r>
    </w:p>
    <w:p w:rsidR="002D1448" w:rsidRDefault="002D1448" w:rsidP="002D1448">
      <w:pPr>
        <w:spacing w:before="120" w:after="100" w:afterAutospacing="1"/>
      </w:pPr>
      <w:r>
        <w:rPr>
          <w:b/>
        </w:rPr>
        <w:t xml:space="preserve">5.5.4. </w:t>
      </w:r>
      <w:r>
        <w:t>Wypełnianie spoin</w:t>
      </w:r>
    </w:p>
    <w:p w:rsidR="002D1448" w:rsidRDefault="002D1448" w:rsidP="00C7562B">
      <w:pPr>
        <w:spacing w:before="120" w:after="100" w:afterAutospacing="1"/>
      </w:pPr>
      <w:r>
        <w:t>Spoiny krawężników nie powinny przekraczać szerokości 1 cm. Spoiny należy wypełnić żwirem, piaskiem lub zaprawą cementowo-piaskową, przygotowaną w stosunku 1:2. Zalewanie spoin krawężników zaprawą cementowo-piaskową stosuje się wyłącznie do krawężników ustawionych na ławie betonowej.</w:t>
      </w:r>
      <w:r w:rsidR="00C7562B">
        <w:t xml:space="preserve"> </w:t>
      </w:r>
      <w:r>
        <w:t>Spoiny krawężników przed zalaniem zaprawą należy oczyścić i zmyć wodą. Dla zabezpieczenia przed wpływami temperatury krawężniki ustawione na podsypce cementowo-piaskowej i o spoinach zalanych zaprawą należy zalewać co 50 m bitumiczną masą zalewową nad szczeliną dylatacyjną ławy.</w:t>
      </w:r>
    </w:p>
    <w:p w:rsidR="002D1448" w:rsidRDefault="002D1448" w:rsidP="002D1448">
      <w:pPr>
        <w:pStyle w:val="Nagwek2"/>
      </w:pPr>
      <w:r>
        <w:t>5.6. Roboty wykończeniowe</w:t>
      </w:r>
    </w:p>
    <w:p w:rsidR="002D1448" w:rsidRDefault="002D1448" w:rsidP="00C7562B">
      <w:pPr>
        <w:spacing w:before="100" w:beforeAutospacing="1" w:after="100" w:afterAutospacing="1"/>
      </w:pPr>
      <w:r>
        <w:t>Roboty wykończeniowe powinny być zgodne z dokumentacją projektową i ST. Do robót wykończeniowych należą prace związane z dostosowaniem wykonanych robót do istniejących warunków terenowych, takie jak:</w:t>
      </w:r>
    </w:p>
    <w:p w:rsidR="002D1448" w:rsidRDefault="002D1448" w:rsidP="002D1448">
      <w:pPr>
        <w:spacing w:before="100" w:beforeAutospacing="1" w:after="100" w:afterAutospacing="1"/>
        <w:ind w:left="283" w:hanging="283"/>
      </w:pPr>
      <w:r>
        <w:rPr>
          <w:rFonts w:ascii="Symbol" w:eastAsia="Symbol" w:hAnsi="Symbol" w:cs="Symbol"/>
        </w:rPr>
        <w:t></w:t>
      </w:r>
      <w:r>
        <w:rPr>
          <w:rFonts w:eastAsia="Symbol"/>
          <w:sz w:val="14"/>
          <w:szCs w:val="14"/>
        </w:rPr>
        <w:t xml:space="preserve">      </w:t>
      </w:r>
      <w:r>
        <w:t xml:space="preserve">odtworzenie elementów czasowo usuniętych, </w:t>
      </w:r>
    </w:p>
    <w:p w:rsidR="002D1448" w:rsidRDefault="002D1448" w:rsidP="002D1448">
      <w:pPr>
        <w:spacing w:before="100" w:beforeAutospacing="1" w:after="100" w:afterAutospacing="1"/>
        <w:ind w:left="283" w:hanging="283"/>
      </w:pPr>
      <w:r>
        <w:rPr>
          <w:rFonts w:ascii="Symbol" w:eastAsia="Symbol" w:hAnsi="Symbol" w:cs="Symbol"/>
        </w:rPr>
        <w:t></w:t>
      </w:r>
      <w:r>
        <w:rPr>
          <w:rFonts w:eastAsia="Symbol"/>
          <w:sz w:val="14"/>
          <w:szCs w:val="14"/>
        </w:rPr>
        <w:t xml:space="preserve">      </w:t>
      </w:r>
      <w:r>
        <w:t>roboty porządkujące otoczenie terenu robót.</w:t>
      </w:r>
    </w:p>
    <w:p w:rsidR="002D1448" w:rsidRDefault="002D1448" w:rsidP="002D1448">
      <w:pPr>
        <w:pStyle w:val="Nagwek1"/>
      </w:pPr>
      <w:bookmarkStart w:id="1087" w:name="_Toc213126805"/>
      <w:r>
        <w:t>6. KONTROLA JAKOŚCI ROBÓT</w:t>
      </w:r>
      <w:bookmarkEnd w:id="1087"/>
    </w:p>
    <w:p w:rsidR="002D1448" w:rsidRDefault="002D1448" w:rsidP="002D1448">
      <w:pPr>
        <w:pStyle w:val="Nagwek2"/>
      </w:pPr>
      <w:r>
        <w:t>6.1. Ogólne zasady kontroli jakości robót</w:t>
      </w:r>
    </w:p>
    <w:p w:rsidR="002D1448" w:rsidRDefault="002D1448" w:rsidP="002D1448">
      <w:pPr>
        <w:spacing w:before="100" w:beforeAutospacing="1" w:after="100" w:afterAutospacing="1"/>
      </w:pPr>
      <w:r>
        <w:t>Ogólne zasady k</w:t>
      </w:r>
      <w:r w:rsidR="00C7562B">
        <w:t xml:space="preserve">ontroli jakości robót podano w </w:t>
      </w:r>
      <w:r>
        <w:t>ST D-M-00.00.00 „Wymagania ogólne” [1] pkt 6.</w:t>
      </w:r>
    </w:p>
    <w:p w:rsidR="002D1448" w:rsidRDefault="002D1448" w:rsidP="002D1448">
      <w:pPr>
        <w:pStyle w:val="Nagwek2"/>
      </w:pPr>
      <w:r>
        <w:t>6.2. Badania przed przystąpieniem do robót</w:t>
      </w:r>
    </w:p>
    <w:p w:rsidR="002D1448" w:rsidRDefault="002D1448" w:rsidP="002D1448">
      <w:pPr>
        <w:spacing w:before="100" w:beforeAutospacing="1" w:after="100" w:afterAutospacing="1"/>
      </w:pPr>
      <w:r>
        <w:t>Przed przystąpieniem do robót Wykonawca powinien:</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uzyskać wymagane dokumenty, dopuszczające wyroby budowlane do obrotu i powszechnego stosowania (certyfikaty zgodności, deklaracje zgodności, ew. badania materiałów wykonane przez dostawców itp.),</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ew. wykonać własne badania właściwości materiałów przeznaczonych do wykonania robót, określone w pkcie 2 (tablicy 1),</w:t>
      </w:r>
    </w:p>
    <w:p w:rsidR="002D1448" w:rsidRDefault="002D1448" w:rsidP="002D1448">
      <w:pPr>
        <w:tabs>
          <w:tab w:val="num" w:pos="284"/>
        </w:tabs>
        <w:spacing w:before="100" w:beforeAutospacing="1" w:after="100" w:afterAutospacing="1"/>
        <w:ind w:left="284" w:hanging="284"/>
      </w:pPr>
      <w:r>
        <w:t>–</w:t>
      </w:r>
      <w:r>
        <w:rPr>
          <w:sz w:val="14"/>
          <w:szCs w:val="14"/>
        </w:rPr>
        <w:t xml:space="preserve">      </w:t>
      </w:r>
      <w:r>
        <w:t>sprawdzić cechy zewnętrzne krawężników.</w:t>
      </w:r>
    </w:p>
    <w:p w:rsidR="002D1448" w:rsidRDefault="002D1448" w:rsidP="00C7562B">
      <w:pPr>
        <w:spacing w:before="100" w:beforeAutospacing="1" w:after="100" w:afterAutospacing="1"/>
      </w:pPr>
      <w:r>
        <w:t>Wszystkie dokumenty oraz wyniki badań Wykonawca przedstawia Inżynierowi do akceptacji.</w:t>
      </w:r>
      <w:r w:rsidR="00C7562B">
        <w:t xml:space="preserve"> </w:t>
      </w:r>
      <w:r>
        <w:t>Sprawdzenie wyglądu zewnętrznego krawężników należy przeprowadzić na podstawie oględzin elementu przez pomiar i ocenę uszkodzeń występujących na powierzchniach i krawędziach elementu zgodnie z wymaganiami tablicy 1 i ustaleniami PN-EN 1343:2003 [5].</w:t>
      </w:r>
      <w:r w:rsidR="00C7562B">
        <w:t xml:space="preserve"> </w:t>
      </w:r>
      <w:r>
        <w:t>Badania pozostałych materiałów stosowanych przy ustawianiu krawężników kamiennych powinny obejmować właściwości, określone w normach podanych dla odpowiednich materiałów w pkcie 2.</w:t>
      </w:r>
    </w:p>
    <w:p w:rsidR="002D1448" w:rsidRDefault="002D1448" w:rsidP="002D1448">
      <w:pPr>
        <w:pStyle w:val="Nagwek2"/>
      </w:pPr>
      <w:r>
        <w:t>6.3. Badania w czasie robót</w:t>
      </w:r>
    </w:p>
    <w:p w:rsidR="002D1448" w:rsidRDefault="002D1448" w:rsidP="002D1448">
      <w:pPr>
        <w:spacing w:before="100" w:beforeAutospacing="1" w:after="100" w:afterAutospacing="1"/>
      </w:pPr>
      <w:r>
        <w:rPr>
          <w:b/>
        </w:rPr>
        <w:t xml:space="preserve">6.3.1. </w:t>
      </w:r>
      <w:r>
        <w:t>Sprawdzenie koryta pod ławę</w:t>
      </w:r>
    </w:p>
    <w:p w:rsidR="002D1448" w:rsidRDefault="002D1448" w:rsidP="00C7562B">
      <w:pPr>
        <w:spacing w:before="120" w:after="100" w:afterAutospacing="1"/>
      </w:pPr>
      <w:r>
        <w:t>Należy sprawdzać wymiary koryta oraz zagęszczenie podłoża na dnie wykopu.</w:t>
      </w:r>
      <w:r w:rsidR="00C7562B">
        <w:t xml:space="preserve"> </w:t>
      </w:r>
      <w:r>
        <w:t xml:space="preserve">Tolerancja dla szerokości wykopu wynosi </w:t>
      </w:r>
      <w:r>
        <w:sym w:font="Symbol" w:char="00B1"/>
      </w:r>
      <w:r>
        <w:t xml:space="preserve"> 2 cm. Zagęszczenie podłoża powinno być zgodne z pkt 5.4.1.</w:t>
      </w:r>
    </w:p>
    <w:p w:rsidR="002D1448" w:rsidRDefault="002D1448" w:rsidP="002D1448">
      <w:pPr>
        <w:spacing w:before="120" w:after="100" w:afterAutospacing="1"/>
      </w:pPr>
      <w:r>
        <w:rPr>
          <w:b/>
        </w:rPr>
        <w:t xml:space="preserve">6.3.2. </w:t>
      </w:r>
      <w:r>
        <w:t>Sprawdzenie ław</w:t>
      </w:r>
    </w:p>
    <w:p w:rsidR="002D1448" w:rsidRDefault="002D1448" w:rsidP="002D1448">
      <w:pPr>
        <w:spacing w:before="120" w:after="100" w:afterAutospacing="1"/>
      </w:pPr>
      <w:r>
        <w:t>Przy wykonywaniu ław, badaniu podlegają:</w:t>
      </w:r>
    </w:p>
    <w:p w:rsidR="002D1448" w:rsidRDefault="002D1448" w:rsidP="002D1448">
      <w:pPr>
        <w:spacing w:before="100" w:beforeAutospacing="1" w:after="100" w:afterAutospacing="1"/>
        <w:ind w:left="283" w:hanging="283"/>
      </w:pPr>
      <w:r>
        <w:t>a)</w:t>
      </w:r>
      <w:r>
        <w:rPr>
          <w:sz w:val="14"/>
          <w:szCs w:val="14"/>
        </w:rPr>
        <w:t>   </w:t>
      </w:r>
      <w:r>
        <w:t>zgodność profilu podłużnego górnej powierzchni ław z dokumentacją projektową.</w:t>
      </w:r>
    </w:p>
    <w:p w:rsidR="002D1448" w:rsidRDefault="002D1448" w:rsidP="00C7562B">
      <w:pPr>
        <w:spacing w:before="100" w:beforeAutospacing="1" w:after="100" w:afterAutospacing="1"/>
      </w:pPr>
      <w:r>
        <w:t xml:space="preserve">Profil podłużny górnej powierzchni ławy powinien być zgodny z projektowaną niweletą. Dopuszczalne odchylenia mogą wynosić </w:t>
      </w:r>
      <w:r>
        <w:sym w:font="Symbol" w:char="00B1"/>
      </w:r>
      <w:r>
        <w:t xml:space="preserve"> 1 cm na każde 100 m ławy,</w:t>
      </w:r>
    </w:p>
    <w:p w:rsidR="002D1448" w:rsidRDefault="002D1448" w:rsidP="002D1448">
      <w:pPr>
        <w:spacing w:before="100" w:beforeAutospacing="1" w:after="100" w:afterAutospacing="1"/>
        <w:ind w:left="284" w:hanging="284"/>
      </w:pPr>
      <w:r>
        <w:t>b)</w:t>
      </w:r>
      <w:r>
        <w:tab/>
        <w:t>wymiary ław.</w:t>
      </w:r>
    </w:p>
    <w:p w:rsidR="002D1448" w:rsidRDefault="002D1448" w:rsidP="00C7562B">
      <w:pPr>
        <w:spacing w:before="100" w:beforeAutospacing="1" w:after="100" w:afterAutospacing="1"/>
      </w:pPr>
      <w:r>
        <w:t>Wymiary ław należy sprawdzić w dwóch dowolnie wybranych punktach na każde 100 m ławy. Tolerancje wymiarów wynoszą:</w:t>
      </w:r>
    </w:p>
    <w:p w:rsidR="002D1448" w:rsidRDefault="002D1448" w:rsidP="002D1448">
      <w:pPr>
        <w:spacing w:before="100" w:beforeAutospacing="1" w:after="100" w:afterAutospacing="1"/>
        <w:ind w:left="284" w:hanging="284"/>
      </w:pPr>
      <w:r>
        <w:tab/>
        <w:t xml:space="preserve">- dla wysokości  </w:t>
      </w:r>
      <w:r>
        <w:sym w:font="Symbol" w:char="00B1"/>
      </w:r>
      <w:r>
        <w:t xml:space="preserve"> 10% wysokości projektowanej,</w:t>
      </w:r>
    </w:p>
    <w:p w:rsidR="002D1448" w:rsidRDefault="002D1448" w:rsidP="002D1448">
      <w:pPr>
        <w:spacing w:before="100" w:beforeAutospacing="1" w:after="100" w:afterAutospacing="1"/>
        <w:ind w:left="284" w:hanging="284"/>
      </w:pPr>
      <w:r>
        <w:tab/>
        <w:t xml:space="preserve">- dla szerokości  </w:t>
      </w:r>
      <w:r>
        <w:sym w:font="Symbol" w:char="00B1"/>
      </w:r>
      <w:r>
        <w:t xml:space="preserve"> 10% szerokości projektowanej,</w:t>
      </w:r>
    </w:p>
    <w:p w:rsidR="002D1448" w:rsidRDefault="002D1448" w:rsidP="002D1448">
      <w:pPr>
        <w:spacing w:before="100" w:beforeAutospacing="1" w:after="100" w:afterAutospacing="1"/>
        <w:ind w:left="284" w:hanging="284"/>
      </w:pPr>
      <w:r>
        <w:t>c)</w:t>
      </w:r>
      <w:r>
        <w:tab/>
        <w:t>równość górnej powierzchni ław.</w:t>
      </w:r>
    </w:p>
    <w:p w:rsidR="002D1448" w:rsidRDefault="002D1448" w:rsidP="00C7562B">
      <w:pPr>
        <w:spacing w:before="100" w:beforeAutospacing="1" w:after="100" w:afterAutospacing="1"/>
      </w:pPr>
      <w:r>
        <w:t>Równość górnej powierzchni ławy sprawdza się przez przyłożenie w dwóch punktach, na każde 100 m</w:t>
      </w:r>
      <w:r w:rsidR="00C7562B">
        <w:t xml:space="preserve"> ławy, </w:t>
      </w:r>
      <w:r>
        <w:t>trzymetrowej łaty. Prześwit pomiędzy górną powierzchnią ławy i przyłożoną łatą nie może przekraczać 1 cm,</w:t>
      </w:r>
    </w:p>
    <w:p w:rsidR="002D1448" w:rsidRDefault="002D1448" w:rsidP="002D1448">
      <w:pPr>
        <w:spacing w:before="100" w:beforeAutospacing="1" w:after="100" w:afterAutospacing="1"/>
        <w:ind w:left="284" w:hanging="284"/>
      </w:pPr>
      <w:r>
        <w:t>d)</w:t>
      </w:r>
      <w:r>
        <w:tab/>
        <w:t>zagęszczenie ław z kruszyw.</w:t>
      </w:r>
    </w:p>
    <w:p w:rsidR="002D1448" w:rsidRDefault="002D1448" w:rsidP="00C7562B">
      <w:pPr>
        <w:spacing w:before="100" w:beforeAutospacing="1" w:after="100" w:afterAutospacing="1"/>
      </w:pPr>
      <w:r>
        <w:t>Zagęszczenie ław bada się w dwóch przekrojach na każde 100 m. Ławy ze żwiru lub piasku nie mogą wykazywać śladu urządzenia zagęszczającego.</w:t>
      </w:r>
      <w:r w:rsidR="00C7562B">
        <w:t xml:space="preserve"> </w:t>
      </w:r>
      <w:r>
        <w:t>Ławy z tłucznia, badane próbą wyjęcia poszczególnych ziarn tłucznia, nie powinny pozwalać na wyjęcie ziarna z ławy,</w:t>
      </w:r>
    </w:p>
    <w:p w:rsidR="002D1448" w:rsidRDefault="002D1448" w:rsidP="002D1448">
      <w:pPr>
        <w:spacing w:before="100" w:beforeAutospacing="1" w:after="100" w:afterAutospacing="1"/>
        <w:ind w:left="284" w:hanging="284"/>
      </w:pPr>
      <w:r>
        <w:t>e)</w:t>
      </w:r>
      <w:r>
        <w:tab/>
        <w:t>odchylenie linii ław od projektowanego kierunku.</w:t>
      </w:r>
    </w:p>
    <w:p w:rsidR="002D1448" w:rsidRDefault="002D1448" w:rsidP="00C7562B">
      <w:pPr>
        <w:spacing w:before="100" w:beforeAutospacing="1" w:after="100" w:afterAutospacing="1"/>
      </w:pPr>
      <w:r>
        <w:t xml:space="preserve">Dopuszczalne odchylenie linii ław od projektowanego kierunku nie może przekraczać  </w:t>
      </w:r>
      <w:r>
        <w:sym w:font="Symbol" w:char="00B1"/>
      </w:r>
      <w:r>
        <w:t xml:space="preserve"> 2 cm na każde 100 m wykonanej ławy.</w:t>
      </w:r>
    </w:p>
    <w:p w:rsidR="002D1448" w:rsidRDefault="002D1448" w:rsidP="002D1448">
      <w:pPr>
        <w:spacing w:before="120"/>
        <w:ind w:left="284" w:hanging="284"/>
      </w:pPr>
      <w:r>
        <w:rPr>
          <w:b/>
        </w:rPr>
        <w:t xml:space="preserve">6.3.3. </w:t>
      </w:r>
      <w:r>
        <w:t>Sprawdzenie ustawienia krawężników</w:t>
      </w:r>
    </w:p>
    <w:p w:rsidR="002D1448" w:rsidRDefault="002D1448" w:rsidP="002D1448">
      <w:pPr>
        <w:spacing w:before="120"/>
        <w:ind w:left="284" w:hanging="284"/>
      </w:pPr>
      <w:r>
        <w:t>Przy ustawianiu krawężników należy sprawdzać:</w:t>
      </w:r>
    </w:p>
    <w:p w:rsidR="002D1448" w:rsidRDefault="002D1448" w:rsidP="002D1448">
      <w:pPr>
        <w:tabs>
          <w:tab w:val="num" w:pos="397"/>
        </w:tabs>
        <w:spacing w:before="100" w:beforeAutospacing="1" w:after="100" w:afterAutospacing="1"/>
        <w:ind w:left="397" w:hanging="397"/>
      </w:pPr>
      <w:r>
        <w:t>a)</w:t>
      </w:r>
      <w:r>
        <w:rPr>
          <w:sz w:val="14"/>
          <w:szCs w:val="14"/>
        </w:rPr>
        <w:t xml:space="preserve">        </w:t>
      </w:r>
      <w:r>
        <w:t xml:space="preserve">dopuszczalne odchylenia linii krawężników w poziomie od linii projektowanej, które wynosi </w:t>
      </w:r>
      <w:r>
        <w:sym w:font="Symbol" w:char="00B1"/>
      </w:r>
      <w:r>
        <w:t xml:space="preserve"> 1 cm na każde 100 m ustawionego krawężnika,</w:t>
      </w:r>
    </w:p>
    <w:p w:rsidR="002D1448" w:rsidRDefault="002D1448" w:rsidP="002D1448">
      <w:pPr>
        <w:tabs>
          <w:tab w:val="num" w:pos="397"/>
        </w:tabs>
        <w:spacing w:before="100" w:beforeAutospacing="1" w:after="100" w:afterAutospacing="1"/>
        <w:ind w:left="397" w:hanging="397"/>
      </w:pPr>
      <w:r>
        <w:t>b)</w:t>
      </w:r>
      <w:r>
        <w:rPr>
          <w:sz w:val="14"/>
          <w:szCs w:val="14"/>
        </w:rPr>
        <w:t xml:space="preserve">        </w:t>
      </w:r>
      <w:r>
        <w:t xml:space="preserve">dopuszczalne odchylenie niwelety górnej płaszczyzny krawężnika od niwelety projektowanej, które wynosi </w:t>
      </w:r>
      <w:r>
        <w:sym w:font="Symbol" w:char="00B1"/>
      </w:r>
      <w:r>
        <w:t xml:space="preserve"> 1 cm na każde 100 m ustawionego krawężnika,</w:t>
      </w:r>
    </w:p>
    <w:p w:rsidR="002D1448" w:rsidRDefault="002D1448" w:rsidP="002D1448">
      <w:pPr>
        <w:tabs>
          <w:tab w:val="num" w:pos="397"/>
        </w:tabs>
        <w:spacing w:before="100" w:beforeAutospacing="1" w:after="100" w:afterAutospacing="1"/>
        <w:ind w:left="397" w:hanging="397"/>
      </w:pPr>
      <w:r>
        <w:t>c)</w:t>
      </w:r>
      <w:r>
        <w:rPr>
          <w:sz w:val="14"/>
          <w:szCs w:val="14"/>
        </w:rPr>
        <w:t xml:space="preserve">        </w:t>
      </w:r>
      <w:r>
        <w:t>równość górnej powierzchni krawężników, sprawdzane przez przyłożenie w dwóch punktach na każde 100 m krawężnika, trzymetrowej łaty, przy czym prześwit pomiędzy górną powierzchnią krawężnika i przyłożoną łatą nie może przekraczać       1 cm,</w:t>
      </w:r>
    </w:p>
    <w:p w:rsidR="002D1448" w:rsidRDefault="002D1448" w:rsidP="002D1448">
      <w:pPr>
        <w:tabs>
          <w:tab w:val="num" w:pos="397"/>
        </w:tabs>
        <w:spacing w:before="100" w:beforeAutospacing="1" w:after="100" w:afterAutospacing="1"/>
        <w:ind w:left="397" w:hanging="397"/>
      </w:pPr>
      <w:r>
        <w:t>d)</w:t>
      </w:r>
      <w:r>
        <w:rPr>
          <w:sz w:val="14"/>
          <w:szCs w:val="14"/>
        </w:rPr>
        <w:t xml:space="preserve">        </w:t>
      </w:r>
      <w:r>
        <w:t>dokładność wypełnienia spoin bada się co 10 metrów. Spoiny muszą być wypełnione całkowicie na pełną głębokość.</w:t>
      </w:r>
    </w:p>
    <w:p w:rsidR="002D1448" w:rsidRDefault="002D1448" w:rsidP="002D1448">
      <w:pPr>
        <w:pStyle w:val="Nagwek1"/>
      </w:pPr>
      <w:bookmarkStart w:id="1088" w:name="_Toc213126806"/>
      <w:r>
        <w:t>7. OBMIAR ROBÓT</w:t>
      </w:r>
      <w:bookmarkEnd w:id="1088"/>
    </w:p>
    <w:p w:rsidR="002D1448" w:rsidRDefault="002D1448" w:rsidP="002D1448">
      <w:pPr>
        <w:pStyle w:val="Nagwek2"/>
      </w:pPr>
      <w:r>
        <w:t>7.1. Ogólne zasady obmiaru robót</w:t>
      </w:r>
    </w:p>
    <w:p w:rsidR="002D1448" w:rsidRDefault="002D1448" w:rsidP="002D1448">
      <w:pPr>
        <w:spacing w:before="100" w:beforeAutospacing="1" w:after="100" w:afterAutospacing="1"/>
      </w:pPr>
      <w:r>
        <w:t>Ogólne</w:t>
      </w:r>
      <w:r w:rsidR="00C7562B">
        <w:t xml:space="preserve"> zasady obmiaru robót podano w </w:t>
      </w:r>
      <w:r>
        <w:t>ST D-M-00.00.00 „Wymagania ogólne” [1] pkt 7.</w:t>
      </w:r>
    </w:p>
    <w:p w:rsidR="002D1448" w:rsidRDefault="002D1448" w:rsidP="002D1448">
      <w:pPr>
        <w:pStyle w:val="Nagwek2"/>
      </w:pPr>
      <w:r>
        <w:t>7.2. Jednostka obmiarowa</w:t>
      </w:r>
    </w:p>
    <w:p w:rsidR="002D1448" w:rsidRDefault="002D1448" w:rsidP="002D1448">
      <w:pPr>
        <w:spacing w:before="100" w:beforeAutospacing="1" w:after="100" w:afterAutospacing="1"/>
      </w:pPr>
      <w:r>
        <w:t>Jednostką obmiarową jest m (metr) ustawionego krawężnika.</w:t>
      </w:r>
    </w:p>
    <w:p w:rsidR="002D1448" w:rsidRDefault="002D1448" w:rsidP="002D1448">
      <w:pPr>
        <w:pStyle w:val="Nagwek1"/>
      </w:pPr>
      <w:bookmarkStart w:id="1089" w:name="_Toc213126807"/>
      <w:r>
        <w:t>8. ODBIÓR ROBÓT</w:t>
      </w:r>
      <w:bookmarkEnd w:id="1089"/>
    </w:p>
    <w:p w:rsidR="002D1448" w:rsidRDefault="002D1448" w:rsidP="002D1448">
      <w:pPr>
        <w:pStyle w:val="Nagwek2"/>
      </w:pPr>
      <w:r>
        <w:t>8.1. Ogólne zasady odbioru robót</w:t>
      </w:r>
    </w:p>
    <w:p w:rsidR="002D1448" w:rsidRDefault="002D1448" w:rsidP="002D1448">
      <w:pPr>
        <w:spacing w:before="100" w:beforeAutospacing="1" w:after="100" w:afterAutospacing="1"/>
      </w:pPr>
      <w:r>
        <w:t>Ogólne</w:t>
      </w:r>
      <w:r w:rsidR="00C7562B">
        <w:t xml:space="preserve"> zasady odbioru robót podano w </w:t>
      </w:r>
      <w:r>
        <w:t>ST D-M-00.00.00 „Wymagania ogólne” [1] pkt 8.</w:t>
      </w:r>
      <w:r w:rsidR="00C7562B">
        <w:t xml:space="preserve"> </w:t>
      </w:r>
      <w:r>
        <w:t>Roboty uznaje się za wykonane zgodnie z dokumentacją projektową, ST  i wymaganiami Inżyniera, jeżeli wszystkie pomiary i badania z zachowaniem tolerancji wg pkt 6 dały wyniki pozytywne.</w:t>
      </w:r>
    </w:p>
    <w:p w:rsidR="002D1448" w:rsidRDefault="002D1448" w:rsidP="002D1448">
      <w:pPr>
        <w:pStyle w:val="Nagwek2"/>
      </w:pPr>
      <w:r>
        <w:t>8.2. Odbiór robót zanikających i ulegających zakryciu</w:t>
      </w:r>
    </w:p>
    <w:p w:rsidR="002D1448" w:rsidRDefault="002D1448" w:rsidP="002D1448">
      <w:pPr>
        <w:spacing w:before="100" w:beforeAutospacing="1" w:after="100" w:afterAutospacing="1"/>
      </w:pPr>
      <w:r>
        <w:t>Odbiorowi robót zanikających i ulegających zakryciu podlegają:</w:t>
      </w:r>
    </w:p>
    <w:p w:rsidR="002D1448" w:rsidRDefault="002D1448" w:rsidP="002D1448">
      <w:pPr>
        <w:spacing w:before="100" w:beforeAutospacing="1" w:after="100" w:afterAutospacing="1"/>
        <w:ind w:left="283" w:hanging="283"/>
      </w:pPr>
      <w:r>
        <w:rPr>
          <w:rFonts w:ascii="Symbol" w:hAnsi="Symbol"/>
        </w:rPr>
        <w:t></w:t>
      </w:r>
      <w:r>
        <w:rPr>
          <w:sz w:val="14"/>
          <w:szCs w:val="14"/>
        </w:rPr>
        <w:t xml:space="preserve">      </w:t>
      </w:r>
      <w:r>
        <w:t>wykonanie koryta pod ławę,</w:t>
      </w:r>
    </w:p>
    <w:p w:rsidR="002D1448" w:rsidRDefault="002D1448" w:rsidP="002D1448">
      <w:pPr>
        <w:spacing w:before="100" w:beforeAutospacing="1" w:after="100" w:afterAutospacing="1"/>
        <w:ind w:left="283" w:hanging="283"/>
      </w:pPr>
      <w:r>
        <w:rPr>
          <w:rFonts w:ascii="Symbol" w:hAnsi="Symbol"/>
        </w:rPr>
        <w:t></w:t>
      </w:r>
      <w:r>
        <w:rPr>
          <w:sz w:val="14"/>
          <w:szCs w:val="14"/>
        </w:rPr>
        <w:t xml:space="preserve">      </w:t>
      </w:r>
      <w:r>
        <w:t>wykonanie ławy,</w:t>
      </w:r>
    </w:p>
    <w:p w:rsidR="002D1448" w:rsidRDefault="002D1448" w:rsidP="002D1448">
      <w:pPr>
        <w:spacing w:before="100" w:beforeAutospacing="1" w:after="100" w:afterAutospacing="1"/>
        <w:ind w:left="283" w:hanging="283"/>
      </w:pPr>
      <w:r>
        <w:rPr>
          <w:rFonts w:ascii="Symbol" w:hAnsi="Symbol"/>
        </w:rPr>
        <w:t></w:t>
      </w:r>
      <w:r>
        <w:rPr>
          <w:sz w:val="14"/>
          <w:szCs w:val="14"/>
        </w:rPr>
        <w:t xml:space="preserve">      </w:t>
      </w:r>
      <w:r>
        <w:t>wykonanie podsypki.</w:t>
      </w:r>
    </w:p>
    <w:p w:rsidR="002D1448" w:rsidRDefault="002D1448" w:rsidP="002D1448">
      <w:pPr>
        <w:spacing w:before="100" w:beforeAutospacing="1" w:after="100" w:afterAutospacing="1"/>
      </w:pPr>
      <w:r>
        <w:t>Odbiór tych robót powinien być</w:t>
      </w:r>
      <w:r w:rsidR="00C7562B">
        <w:t xml:space="preserve"> zgodny z wymaganiami pktu 8.2 </w:t>
      </w:r>
      <w:r>
        <w:t>ST D-M-00.00.00 „Wymagan</w:t>
      </w:r>
      <w:r w:rsidR="00C7562B">
        <w:t xml:space="preserve">ia ogólne” [1] oraz niniejszej </w:t>
      </w:r>
      <w:r>
        <w:t>ST.</w:t>
      </w:r>
    </w:p>
    <w:p w:rsidR="002D1448" w:rsidRDefault="002D1448" w:rsidP="002D1448">
      <w:pPr>
        <w:pStyle w:val="Nagwek1"/>
      </w:pPr>
      <w:bookmarkStart w:id="1090" w:name="_Toc213126808"/>
      <w:r>
        <w:t>9. PODSTAWA PŁATNOŚCI</w:t>
      </w:r>
      <w:bookmarkEnd w:id="1090"/>
    </w:p>
    <w:p w:rsidR="002D1448" w:rsidRDefault="002D1448" w:rsidP="002D1448">
      <w:pPr>
        <w:pStyle w:val="Nagwek2"/>
      </w:pPr>
      <w:r>
        <w:t>9.1. Ogólne ustalenia dotyczące podstawy płatności</w:t>
      </w:r>
    </w:p>
    <w:p w:rsidR="002D1448" w:rsidRDefault="002D1448" w:rsidP="002D1448">
      <w:pPr>
        <w:spacing w:before="100" w:beforeAutospacing="1" w:after="100" w:afterAutospacing="1"/>
      </w:pPr>
      <w:r>
        <w:t>Ogólne ustalenia dotyczą</w:t>
      </w:r>
      <w:r w:rsidR="00C7562B">
        <w:t xml:space="preserve">ce podstawy płatności podano w </w:t>
      </w:r>
      <w:r>
        <w:t>ST D-M-00.00.00  „Wymagania ogólne” [1] pkt 9.</w:t>
      </w:r>
    </w:p>
    <w:p w:rsidR="002D1448" w:rsidRDefault="002D1448" w:rsidP="002D1448">
      <w:pPr>
        <w:pStyle w:val="Nagwek2"/>
      </w:pPr>
      <w:r>
        <w:t>9.2. Cena jednostki obmiarowej</w:t>
      </w:r>
    </w:p>
    <w:p w:rsidR="002D1448" w:rsidRDefault="002D1448" w:rsidP="002D1448">
      <w:pPr>
        <w:spacing w:before="100" w:beforeAutospacing="1" w:after="100" w:afterAutospacing="1"/>
      </w:pPr>
      <w:r>
        <w:t>Cena ustawienia 1 m krawężnika obejmuje:</w:t>
      </w:r>
    </w:p>
    <w:p w:rsidR="002D1448" w:rsidRDefault="002D1448" w:rsidP="00973255">
      <w:pPr>
        <w:tabs>
          <w:tab w:val="num" w:pos="284"/>
        </w:tabs>
        <w:spacing w:before="100" w:beforeAutospacing="1" w:after="100" w:afterAutospacing="1"/>
        <w:ind w:left="284" w:hanging="284"/>
      </w:pPr>
      <w:r>
        <w:t>–</w:t>
      </w:r>
      <w:r>
        <w:rPr>
          <w:sz w:val="14"/>
          <w:szCs w:val="14"/>
        </w:rPr>
        <w:t xml:space="preserve">      </w:t>
      </w:r>
      <w:r>
        <w:t>prace pomiarowe i roboty przygotowawcze,</w:t>
      </w:r>
    </w:p>
    <w:p w:rsidR="002D1448" w:rsidRDefault="002D1448" w:rsidP="00973255">
      <w:pPr>
        <w:tabs>
          <w:tab w:val="num" w:pos="284"/>
        </w:tabs>
        <w:spacing w:before="100" w:beforeAutospacing="1" w:after="100" w:afterAutospacing="1"/>
        <w:ind w:left="284" w:hanging="284"/>
      </w:pPr>
      <w:r>
        <w:t>–</w:t>
      </w:r>
      <w:r>
        <w:rPr>
          <w:sz w:val="14"/>
          <w:szCs w:val="14"/>
        </w:rPr>
        <w:t xml:space="preserve">      </w:t>
      </w:r>
      <w:r>
        <w:t>oznakowanie robót,</w:t>
      </w:r>
    </w:p>
    <w:p w:rsidR="002D1448" w:rsidRDefault="002D1448" w:rsidP="00973255">
      <w:pPr>
        <w:tabs>
          <w:tab w:val="num" w:pos="284"/>
        </w:tabs>
        <w:spacing w:before="100" w:beforeAutospacing="1" w:after="100" w:afterAutospacing="1"/>
        <w:ind w:left="284" w:hanging="284"/>
      </w:pPr>
      <w:r>
        <w:t>–</w:t>
      </w:r>
      <w:r>
        <w:rPr>
          <w:sz w:val="14"/>
          <w:szCs w:val="14"/>
        </w:rPr>
        <w:t xml:space="preserve">      </w:t>
      </w:r>
      <w:r>
        <w:t>przygotowanie podłoża,</w:t>
      </w:r>
    </w:p>
    <w:p w:rsidR="002D1448" w:rsidRDefault="002D1448" w:rsidP="00973255">
      <w:pPr>
        <w:tabs>
          <w:tab w:val="num" w:pos="284"/>
        </w:tabs>
        <w:spacing w:before="100" w:beforeAutospacing="1" w:after="100" w:afterAutospacing="1"/>
        <w:ind w:left="284" w:hanging="284"/>
      </w:pPr>
      <w:r>
        <w:t>–</w:t>
      </w:r>
      <w:r>
        <w:rPr>
          <w:sz w:val="14"/>
          <w:szCs w:val="14"/>
        </w:rPr>
        <w:t xml:space="preserve">      </w:t>
      </w:r>
      <w:r>
        <w:t>dostarczenie materiałów i sprzętu,</w:t>
      </w:r>
    </w:p>
    <w:p w:rsidR="002D1448" w:rsidRDefault="002D1448" w:rsidP="00973255">
      <w:pPr>
        <w:tabs>
          <w:tab w:val="num" w:pos="284"/>
        </w:tabs>
        <w:spacing w:before="100" w:beforeAutospacing="1" w:after="100" w:afterAutospacing="1"/>
        <w:ind w:left="284" w:hanging="284"/>
      </w:pPr>
      <w:r>
        <w:t>–</w:t>
      </w:r>
      <w:r>
        <w:rPr>
          <w:sz w:val="14"/>
          <w:szCs w:val="14"/>
        </w:rPr>
        <w:t xml:space="preserve">      </w:t>
      </w:r>
      <w:r>
        <w:t>wykonanie koryta pod ławę,</w:t>
      </w:r>
    </w:p>
    <w:p w:rsidR="002D1448" w:rsidRDefault="002D1448" w:rsidP="00973255">
      <w:pPr>
        <w:tabs>
          <w:tab w:val="num" w:pos="284"/>
        </w:tabs>
        <w:spacing w:before="100" w:beforeAutospacing="1" w:after="100" w:afterAutospacing="1"/>
        <w:ind w:left="284" w:hanging="284"/>
      </w:pPr>
      <w:r>
        <w:t>–</w:t>
      </w:r>
      <w:r>
        <w:rPr>
          <w:sz w:val="14"/>
          <w:szCs w:val="14"/>
        </w:rPr>
        <w:t xml:space="preserve">      </w:t>
      </w:r>
      <w:r>
        <w:t>wykonanie ławy z ewentualnym wykonaniem szalunku i zalaniem szczelin dylatacyjnych,</w:t>
      </w:r>
    </w:p>
    <w:p w:rsidR="002D1448" w:rsidRDefault="002D1448" w:rsidP="00973255">
      <w:pPr>
        <w:tabs>
          <w:tab w:val="num" w:pos="284"/>
        </w:tabs>
        <w:spacing w:before="100" w:beforeAutospacing="1" w:after="100" w:afterAutospacing="1"/>
        <w:ind w:left="284" w:hanging="284"/>
      </w:pPr>
      <w:r>
        <w:t>–</w:t>
      </w:r>
      <w:r>
        <w:rPr>
          <w:sz w:val="14"/>
          <w:szCs w:val="14"/>
        </w:rPr>
        <w:t xml:space="preserve">      </w:t>
      </w:r>
      <w:r>
        <w:t>wykonanie podsypki,</w:t>
      </w:r>
    </w:p>
    <w:p w:rsidR="002D1448" w:rsidRDefault="002D1448" w:rsidP="00973255">
      <w:pPr>
        <w:tabs>
          <w:tab w:val="num" w:pos="284"/>
        </w:tabs>
        <w:spacing w:before="100" w:beforeAutospacing="1" w:after="100" w:afterAutospacing="1"/>
        <w:ind w:left="284" w:hanging="284"/>
      </w:pPr>
      <w:r>
        <w:t>–</w:t>
      </w:r>
      <w:r>
        <w:rPr>
          <w:sz w:val="14"/>
          <w:szCs w:val="14"/>
        </w:rPr>
        <w:t xml:space="preserve">      </w:t>
      </w:r>
      <w:r>
        <w:t>ustawienie krawężników z wypełnieniem spoin i zalaniem szczelin według wymagań dokumentacji projektowej, ST i specyfikacji technicznej,</w:t>
      </w:r>
    </w:p>
    <w:p w:rsidR="002D1448" w:rsidRDefault="002D1448" w:rsidP="00973255">
      <w:pPr>
        <w:tabs>
          <w:tab w:val="num" w:pos="284"/>
        </w:tabs>
        <w:spacing w:before="100" w:beforeAutospacing="1" w:after="100" w:afterAutospacing="1"/>
        <w:ind w:left="284" w:hanging="284"/>
      </w:pPr>
      <w:r>
        <w:t>–</w:t>
      </w:r>
      <w:r>
        <w:rPr>
          <w:sz w:val="14"/>
          <w:szCs w:val="14"/>
        </w:rPr>
        <w:t xml:space="preserve">      </w:t>
      </w:r>
      <w:r>
        <w:t>przeprowadzenie pomiarów i badań wymaganych w specyfikacji technicznej,</w:t>
      </w:r>
    </w:p>
    <w:p w:rsidR="002D1448" w:rsidRDefault="002D1448" w:rsidP="00973255">
      <w:pPr>
        <w:tabs>
          <w:tab w:val="num" w:pos="284"/>
        </w:tabs>
        <w:spacing w:before="100" w:beforeAutospacing="1" w:after="100" w:afterAutospacing="1"/>
        <w:ind w:left="284" w:hanging="284"/>
      </w:pPr>
      <w:r>
        <w:t>–</w:t>
      </w:r>
      <w:r>
        <w:rPr>
          <w:sz w:val="14"/>
          <w:szCs w:val="14"/>
        </w:rPr>
        <w:t xml:space="preserve">      </w:t>
      </w:r>
      <w:r>
        <w:t>odwiezienie sprzętu.</w:t>
      </w:r>
    </w:p>
    <w:p w:rsidR="002D1448" w:rsidRDefault="002D1448" w:rsidP="002D1448">
      <w:pPr>
        <w:pStyle w:val="Nagwek2"/>
      </w:pPr>
      <w:r>
        <w:t>9.3. Sposób rozliczenia robót tymczasowych i prac towarzyszących</w:t>
      </w:r>
    </w:p>
    <w:p w:rsidR="002D1448" w:rsidRDefault="002D1448" w:rsidP="002D1448">
      <w:pPr>
        <w:spacing w:before="100" w:beforeAutospacing="1" w:after="100" w:afterAutospacing="1"/>
      </w:pPr>
      <w:r>
        <w:t>Cena wykonan</w:t>
      </w:r>
      <w:r w:rsidR="00C7562B">
        <w:t xml:space="preserve">ia robót określonych niniejszą </w:t>
      </w:r>
      <w:r>
        <w:t>ST obejmuje:</w:t>
      </w:r>
    </w:p>
    <w:p w:rsidR="002D1448" w:rsidRDefault="002D1448" w:rsidP="002D1448">
      <w:pPr>
        <w:spacing w:before="100" w:beforeAutospacing="1" w:after="100" w:afterAutospacing="1"/>
        <w:ind w:left="283" w:hanging="283"/>
      </w:pPr>
      <w:r>
        <w:rPr>
          <w:rFonts w:ascii="Symbol" w:eastAsia="Symbol" w:hAnsi="Symbol" w:cs="Symbol"/>
        </w:rPr>
        <w:t></w:t>
      </w:r>
      <w:r>
        <w:rPr>
          <w:rFonts w:eastAsia="Symbol"/>
          <w:sz w:val="14"/>
          <w:szCs w:val="14"/>
        </w:rPr>
        <w:t xml:space="preserve">      </w:t>
      </w:r>
      <w:r>
        <w:t>roboty tymczasowe, które są potrzebne do wykonania robót podstawowych, ale nie są przekazywane Zamawiającemu i są usuwane po wykonaniu robót podstawowych,</w:t>
      </w:r>
    </w:p>
    <w:p w:rsidR="002D1448" w:rsidRDefault="002D1448" w:rsidP="002D1448">
      <w:pPr>
        <w:spacing w:before="100" w:beforeAutospacing="1" w:after="100" w:afterAutospacing="1"/>
        <w:ind w:left="283" w:hanging="283"/>
      </w:pPr>
      <w:r>
        <w:rPr>
          <w:rFonts w:ascii="Symbol" w:eastAsia="Symbol" w:hAnsi="Symbol" w:cs="Symbol"/>
        </w:rPr>
        <w:t></w:t>
      </w:r>
      <w:r>
        <w:rPr>
          <w:rFonts w:eastAsia="Symbol"/>
          <w:sz w:val="14"/>
          <w:szCs w:val="14"/>
        </w:rPr>
        <w:t xml:space="preserve">      </w:t>
      </w:r>
      <w:r>
        <w:t>prace towarzyszące, które są niezbędne do wykonania robót podstawowych, niezaliczane do robót tymczasowych, jak geodezyjne wytyczenie robót itd.</w:t>
      </w:r>
    </w:p>
    <w:p w:rsidR="002D1448" w:rsidRDefault="002D1448" w:rsidP="002D1448">
      <w:pPr>
        <w:pStyle w:val="Nagwek1"/>
      </w:pPr>
      <w:bookmarkStart w:id="1091" w:name="_Toc213126809"/>
      <w:r>
        <w:t>10. PRZEPISY ZWIĄZANE</w:t>
      </w:r>
      <w:bookmarkEnd w:id="1091"/>
    </w:p>
    <w:p w:rsidR="002D1448" w:rsidRDefault="00C7562B" w:rsidP="002D1448">
      <w:pPr>
        <w:pStyle w:val="Nagwek2"/>
      </w:pPr>
      <w:r>
        <w:t>10.1.  specyfikacje techniczne (</w:t>
      </w:r>
      <w:r w:rsidR="002D1448">
        <w:t>ST)</w:t>
      </w:r>
    </w:p>
    <w:tbl>
      <w:tblPr>
        <w:tblW w:w="0" w:type="auto"/>
        <w:tblCellMar>
          <w:left w:w="70" w:type="dxa"/>
          <w:right w:w="70" w:type="dxa"/>
        </w:tblCellMar>
        <w:tblLook w:val="04A0" w:firstRow="1" w:lastRow="0" w:firstColumn="1" w:lastColumn="0" w:noHBand="0" w:noVBand="1"/>
      </w:tblPr>
      <w:tblGrid>
        <w:gridCol w:w="637"/>
        <w:gridCol w:w="1843"/>
        <w:gridCol w:w="6592"/>
      </w:tblGrid>
      <w:tr w:rsidR="002D1448" w:rsidTr="002D1448">
        <w:tc>
          <w:tcPr>
            <w:tcW w:w="637" w:type="dxa"/>
            <w:hideMark/>
          </w:tcPr>
          <w:p w:rsidR="002D1448" w:rsidRDefault="002D1448">
            <w:pPr>
              <w:spacing w:before="100" w:beforeAutospacing="1" w:after="100" w:afterAutospacing="1"/>
              <w:jc w:val="right"/>
              <w:rPr>
                <w:sz w:val="24"/>
                <w:szCs w:val="24"/>
              </w:rPr>
            </w:pPr>
            <w:r>
              <w:t>1.</w:t>
            </w:r>
          </w:p>
        </w:tc>
        <w:tc>
          <w:tcPr>
            <w:tcW w:w="1843" w:type="dxa"/>
            <w:hideMark/>
          </w:tcPr>
          <w:p w:rsidR="002D1448" w:rsidRDefault="002D1448">
            <w:pPr>
              <w:spacing w:before="100" w:beforeAutospacing="1" w:after="100" w:afterAutospacing="1"/>
              <w:rPr>
                <w:sz w:val="24"/>
                <w:szCs w:val="24"/>
              </w:rPr>
            </w:pPr>
            <w:r>
              <w:t>D-M-00.00.00</w:t>
            </w:r>
          </w:p>
        </w:tc>
        <w:tc>
          <w:tcPr>
            <w:tcW w:w="6592" w:type="dxa"/>
            <w:hideMark/>
          </w:tcPr>
          <w:p w:rsidR="002D1448" w:rsidRDefault="002D1448">
            <w:pPr>
              <w:spacing w:before="100" w:beforeAutospacing="1" w:after="100" w:afterAutospacing="1"/>
              <w:rPr>
                <w:sz w:val="24"/>
                <w:szCs w:val="24"/>
              </w:rPr>
            </w:pPr>
            <w:r>
              <w:t>Wymagania ogólne</w:t>
            </w:r>
          </w:p>
        </w:tc>
      </w:tr>
      <w:tr w:rsidR="002D1448" w:rsidTr="002D1448">
        <w:tc>
          <w:tcPr>
            <w:tcW w:w="637" w:type="dxa"/>
            <w:hideMark/>
          </w:tcPr>
          <w:p w:rsidR="002D1448" w:rsidRDefault="002D1448">
            <w:pPr>
              <w:spacing w:before="100" w:beforeAutospacing="1" w:after="100" w:afterAutospacing="1"/>
              <w:jc w:val="right"/>
              <w:rPr>
                <w:sz w:val="24"/>
                <w:szCs w:val="24"/>
              </w:rPr>
            </w:pPr>
            <w:r>
              <w:t>2.</w:t>
            </w:r>
          </w:p>
        </w:tc>
        <w:tc>
          <w:tcPr>
            <w:tcW w:w="1843" w:type="dxa"/>
            <w:hideMark/>
          </w:tcPr>
          <w:p w:rsidR="002D1448" w:rsidRDefault="002D1448">
            <w:pPr>
              <w:spacing w:before="100" w:beforeAutospacing="1" w:after="100" w:afterAutospacing="1"/>
              <w:rPr>
                <w:sz w:val="24"/>
                <w:szCs w:val="24"/>
              </w:rPr>
            </w:pPr>
            <w:r>
              <w:t>D-05.03.04a</w:t>
            </w:r>
          </w:p>
        </w:tc>
        <w:tc>
          <w:tcPr>
            <w:tcW w:w="6592" w:type="dxa"/>
            <w:hideMark/>
          </w:tcPr>
          <w:p w:rsidR="002D1448" w:rsidRDefault="002D1448">
            <w:pPr>
              <w:spacing w:before="100" w:beforeAutospacing="1" w:after="100" w:afterAutospacing="1"/>
              <w:rPr>
                <w:sz w:val="24"/>
                <w:szCs w:val="24"/>
              </w:rPr>
            </w:pPr>
            <w:r>
              <w:t>Wypełnianie szczelin w nawierzchni z betonu cementowego</w:t>
            </w:r>
          </w:p>
        </w:tc>
      </w:tr>
    </w:tbl>
    <w:p w:rsidR="002D1448" w:rsidRDefault="002D1448" w:rsidP="002D1448">
      <w:pPr>
        <w:pStyle w:val="Nagwek2"/>
      </w:pPr>
      <w:r>
        <w:t>10.2. Normy</w:t>
      </w:r>
    </w:p>
    <w:tbl>
      <w:tblPr>
        <w:tblW w:w="9072" w:type="dxa"/>
        <w:tblLook w:val="01E0" w:firstRow="1" w:lastRow="1" w:firstColumn="1" w:lastColumn="1" w:noHBand="0" w:noVBand="0"/>
      </w:tblPr>
      <w:tblGrid>
        <w:gridCol w:w="675"/>
        <w:gridCol w:w="1843"/>
        <w:gridCol w:w="6554"/>
      </w:tblGrid>
      <w:tr w:rsidR="002D1448" w:rsidTr="002D1448">
        <w:tc>
          <w:tcPr>
            <w:tcW w:w="675" w:type="dxa"/>
            <w:hideMark/>
          </w:tcPr>
          <w:p w:rsidR="002D1448" w:rsidRDefault="002D1448">
            <w:pPr>
              <w:spacing w:before="100" w:beforeAutospacing="1" w:after="100" w:afterAutospacing="1"/>
              <w:jc w:val="right"/>
              <w:rPr>
                <w:sz w:val="24"/>
                <w:szCs w:val="24"/>
              </w:rPr>
            </w:pPr>
            <w:r>
              <w:t>3.</w:t>
            </w:r>
          </w:p>
        </w:tc>
        <w:tc>
          <w:tcPr>
            <w:tcW w:w="1843" w:type="dxa"/>
            <w:hideMark/>
          </w:tcPr>
          <w:p w:rsidR="002D1448" w:rsidRDefault="002D1448">
            <w:pPr>
              <w:spacing w:before="100" w:beforeAutospacing="1" w:after="100" w:afterAutospacing="1"/>
              <w:rPr>
                <w:sz w:val="24"/>
                <w:szCs w:val="24"/>
              </w:rPr>
            </w:pPr>
            <w:r>
              <w:t>PN-EN 197-1:2002</w:t>
            </w:r>
          </w:p>
        </w:tc>
        <w:tc>
          <w:tcPr>
            <w:tcW w:w="6554" w:type="dxa"/>
            <w:hideMark/>
          </w:tcPr>
          <w:p w:rsidR="002D1448" w:rsidRDefault="002D1448">
            <w:pPr>
              <w:spacing w:before="100" w:beforeAutospacing="1" w:after="100" w:afterAutospacing="1"/>
              <w:rPr>
                <w:sz w:val="24"/>
                <w:szCs w:val="24"/>
              </w:rPr>
            </w:pPr>
            <w:r>
              <w:t>Cement. Część 1: Skład, wymagania i kryteria zgodności dotyczące cementu powszechnego użytku</w:t>
            </w:r>
          </w:p>
        </w:tc>
      </w:tr>
      <w:tr w:rsidR="002D1448" w:rsidTr="002D1448">
        <w:tc>
          <w:tcPr>
            <w:tcW w:w="675" w:type="dxa"/>
            <w:hideMark/>
          </w:tcPr>
          <w:p w:rsidR="002D1448" w:rsidRDefault="002D1448">
            <w:pPr>
              <w:spacing w:before="100" w:beforeAutospacing="1" w:after="100" w:afterAutospacing="1"/>
              <w:jc w:val="right"/>
              <w:rPr>
                <w:sz w:val="24"/>
                <w:szCs w:val="24"/>
              </w:rPr>
            </w:pPr>
            <w:r>
              <w:t>4.</w:t>
            </w:r>
          </w:p>
        </w:tc>
        <w:tc>
          <w:tcPr>
            <w:tcW w:w="1843" w:type="dxa"/>
            <w:hideMark/>
          </w:tcPr>
          <w:p w:rsidR="002D1448" w:rsidRDefault="002D1448">
            <w:pPr>
              <w:spacing w:before="100" w:beforeAutospacing="1" w:after="100" w:afterAutospacing="1"/>
              <w:rPr>
                <w:sz w:val="24"/>
                <w:szCs w:val="24"/>
              </w:rPr>
            </w:pPr>
            <w:r>
              <w:t>PN-EN 206-1:2003</w:t>
            </w:r>
          </w:p>
        </w:tc>
        <w:tc>
          <w:tcPr>
            <w:tcW w:w="6554" w:type="dxa"/>
            <w:hideMark/>
          </w:tcPr>
          <w:p w:rsidR="002D1448" w:rsidRDefault="002D1448">
            <w:pPr>
              <w:spacing w:before="100" w:beforeAutospacing="1" w:after="100" w:afterAutospacing="1"/>
              <w:rPr>
                <w:sz w:val="24"/>
                <w:szCs w:val="24"/>
              </w:rPr>
            </w:pPr>
            <w:r>
              <w:t>Beton. Część 1: Wymagania, właściwości, produkcja i zgodność (W okresie przejściowym można stosować PN-B-06250:1988 Beton zwykły)</w:t>
            </w:r>
          </w:p>
        </w:tc>
      </w:tr>
      <w:tr w:rsidR="002D1448" w:rsidTr="002D1448">
        <w:tc>
          <w:tcPr>
            <w:tcW w:w="675" w:type="dxa"/>
            <w:hideMark/>
          </w:tcPr>
          <w:p w:rsidR="002D1448" w:rsidRDefault="002D1448">
            <w:pPr>
              <w:spacing w:before="100" w:beforeAutospacing="1" w:after="100" w:afterAutospacing="1"/>
              <w:jc w:val="right"/>
              <w:rPr>
                <w:sz w:val="24"/>
                <w:szCs w:val="24"/>
              </w:rPr>
            </w:pPr>
            <w:r>
              <w:t>5.</w:t>
            </w:r>
          </w:p>
        </w:tc>
        <w:tc>
          <w:tcPr>
            <w:tcW w:w="1843" w:type="dxa"/>
            <w:hideMark/>
          </w:tcPr>
          <w:p w:rsidR="002D1448" w:rsidRDefault="002D1448">
            <w:pPr>
              <w:spacing w:before="100" w:beforeAutospacing="1" w:after="100" w:afterAutospacing="1"/>
              <w:rPr>
                <w:sz w:val="24"/>
                <w:szCs w:val="24"/>
              </w:rPr>
            </w:pPr>
            <w:r>
              <w:t>PN-EN 1343:2003</w:t>
            </w:r>
          </w:p>
        </w:tc>
        <w:tc>
          <w:tcPr>
            <w:tcW w:w="6554" w:type="dxa"/>
            <w:hideMark/>
          </w:tcPr>
          <w:p w:rsidR="002D1448" w:rsidRDefault="002D1448">
            <w:pPr>
              <w:spacing w:before="100" w:beforeAutospacing="1" w:after="100" w:afterAutospacing="1"/>
              <w:rPr>
                <w:sz w:val="24"/>
                <w:szCs w:val="24"/>
              </w:rPr>
            </w:pPr>
            <w:r>
              <w:t>Krawężniki z kamienia naturalnego do zewnętrznych nawierzchni drogowych. Wymagania i metody badań</w:t>
            </w:r>
          </w:p>
        </w:tc>
      </w:tr>
      <w:tr w:rsidR="002D1448" w:rsidTr="002D1448">
        <w:tc>
          <w:tcPr>
            <w:tcW w:w="675" w:type="dxa"/>
            <w:hideMark/>
          </w:tcPr>
          <w:p w:rsidR="002D1448" w:rsidRDefault="002D1448">
            <w:pPr>
              <w:spacing w:before="100" w:beforeAutospacing="1" w:after="100" w:afterAutospacing="1"/>
              <w:jc w:val="right"/>
              <w:rPr>
                <w:sz w:val="24"/>
                <w:szCs w:val="24"/>
              </w:rPr>
            </w:pPr>
            <w:r>
              <w:t>6.</w:t>
            </w:r>
          </w:p>
        </w:tc>
        <w:tc>
          <w:tcPr>
            <w:tcW w:w="1843" w:type="dxa"/>
            <w:hideMark/>
          </w:tcPr>
          <w:p w:rsidR="002D1448" w:rsidRDefault="002D1448">
            <w:pPr>
              <w:spacing w:before="100" w:beforeAutospacing="1" w:after="100" w:afterAutospacing="1"/>
              <w:rPr>
                <w:sz w:val="24"/>
                <w:szCs w:val="24"/>
              </w:rPr>
            </w:pPr>
            <w:r>
              <w:t>PN-EN 12371:2002</w:t>
            </w:r>
          </w:p>
        </w:tc>
        <w:tc>
          <w:tcPr>
            <w:tcW w:w="6554" w:type="dxa"/>
            <w:hideMark/>
          </w:tcPr>
          <w:p w:rsidR="002D1448" w:rsidRDefault="002D1448">
            <w:pPr>
              <w:spacing w:before="100" w:beforeAutospacing="1" w:after="100" w:afterAutospacing="1"/>
              <w:ind w:right="160"/>
              <w:rPr>
                <w:sz w:val="24"/>
                <w:szCs w:val="24"/>
              </w:rPr>
            </w:pPr>
            <w:r>
              <w:t>Metody badań kamienia naturalnego – Oznaczanie mrozoodporności</w:t>
            </w:r>
          </w:p>
        </w:tc>
      </w:tr>
      <w:tr w:rsidR="002D1448" w:rsidTr="002D1448">
        <w:tc>
          <w:tcPr>
            <w:tcW w:w="675" w:type="dxa"/>
            <w:hideMark/>
          </w:tcPr>
          <w:p w:rsidR="002D1448" w:rsidRDefault="002D1448">
            <w:pPr>
              <w:spacing w:before="100" w:beforeAutospacing="1" w:after="100" w:afterAutospacing="1"/>
              <w:jc w:val="right"/>
              <w:rPr>
                <w:sz w:val="24"/>
                <w:szCs w:val="24"/>
              </w:rPr>
            </w:pPr>
            <w:r>
              <w:t>7.</w:t>
            </w:r>
          </w:p>
        </w:tc>
        <w:tc>
          <w:tcPr>
            <w:tcW w:w="1843" w:type="dxa"/>
            <w:hideMark/>
          </w:tcPr>
          <w:p w:rsidR="002D1448" w:rsidRDefault="002D1448">
            <w:pPr>
              <w:spacing w:before="100" w:beforeAutospacing="1" w:after="100" w:afterAutospacing="1"/>
              <w:rPr>
                <w:sz w:val="24"/>
                <w:szCs w:val="24"/>
              </w:rPr>
            </w:pPr>
            <w:r>
              <w:t>PN-EN 12372:2001</w:t>
            </w:r>
          </w:p>
        </w:tc>
        <w:tc>
          <w:tcPr>
            <w:tcW w:w="6554" w:type="dxa"/>
            <w:hideMark/>
          </w:tcPr>
          <w:p w:rsidR="002D1448" w:rsidRDefault="002D1448">
            <w:pPr>
              <w:spacing w:before="100" w:beforeAutospacing="1" w:after="100" w:afterAutospacing="1"/>
              <w:rPr>
                <w:sz w:val="24"/>
                <w:szCs w:val="24"/>
              </w:rPr>
            </w:pPr>
            <w:r>
              <w:t>Metody badań kamienia naturalnego – Oznaczanie wytrzymałości na zginanie pod działaniem siły skupionej</w:t>
            </w:r>
          </w:p>
        </w:tc>
      </w:tr>
      <w:tr w:rsidR="002D1448" w:rsidTr="002D1448">
        <w:tc>
          <w:tcPr>
            <w:tcW w:w="675" w:type="dxa"/>
            <w:hideMark/>
          </w:tcPr>
          <w:p w:rsidR="002D1448" w:rsidRDefault="002D1448">
            <w:pPr>
              <w:spacing w:before="100" w:beforeAutospacing="1" w:after="100" w:afterAutospacing="1"/>
              <w:jc w:val="right"/>
              <w:rPr>
                <w:sz w:val="24"/>
                <w:szCs w:val="24"/>
              </w:rPr>
            </w:pPr>
            <w:r>
              <w:t>8.</w:t>
            </w:r>
          </w:p>
        </w:tc>
        <w:tc>
          <w:tcPr>
            <w:tcW w:w="1843" w:type="dxa"/>
            <w:hideMark/>
          </w:tcPr>
          <w:p w:rsidR="002D1448" w:rsidRDefault="002D1448">
            <w:pPr>
              <w:spacing w:before="100" w:beforeAutospacing="1" w:after="100" w:afterAutospacing="1"/>
              <w:rPr>
                <w:sz w:val="24"/>
                <w:szCs w:val="24"/>
              </w:rPr>
            </w:pPr>
            <w:r>
              <w:t>PN-EN 12407:2001</w:t>
            </w:r>
          </w:p>
        </w:tc>
        <w:tc>
          <w:tcPr>
            <w:tcW w:w="6554" w:type="dxa"/>
            <w:hideMark/>
          </w:tcPr>
          <w:p w:rsidR="002D1448" w:rsidRDefault="002D1448">
            <w:pPr>
              <w:spacing w:before="100" w:beforeAutospacing="1" w:after="100" w:afterAutospacing="1"/>
              <w:rPr>
                <w:sz w:val="24"/>
                <w:szCs w:val="24"/>
              </w:rPr>
            </w:pPr>
            <w:r>
              <w:t>Metody badań kamienia naturalnego – Badania petrograficzne</w:t>
            </w:r>
          </w:p>
        </w:tc>
      </w:tr>
      <w:tr w:rsidR="002D1448" w:rsidTr="002D1448">
        <w:tc>
          <w:tcPr>
            <w:tcW w:w="675" w:type="dxa"/>
            <w:hideMark/>
          </w:tcPr>
          <w:p w:rsidR="002D1448" w:rsidRDefault="002D1448">
            <w:pPr>
              <w:spacing w:before="100" w:beforeAutospacing="1" w:after="100" w:afterAutospacing="1"/>
              <w:jc w:val="right"/>
              <w:rPr>
                <w:sz w:val="24"/>
                <w:szCs w:val="24"/>
              </w:rPr>
            </w:pPr>
            <w:r>
              <w:t>9.</w:t>
            </w:r>
          </w:p>
        </w:tc>
        <w:tc>
          <w:tcPr>
            <w:tcW w:w="1843" w:type="dxa"/>
            <w:hideMark/>
          </w:tcPr>
          <w:p w:rsidR="002D1448" w:rsidRDefault="002D1448">
            <w:pPr>
              <w:spacing w:before="100" w:beforeAutospacing="1" w:after="100" w:afterAutospacing="1"/>
              <w:rPr>
                <w:sz w:val="24"/>
                <w:szCs w:val="24"/>
              </w:rPr>
            </w:pPr>
            <w:r>
              <w:t>PN-EN 13755:2002</w:t>
            </w:r>
          </w:p>
        </w:tc>
        <w:tc>
          <w:tcPr>
            <w:tcW w:w="6554" w:type="dxa"/>
            <w:hideMark/>
          </w:tcPr>
          <w:p w:rsidR="002D1448" w:rsidRDefault="002D1448">
            <w:pPr>
              <w:spacing w:before="100" w:beforeAutospacing="1" w:after="100" w:afterAutospacing="1"/>
              <w:rPr>
                <w:sz w:val="24"/>
                <w:szCs w:val="24"/>
              </w:rPr>
            </w:pPr>
            <w:r>
              <w:t>Metody badań kamienia naturalnego – Oznaczanie nasiąkliwości przy ciśnieniu atmosferycznym</w:t>
            </w:r>
          </w:p>
        </w:tc>
      </w:tr>
      <w:tr w:rsidR="002D1448" w:rsidTr="002D1448">
        <w:tc>
          <w:tcPr>
            <w:tcW w:w="675" w:type="dxa"/>
            <w:hideMark/>
          </w:tcPr>
          <w:p w:rsidR="002D1448" w:rsidRDefault="002D1448">
            <w:pPr>
              <w:spacing w:before="100" w:beforeAutospacing="1" w:after="100" w:afterAutospacing="1"/>
              <w:jc w:val="right"/>
              <w:rPr>
                <w:sz w:val="24"/>
                <w:szCs w:val="24"/>
              </w:rPr>
            </w:pPr>
            <w:r>
              <w:t>10.</w:t>
            </w:r>
          </w:p>
        </w:tc>
        <w:tc>
          <w:tcPr>
            <w:tcW w:w="1843" w:type="dxa"/>
            <w:hideMark/>
          </w:tcPr>
          <w:p w:rsidR="002D1448" w:rsidRDefault="002D1448">
            <w:pPr>
              <w:spacing w:before="100" w:beforeAutospacing="1" w:after="100" w:afterAutospacing="1"/>
              <w:rPr>
                <w:sz w:val="24"/>
                <w:szCs w:val="24"/>
              </w:rPr>
            </w:pPr>
            <w:r>
              <w:t>PN-EN 13242:2004</w:t>
            </w:r>
          </w:p>
        </w:tc>
        <w:tc>
          <w:tcPr>
            <w:tcW w:w="6554" w:type="dxa"/>
            <w:hideMark/>
          </w:tcPr>
          <w:p w:rsidR="002D1448" w:rsidRDefault="002D1448">
            <w:pPr>
              <w:spacing w:before="100" w:beforeAutospacing="1" w:after="100" w:afterAutospacing="1"/>
              <w:rPr>
                <w:sz w:val="24"/>
                <w:szCs w:val="24"/>
              </w:rPr>
            </w:pPr>
            <w:r>
              <w:t>Kruszywa dla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2D1448" w:rsidTr="002D1448">
        <w:tc>
          <w:tcPr>
            <w:tcW w:w="675" w:type="dxa"/>
            <w:hideMark/>
          </w:tcPr>
          <w:p w:rsidR="002D1448" w:rsidRDefault="002D1448">
            <w:pPr>
              <w:spacing w:before="100" w:beforeAutospacing="1" w:after="100" w:afterAutospacing="1"/>
              <w:jc w:val="right"/>
              <w:rPr>
                <w:sz w:val="24"/>
                <w:szCs w:val="24"/>
              </w:rPr>
            </w:pPr>
            <w:r>
              <w:t>11.</w:t>
            </w:r>
          </w:p>
        </w:tc>
        <w:tc>
          <w:tcPr>
            <w:tcW w:w="1843" w:type="dxa"/>
            <w:hideMark/>
          </w:tcPr>
          <w:p w:rsidR="002D1448" w:rsidRDefault="002D1448">
            <w:pPr>
              <w:spacing w:before="100" w:beforeAutospacing="1" w:after="100" w:afterAutospacing="1"/>
              <w:rPr>
                <w:sz w:val="24"/>
                <w:szCs w:val="24"/>
              </w:rPr>
            </w:pPr>
            <w:r>
              <w:t>PN-EN 1008:2004</w:t>
            </w:r>
          </w:p>
        </w:tc>
        <w:tc>
          <w:tcPr>
            <w:tcW w:w="6554" w:type="dxa"/>
            <w:hideMark/>
          </w:tcPr>
          <w:p w:rsidR="002D1448" w:rsidRDefault="002D1448">
            <w:pPr>
              <w:spacing w:before="100" w:beforeAutospacing="1" w:after="100" w:afterAutospacing="1"/>
              <w:rPr>
                <w:sz w:val="24"/>
                <w:szCs w:val="24"/>
              </w:rPr>
            </w:pPr>
            <w:r>
              <w:t>Woda zarobowa do betonu. Specyfikacja pobierania próbek, badanie i ocena przydatności wody zarobowej do betonu, w tym wody odzyskanej z procesów produkcji betonu</w:t>
            </w:r>
          </w:p>
        </w:tc>
      </w:tr>
      <w:tr w:rsidR="002D1448" w:rsidTr="002D1448">
        <w:tc>
          <w:tcPr>
            <w:tcW w:w="675" w:type="dxa"/>
            <w:hideMark/>
          </w:tcPr>
          <w:p w:rsidR="002D1448" w:rsidRDefault="002D1448">
            <w:pPr>
              <w:spacing w:before="100" w:beforeAutospacing="1" w:after="100" w:afterAutospacing="1"/>
              <w:jc w:val="right"/>
              <w:rPr>
                <w:sz w:val="24"/>
                <w:szCs w:val="24"/>
              </w:rPr>
            </w:pPr>
            <w:r>
              <w:t>12.</w:t>
            </w:r>
          </w:p>
        </w:tc>
        <w:tc>
          <w:tcPr>
            <w:tcW w:w="1843" w:type="dxa"/>
            <w:hideMark/>
          </w:tcPr>
          <w:p w:rsidR="002D1448" w:rsidRDefault="002D1448">
            <w:pPr>
              <w:spacing w:before="100" w:beforeAutospacing="1" w:after="100" w:afterAutospacing="1"/>
              <w:rPr>
                <w:sz w:val="24"/>
                <w:szCs w:val="24"/>
              </w:rPr>
            </w:pPr>
            <w:r>
              <w:t>PN-B-06265:2004</w:t>
            </w:r>
          </w:p>
        </w:tc>
        <w:tc>
          <w:tcPr>
            <w:tcW w:w="6554" w:type="dxa"/>
            <w:hideMark/>
          </w:tcPr>
          <w:p w:rsidR="002D1448" w:rsidRDefault="002D1448">
            <w:pPr>
              <w:spacing w:before="100" w:beforeAutospacing="1" w:after="100" w:afterAutospacing="1"/>
              <w:rPr>
                <w:sz w:val="24"/>
                <w:szCs w:val="24"/>
              </w:rPr>
            </w:pPr>
            <w:r>
              <w:t>Krajowe uzupełnienie PN-EN 206-1:2003 – Beton. Część 1: Wymagania, właściwości, produkcja i zgodność</w:t>
            </w:r>
          </w:p>
        </w:tc>
      </w:tr>
    </w:tbl>
    <w:p w:rsidR="002D1448" w:rsidRDefault="00973255" w:rsidP="00973255">
      <w:pPr>
        <w:pStyle w:val="Nagwek2"/>
      </w:pPr>
      <w:r>
        <w:t>10.3. Inne dokumenty</w:t>
      </w:r>
    </w:p>
    <w:tbl>
      <w:tblPr>
        <w:tblW w:w="0" w:type="auto"/>
        <w:tblLook w:val="01E0" w:firstRow="1" w:lastRow="1" w:firstColumn="1" w:lastColumn="1" w:noHBand="0" w:noVBand="0"/>
      </w:tblPr>
      <w:tblGrid>
        <w:gridCol w:w="675"/>
        <w:gridCol w:w="8397"/>
      </w:tblGrid>
      <w:tr w:rsidR="002D1448" w:rsidTr="002D1448">
        <w:tc>
          <w:tcPr>
            <w:tcW w:w="675" w:type="dxa"/>
            <w:hideMark/>
          </w:tcPr>
          <w:p w:rsidR="002D1448" w:rsidRDefault="002D1448">
            <w:pPr>
              <w:spacing w:before="100" w:beforeAutospacing="1" w:after="100" w:afterAutospacing="1"/>
              <w:jc w:val="right"/>
              <w:rPr>
                <w:sz w:val="24"/>
                <w:szCs w:val="24"/>
              </w:rPr>
            </w:pPr>
            <w:r>
              <w:t>13.</w:t>
            </w:r>
          </w:p>
        </w:tc>
        <w:tc>
          <w:tcPr>
            <w:tcW w:w="8397" w:type="dxa"/>
            <w:hideMark/>
          </w:tcPr>
          <w:p w:rsidR="002D1448" w:rsidRDefault="002D1448">
            <w:pPr>
              <w:spacing w:before="100" w:beforeAutospacing="1" w:after="100" w:afterAutospacing="1"/>
              <w:ind w:left="34"/>
            </w:pPr>
            <w:r>
              <w:t>Katalog szczegółów drogowych ulic, placów i parków miejskich, Centrum Techniki Budownictwa Komunalnego, Warszawa 1987</w:t>
            </w:r>
          </w:p>
          <w:p w:rsidR="002D1448" w:rsidRDefault="002D1448">
            <w:pPr>
              <w:spacing w:before="100" w:beforeAutospacing="1" w:after="100" w:afterAutospacing="1"/>
              <w:rPr>
                <w:sz w:val="24"/>
                <w:szCs w:val="24"/>
              </w:rPr>
            </w:pPr>
            <w:r>
              <w:t> </w:t>
            </w:r>
          </w:p>
        </w:tc>
      </w:tr>
    </w:tbl>
    <w:p w:rsidR="002D1448" w:rsidRPr="00C7562B" w:rsidRDefault="002D1448" w:rsidP="00C7562B">
      <w:pPr>
        <w:spacing w:before="100" w:beforeAutospacing="1" w:after="100" w:afterAutospacing="1"/>
        <w:rPr>
          <w:b/>
        </w:rPr>
      </w:pPr>
      <w:bookmarkStart w:id="1092" w:name="_Toc213126810"/>
      <w:r w:rsidRPr="00C7562B">
        <w:rPr>
          <w:b/>
        </w:rPr>
        <w:t>11. ZAŁĄCZNIKI</w:t>
      </w:r>
      <w:bookmarkEnd w:id="1092"/>
    </w:p>
    <w:p w:rsidR="002D1448" w:rsidRDefault="002D1448" w:rsidP="002D1448">
      <w:pPr>
        <w:spacing w:before="120" w:after="120"/>
      </w:pPr>
      <w:r>
        <w:rPr>
          <w:b/>
        </w:rPr>
        <w:t> ZAŁĄCZNIK 1</w:t>
      </w:r>
    </w:p>
    <w:p w:rsidR="002D1448" w:rsidRDefault="002D1448" w:rsidP="002D1448">
      <w:pPr>
        <w:spacing w:before="100" w:beforeAutospacing="1" w:after="100" w:afterAutospacing="1"/>
      </w:pPr>
      <w:r>
        <w:t>PRZYKŁADY   KSZTAŁTÓW   KRAWĘŻNIKÓW   KAMIENNYCH (wg [5])</w:t>
      </w:r>
    </w:p>
    <w:p w:rsidR="002D1448" w:rsidRDefault="002D1448" w:rsidP="002D1448">
      <w:pPr>
        <w:spacing w:before="100" w:beforeAutospacing="1" w:after="100" w:afterAutospacing="1"/>
      </w:pPr>
      <w:r>
        <w:t> </w:t>
      </w:r>
    </w:p>
    <w:p w:rsidR="002D1448" w:rsidRDefault="002D1448" w:rsidP="002D1448">
      <w:pPr>
        <w:spacing w:before="100" w:beforeAutospacing="1" w:after="100" w:afterAutospacing="1"/>
      </w:pPr>
      <w:r>
        <w:rPr>
          <w:noProof/>
        </w:rPr>
        <w:drawing>
          <wp:inline distT="0" distB="0" distL="0" distR="0">
            <wp:extent cx="3574990" cy="3407434"/>
            <wp:effectExtent l="19050" t="0" r="6410" b="0"/>
            <wp:docPr id="86" name="Obraz 86" descr="z1_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z1_1g"/>
                    <pic:cNvPicPr>
                      <a:picLocks noChangeAspect="1" noChangeArrowheads="1"/>
                    </pic:cNvPicPr>
                  </pic:nvPicPr>
                  <pic:blipFill>
                    <a:blip r:embed="rId63" cstate="print"/>
                    <a:srcRect/>
                    <a:stretch>
                      <a:fillRect/>
                    </a:stretch>
                  </pic:blipFill>
                  <pic:spPr bwMode="auto">
                    <a:xfrm>
                      <a:off x="0" y="0"/>
                      <a:ext cx="3579753" cy="3411974"/>
                    </a:xfrm>
                    <a:prstGeom prst="rect">
                      <a:avLst/>
                    </a:prstGeom>
                    <a:noFill/>
                    <a:ln w="9525">
                      <a:noFill/>
                      <a:miter lim="800000"/>
                      <a:headEnd/>
                      <a:tailEnd/>
                    </a:ln>
                  </pic:spPr>
                </pic:pic>
              </a:graphicData>
            </a:graphic>
          </wp:inline>
        </w:drawing>
      </w:r>
    </w:p>
    <w:p w:rsidR="002D1448" w:rsidRDefault="002D1448" w:rsidP="00973255">
      <w:pPr>
        <w:spacing w:before="100" w:beforeAutospacing="1" w:after="100" w:afterAutospacing="1"/>
      </w:pPr>
      <w:r>
        <w:t>Legenda:</w:t>
      </w:r>
    </w:p>
    <w:p w:rsidR="002D1448" w:rsidRDefault="002D1448" w:rsidP="002D1448">
      <w:pPr>
        <w:tabs>
          <w:tab w:val="num" w:pos="567"/>
          <w:tab w:val="num" w:pos="720"/>
        </w:tabs>
        <w:spacing w:before="100" w:beforeAutospacing="1" w:after="100" w:afterAutospacing="1"/>
        <w:ind w:left="720" w:hanging="360"/>
      </w:pPr>
      <w:r>
        <w:rPr>
          <w:sz w:val="14"/>
          <w:szCs w:val="14"/>
        </w:rPr>
        <w:t xml:space="preserve">       </w:t>
      </w:r>
      <w:r>
        <w:t>1.</w:t>
      </w:r>
      <w:r>
        <w:rPr>
          <w:sz w:val="14"/>
          <w:szCs w:val="14"/>
        </w:rPr>
        <w:t xml:space="preserve">       </w:t>
      </w:r>
      <w:r>
        <w:t>W takim narożniku może być faza lub zaokrąglenie</w:t>
      </w:r>
    </w:p>
    <w:p w:rsidR="002D1448" w:rsidRDefault="002D1448" w:rsidP="002D1448">
      <w:pPr>
        <w:tabs>
          <w:tab w:val="num" w:pos="567"/>
          <w:tab w:val="num" w:pos="720"/>
        </w:tabs>
        <w:spacing w:before="100" w:beforeAutospacing="1" w:after="100" w:afterAutospacing="1"/>
        <w:ind w:left="720" w:hanging="360"/>
      </w:pPr>
      <w:r>
        <w:rPr>
          <w:sz w:val="14"/>
          <w:szCs w:val="14"/>
        </w:rPr>
        <w:t xml:space="preserve">       </w:t>
      </w:r>
      <w:r>
        <w:t>2.</w:t>
      </w:r>
      <w:r>
        <w:rPr>
          <w:sz w:val="14"/>
          <w:szCs w:val="14"/>
        </w:rPr>
        <w:t xml:space="preserve">       </w:t>
      </w:r>
      <w:r>
        <w:t>Faza</w:t>
      </w:r>
    </w:p>
    <w:p w:rsidR="002D1448" w:rsidRDefault="002D1448" w:rsidP="002D1448">
      <w:pPr>
        <w:tabs>
          <w:tab w:val="num" w:pos="567"/>
          <w:tab w:val="num" w:pos="720"/>
        </w:tabs>
        <w:spacing w:before="100" w:beforeAutospacing="1" w:after="100" w:afterAutospacing="1"/>
        <w:ind w:left="720" w:hanging="360"/>
      </w:pPr>
      <w:r>
        <w:rPr>
          <w:sz w:val="14"/>
          <w:szCs w:val="14"/>
        </w:rPr>
        <w:t xml:space="preserve">       </w:t>
      </w:r>
      <w:r>
        <w:t>3.</w:t>
      </w:r>
      <w:r>
        <w:rPr>
          <w:sz w:val="14"/>
          <w:szCs w:val="14"/>
        </w:rPr>
        <w:t xml:space="preserve">       </w:t>
      </w:r>
      <w:r>
        <w:t>Zaokrąglenie</w:t>
      </w:r>
    </w:p>
    <w:p w:rsidR="002D1448" w:rsidRDefault="002D1448" w:rsidP="002D1448">
      <w:pPr>
        <w:tabs>
          <w:tab w:val="num" w:pos="567"/>
          <w:tab w:val="num" w:pos="720"/>
        </w:tabs>
        <w:spacing w:before="100" w:beforeAutospacing="1" w:after="100" w:afterAutospacing="1"/>
        <w:ind w:left="720" w:hanging="360"/>
      </w:pPr>
      <w:r>
        <w:rPr>
          <w:sz w:val="14"/>
          <w:szCs w:val="14"/>
        </w:rPr>
        <w:t xml:space="preserve">       </w:t>
      </w:r>
      <w:r>
        <w:t>4.</w:t>
      </w:r>
      <w:r>
        <w:rPr>
          <w:sz w:val="14"/>
          <w:szCs w:val="14"/>
        </w:rPr>
        <w:t xml:space="preserve">       </w:t>
      </w:r>
      <w:r>
        <w:t>Krawężnik prostokątny</w:t>
      </w:r>
    </w:p>
    <w:p w:rsidR="002D1448" w:rsidRDefault="002D1448" w:rsidP="002D1448">
      <w:pPr>
        <w:tabs>
          <w:tab w:val="num" w:pos="567"/>
          <w:tab w:val="num" w:pos="720"/>
        </w:tabs>
        <w:spacing w:before="100" w:beforeAutospacing="1" w:after="100" w:afterAutospacing="1"/>
        <w:ind w:left="720" w:hanging="360"/>
      </w:pPr>
      <w:r>
        <w:rPr>
          <w:sz w:val="14"/>
          <w:szCs w:val="14"/>
        </w:rPr>
        <w:t xml:space="preserve">       </w:t>
      </w:r>
      <w:r>
        <w:t>5.</w:t>
      </w:r>
      <w:r>
        <w:rPr>
          <w:sz w:val="14"/>
          <w:szCs w:val="14"/>
        </w:rPr>
        <w:t xml:space="preserve">       </w:t>
      </w:r>
      <w:r>
        <w:t>Krawężnik skośny</w:t>
      </w:r>
      <w:r>
        <w:tab/>
      </w:r>
    </w:p>
    <w:p w:rsidR="002D1448" w:rsidRDefault="002D1448" w:rsidP="002D1448">
      <w:pPr>
        <w:tabs>
          <w:tab w:val="num" w:pos="567"/>
          <w:tab w:val="num" w:pos="720"/>
        </w:tabs>
        <w:spacing w:before="100" w:beforeAutospacing="1" w:after="100" w:afterAutospacing="1"/>
        <w:ind w:left="720" w:hanging="360"/>
      </w:pPr>
      <w:r>
        <w:rPr>
          <w:sz w:val="14"/>
          <w:szCs w:val="14"/>
        </w:rPr>
        <w:t xml:space="preserve">       </w:t>
      </w:r>
      <w:r>
        <w:t>6.</w:t>
      </w:r>
      <w:r>
        <w:rPr>
          <w:sz w:val="14"/>
          <w:szCs w:val="14"/>
        </w:rPr>
        <w:t xml:space="preserve">       </w:t>
      </w:r>
      <w:r>
        <w:t>Krawężnik z fazą lub skosem</w:t>
      </w:r>
    </w:p>
    <w:p w:rsidR="002D1448" w:rsidRDefault="002D1448" w:rsidP="002D1448">
      <w:pPr>
        <w:tabs>
          <w:tab w:val="num" w:pos="567"/>
          <w:tab w:val="num" w:pos="720"/>
        </w:tabs>
        <w:spacing w:before="100" w:beforeAutospacing="1" w:after="100" w:afterAutospacing="1"/>
        <w:ind w:left="720" w:hanging="360"/>
      </w:pPr>
      <w:r>
        <w:rPr>
          <w:sz w:val="14"/>
          <w:szCs w:val="14"/>
        </w:rPr>
        <w:t xml:space="preserve">       </w:t>
      </w:r>
      <w:r>
        <w:t>7.</w:t>
      </w:r>
      <w:r>
        <w:rPr>
          <w:sz w:val="14"/>
          <w:szCs w:val="14"/>
        </w:rPr>
        <w:t xml:space="preserve">       </w:t>
      </w:r>
      <w:r>
        <w:t>Krawężnik podcięty</w:t>
      </w:r>
    </w:p>
    <w:p w:rsidR="002D1448" w:rsidRDefault="002D1448" w:rsidP="002D1448">
      <w:pPr>
        <w:tabs>
          <w:tab w:val="num" w:pos="567"/>
          <w:tab w:val="num" w:pos="720"/>
        </w:tabs>
        <w:spacing w:before="100" w:beforeAutospacing="1" w:after="100" w:afterAutospacing="1"/>
        <w:ind w:left="720" w:hanging="360"/>
      </w:pPr>
      <w:r>
        <w:rPr>
          <w:sz w:val="14"/>
          <w:szCs w:val="14"/>
        </w:rPr>
        <w:t xml:space="preserve">       </w:t>
      </w:r>
      <w:r>
        <w:t>8.</w:t>
      </w:r>
      <w:r>
        <w:rPr>
          <w:sz w:val="14"/>
          <w:szCs w:val="14"/>
        </w:rPr>
        <w:t xml:space="preserve">       </w:t>
      </w:r>
      <w:r>
        <w:t>Krawężnik z fazą lub skośny</w:t>
      </w:r>
    </w:p>
    <w:p w:rsidR="002D1448" w:rsidRDefault="002D1448" w:rsidP="002D1448">
      <w:pPr>
        <w:tabs>
          <w:tab w:val="num" w:pos="567"/>
          <w:tab w:val="num" w:pos="720"/>
        </w:tabs>
        <w:spacing w:before="100" w:beforeAutospacing="1" w:after="100" w:afterAutospacing="1"/>
        <w:ind w:left="720" w:hanging="360"/>
      </w:pPr>
      <w:r>
        <w:rPr>
          <w:sz w:val="14"/>
          <w:szCs w:val="14"/>
        </w:rPr>
        <w:t xml:space="preserve">       </w:t>
      </w:r>
      <w:r>
        <w:t>9.</w:t>
      </w:r>
      <w:r>
        <w:rPr>
          <w:sz w:val="14"/>
          <w:szCs w:val="14"/>
        </w:rPr>
        <w:t xml:space="preserve">       </w:t>
      </w:r>
      <w:r>
        <w:t>Krawężnik zaokrąglony</w:t>
      </w:r>
    </w:p>
    <w:p w:rsidR="002D1448" w:rsidRDefault="002D1448" w:rsidP="002D1448">
      <w:pPr>
        <w:tabs>
          <w:tab w:val="left" w:pos="-2694"/>
          <w:tab w:val="num" w:pos="567"/>
          <w:tab w:val="num" w:pos="720"/>
        </w:tabs>
        <w:spacing w:before="100" w:beforeAutospacing="1" w:after="100" w:afterAutospacing="1"/>
        <w:ind w:left="720" w:hanging="360"/>
      </w:pPr>
      <w:r>
        <w:rPr>
          <w:sz w:val="14"/>
          <w:szCs w:val="14"/>
        </w:rPr>
        <w:t xml:space="preserve">    </w:t>
      </w:r>
      <w:r>
        <w:t>10.</w:t>
      </w:r>
      <w:r>
        <w:rPr>
          <w:sz w:val="14"/>
          <w:szCs w:val="14"/>
        </w:rPr>
        <w:t xml:space="preserve">       </w:t>
      </w:r>
      <w:r>
        <w:t>Powierzchnia czołowa</w:t>
      </w:r>
    </w:p>
    <w:p w:rsidR="002D1448" w:rsidRDefault="002D1448" w:rsidP="00C7562B">
      <w:pPr>
        <w:tabs>
          <w:tab w:val="num" w:pos="567"/>
        </w:tabs>
        <w:spacing w:before="100" w:beforeAutospacing="1" w:after="100" w:afterAutospacing="1"/>
      </w:pPr>
      <w:r>
        <w:t> </w:t>
      </w:r>
      <w:r>
        <w:rPr>
          <w:b/>
        </w:rPr>
        <w:t>ZAŁĄCZNIK 2</w:t>
      </w:r>
    </w:p>
    <w:p w:rsidR="002D1448" w:rsidRDefault="002D1448" w:rsidP="002D1448">
      <w:pPr>
        <w:spacing w:before="120" w:after="100" w:afterAutospacing="1"/>
      </w:pPr>
      <w:r>
        <w:t xml:space="preserve">PRZYKŁADY  KRAWĘŻNIKÓW  KAMIENNYCH  TYPU  ULICZNEGO  </w:t>
      </w:r>
    </w:p>
    <w:p w:rsidR="002D1448" w:rsidRDefault="002D1448" w:rsidP="002D1448">
      <w:pPr>
        <w:spacing w:before="100" w:beforeAutospacing="1" w:after="100" w:afterAutospacing="1"/>
      </w:pPr>
      <w:r>
        <w:t>I  DROGOWEGO</w:t>
      </w:r>
      <w:r w:rsidR="00C7562B">
        <w:t xml:space="preserve"> </w:t>
      </w:r>
      <w:r>
        <w:t>(wg BN-66/6775-01 Elementy kamienne. Krawężniki uliczne, mostowe i drogowe)</w:t>
      </w:r>
    </w:p>
    <w:p w:rsidR="002D1448" w:rsidRDefault="002D1448" w:rsidP="002D1448">
      <w:pPr>
        <w:spacing w:before="100" w:beforeAutospacing="1" w:after="100" w:afterAutospacing="1"/>
      </w:pPr>
      <w:r>
        <w:t>a) Krawężniki typu ulicznego</w:t>
      </w:r>
    </w:p>
    <w:p w:rsidR="002D1448" w:rsidRDefault="002D1448" w:rsidP="002D1448">
      <w:pPr>
        <w:spacing w:before="100" w:beforeAutospacing="1" w:after="100" w:afterAutospacing="1"/>
      </w:pPr>
      <w:r>
        <w:t> </w:t>
      </w:r>
    </w:p>
    <w:tbl>
      <w:tblPr>
        <w:tblW w:w="0" w:type="auto"/>
        <w:tblLook w:val="01E0" w:firstRow="1" w:lastRow="1" w:firstColumn="1" w:lastColumn="1" w:noHBand="0" w:noVBand="0"/>
      </w:tblPr>
      <w:tblGrid>
        <w:gridCol w:w="4596"/>
        <w:gridCol w:w="3828"/>
      </w:tblGrid>
      <w:tr w:rsidR="002D1448" w:rsidTr="002D1448">
        <w:trPr>
          <w:trHeight w:val="3099"/>
        </w:trPr>
        <w:tc>
          <w:tcPr>
            <w:tcW w:w="4536" w:type="dxa"/>
            <w:hideMark/>
          </w:tcPr>
          <w:p w:rsidR="002D1448" w:rsidRDefault="002D1448">
            <w:pPr>
              <w:spacing w:before="100" w:beforeAutospacing="1" w:after="100" w:afterAutospacing="1"/>
            </w:pPr>
            <w:r>
              <w:rPr>
                <w:noProof/>
              </w:rPr>
              <w:drawing>
                <wp:inline distT="0" distB="0" distL="0" distR="0">
                  <wp:extent cx="2760345" cy="1906270"/>
                  <wp:effectExtent l="19050" t="0" r="1905" b="0"/>
                  <wp:docPr id="87" name="Obraz 87" descr="z2_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z2_1g"/>
                          <pic:cNvPicPr>
                            <a:picLocks noChangeAspect="1" noChangeArrowheads="1"/>
                          </pic:cNvPicPr>
                        </pic:nvPicPr>
                        <pic:blipFill>
                          <a:blip r:embed="rId64" cstate="print"/>
                          <a:srcRect/>
                          <a:stretch>
                            <a:fillRect/>
                          </a:stretch>
                        </pic:blipFill>
                        <pic:spPr bwMode="auto">
                          <a:xfrm>
                            <a:off x="0" y="0"/>
                            <a:ext cx="2760345" cy="1906270"/>
                          </a:xfrm>
                          <a:prstGeom prst="rect">
                            <a:avLst/>
                          </a:prstGeom>
                          <a:noFill/>
                          <a:ln w="9525">
                            <a:noFill/>
                            <a:miter lim="800000"/>
                            <a:headEnd/>
                            <a:tailEnd/>
                          </a:ln>
                        </pic:spPr>
                      </pic:pic>
                    </a:graphicData>
                  </a:graphic>
                </wp:inline>
              </w:drawing>
            </w:r>
          </w:p>
          <w:p w:rsidR="002D1448" w:rsidRDefault="002D1448">
            <w:pPr>
              <w:spacing w:before="100" w:beforeAutospacing="1" w:after="100" w:afterAutospacing="1"/>
            </w:pPr>
            <w:r>
              <w:t> Krawężnik uliczny rodzaju A</w:t>
            </w:r>
          </w:p>
          <w:p w:rsidR="002D1448" w:rsidRDefault="002D1448">
            <w:pPr>
              <w:spacing w:before="100" w:beforeAutospacing="1" w:after="100" w:afterAutospacing="1"/>
              <w:rPr>
                <w:sz w:val="24"/>
                <w:szCs w:val="24"/>
              </w:rPr>
            </w:pPr>
            <w:r>
              <w:t> </w:t>
            </w:r>
          </w:p>
        </w:tc>
        <w:tc>
          <w:tcPr>
            <w:tcW w:w="3828" w:type="dxa"/>
            <w:hideMark/>
          </w:tcPr>
          <w:p w:rsidR="002D1448" w:rsidRDefault="002D1448">
            <w:pPr>
              <w:spacing w:before="100" w:beforeAutospacing="1" w:after="120"/>
              <w:jc w:val="center"/>
            </w:pPr>
            <w:r>
              <w:t> </w:t>
            </w:r>
          </w:p>
          <w:p w:rsidR="002D1448" w:rsidRDefault="002D1448">
            <w:pPr>
              <w:spacing w:before="100" w:beforeAutospacing="1" w:after="120"/>
              <w:jc w:val="center"/>
            </w:pPr>
            <w:r>
              <w:t> </w:t>
            </w:r>
          </w:p>
          <w:p w:rsidR="002D1448" w:rsidRDefault="002D1448">
            <w:pPr>
              <w:spacing w:before="100" w:beforeAutospacing="1" w:after="120"/>
              <w:jc w:val="center"/>
            </w:pPr>
            <w:r>
              <w:t>Wymiary krawężników ulicznych</w:t>
            </w:r>
          </w:p>
          <w:tbl>
            <w:tblPr>
              <w:tblW w:w="3473" w:type="dxa"/>
              <w:tblInd w:w="28" w:type="dxa"/>
              <w:tblLook w:val="01E0" w:firstRow="1" w:lastRow="1" w:firstColumn="1" w:lastColumn="1" w:noHBand="0" w:noVBand="0"/>
            </w:tblPr>
            <w:tblGrid>
              <w:gridCol w:w="890"/>
              <w:gridCol w:w="709"/>
              <w:gridCol w:w="708"/>
              <w:gridCol w:w="567"/>
              <w:gridCol w:w="599"/>
            </w:tblGrid>
            <w:tr w:rsidR="002D1448">
              <w:tc>
                <w:tcPr>
                  <w:tcW w:w="890" w:type="dxa"/>
                  <w:tcBorders>
                    <w:top w:val="single" w:sz="4" w:space="0" w:color="auto"/>
                    <w:left w:val="single" w:sz="4" w:space="0" w:color="auto"/>
                    <w:bottom w:val="nil"/>
                    <w:right w:val="single" w:sz="4" w:space="0" w:color="auto"/>
                  </w:tcBorders>
                  <w:noWrap/>
                  <w:hideMark/>
                </w:tcPr>
                <w:p w:rsidR="002D1448" w:rsidRDefault="002D1448">
                  <w:pPr>
                    <w:spacing w:before="100" w:beforeAutospacing="1" w:after="100" w:afterAutospacing="1"/>
                    <w:jc w:val="center"/>
                    <w:rPr>
                      <w:sz w:val="24"/>
                      <w:szCs w:val="24"/>
                    </w:rPr>
                  </w:pPr>
                  <w:r>
                    <w:t>Wymiar</w:t>
                  </w:r>
                </w:p>
              </w:tc>
              <w:tc>
                <w:tcPr>
                  <w:tcW w:w="2583" w:type="dxa"/>
                  <w:gridSpan w:val="4"/>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Rodzaj</w:t>
                  </w:r>
                </w:p>
              </w:tc>
            </w:tr>
            <w:tr w:rsidR="002D1448">
              <w:tc>
                <w:tcPr>
                  <w:tcW w:w="890" w:type="dxa"/>
                  <w:tcBorders>
                    <w:top w:val="nil"/>
                    <w:left w:val="single" w:sz="4" w:space="0" w:color="auto"/>
                    <w:bottom w:val="double" w:sz="4" w:space="0" w:color="auto"/>
                    <w:right w:val="single" w:sz="4" w:space="0" w:color="auto"/>
                  </w:tcBorders>
                  <w:noWrap/>
                  <w:hideMark/>
                </w:tcPr>
                <w:p w:rsidR="002D1448" w:rsidRDefault="002D1448">
                  <w:pPr>
                    <w:spacing w:before="100" w:beforeAutospacing="1" w:after="100" w:afterAutospacing="1"/>
                    <w:jc w:val="center"/>
                    <w:rPr>
                      <w:sz w:val="24"/>
                      <w:szCs w:val="24"/>
                    </w:rPr>
                  </w:pPr>
                  <w:r>
                    <w:t>(w cm)</w:t>
                  </w:r>
                </w:p>
              </w:tc>
              <w:tc>
                <w:tcPr>
                  <w:tcW w:w="1417" w:type="dxa"/>
                  <w:gridSpan w:val="2"/>
                  <w:tcBorders>
                    <w:top w:val="single" w:sz="4" w:space="0" w:color="auto"/>
                    <w:left w:val="single" w:sz="4" w:space="0" w:color="auto"/>
                    <w:bottom w:val="double" w:sz="4" w:space="0" w:color="auto"/>
                    <w:right w:val="single" w:sz="4" w:space="0" w:color="auto"/>
                  </w:tcBorders>
                  <w:noWrap/>
                  <w:hideMark/>
                </w:tcPr>
                <w:p w:rsidR="002D1448" w:rsidRDefault="002D1448">
                  <w:pPr>
                    <w:spacing w:before="100" w:beforeAutospacing="1" w:after="100" w:afterAutospacing="1"/>
                    <w:jc w:val="center"/>
                    <w:rPr>
                      <w:sz w:val="24"/>
                      <w:szCs w:val="24"/>
                    </w:rPr>
                  </w:pPr>
                  <w:r>
                    <w:t>A</w:t>
                  </w:r>
                </w:p>
              </w:tc>
              <w:tc>
                <w:tcPr>
                  <w:tcW w:w="1166" w:type="dxa"/>
                  <w:gridSpan w:val="2"/>
                  <w:tcBorders>
                    <w:top w:val="single" w:sz="4" w:space="0" w:color="auto"/>
                    <w:left w:val="single" w:sz="4" w:space="0" w:color="auto"/>
                    <w:bottom w:val="double" w:sz="4" w:space="0" w:color="auto"/>
                    <w:right w:val="single" w:sz="4" w:space="0" w:color="auto"/>
                  </w:tcBorders>
                  <w:noWrap/>
                  <w:hideMark/>
                </w:tcPr>
                <w:p w:rsidR="002D1448" w:rsidRDefault="002D1448">
                  <w:pPr>
                    <w:spacing w:before="100" w:beforeAutospacing="1" w:after="100" w:afterAutospacing="1"/>
                    <w:jc w:val="center"/>
                    <w:rPr>
                      <w:sz w:val="24"/>
                      <w:szCs w:val="24"/>
                    </w:rPr>
                  </w:pPr>
                  <w:r>
                    <w:t>B</w:t>
                  </w:r>
                </w:p>
              </w:tc>
            </w:tr>
            <w:tr w:rsidR="002D1448">
              <w:tc>
                <w:tcPr>
                  <w:tcW w:w="890" w:type="dxa"/>
                  <w:tcBorders>
                    <w:top w:val="doub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h</w:t>
                  </w:r>
                </w:p>
              </w:tc>
              <w:tc>
                <w:tcPr>
                  <w:tcW w:w="709" w:type="dxa"/>
                  <w:tcBorders>
                    <w:top w:val="doub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35</w:t>
                  </w:r>
                </w:p>
              </w:tc>
              <w:tc>
                <w:tcPr>
                  <w:tcW w:w="708" w:type="dxa"/>
                  <w:tcBorders>
                    <w:top w:val="doub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25</w:t>
                  </w:r>
                </w:p>
              </w:tc>
              <w:tc>
                <w:tcPr>
                  <w:tcW w:w="567" w:type="dxa"/>
                  <w:tcBorders>
                    <w:top w:val="doub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35</w:t>
                  </w:r>
                </w:p>
              </w:tc>
              <w:tc>
                <w:tcPr>
                  <w:tcW w:w="599" w:type="dxa"/>
                  <w:tcBorders>
                    <w:top w:val="doub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25</w:t>
                  </w:r>
                </w:p>
              </w:tc>
            </w:tr>
            <w:tr w:rsidR="002D1448">
              <w:tc>
                <w:tcPr>
                  <w:tcW w:w="890"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b</w:t>
                  </w:r>
                </w:p>
              </w:tc>
              <w:tc>
                <w:tcPr>
                  <w:tcW w:w="709"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20</w:t>
                  </w:r>
                </w:p>
              </w:tc>
              <w:tc>
                <w:tcPr>
                  <w:tcW w:w="708"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20</w:t>
                  </w:r>
                </w:p>
              </w:tc>
              <w:tc>
                <w:tcPr>
                  <w:tcW w:w="567"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15</w:t>
                  </w:r>
                </w:p>
              </w:tc>
              <w:tc>
                <w:tcPr>
                  <w:tcW w:w="599"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15</w:t>
                  </w:r>
                </w:p>
              </w:tc>
            </w:tr>
            <w:tr w:rsidR="002D1448">
              <w:tc>
                <w:tcPr>
                  <w:tcW w:w="890"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c</w:t>
                  </w:r>
                </w:p>
              </w:tc>
              <w:tc>
                <w:tcPr>
                  <w:tcW w:w="709"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4</w:t>
                  </w:r>
                </w:p>
              </w:tc>
              <w:tc>
                <w:tcPr>
                  <w:tcW w:w="708"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4</w:t>
                  </w:r>
                </w:p>
              </w:tc>
              <w:tc>
                <w:tcPr>
                  <w:tcW w:w="567"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w:t>
                  </w:r>
                </w:p>
              </w:tc>
              <w:tc>
                <w:tcPr>
                  <w:tcW w:w="599"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w:t>
                  </w:r>
                </w:p>
              </w:tc>
            </w:tr>
            <w:tr w:rsidR="002D1448">
              <w:tc>
                <w:tcPr>
                  <w:tcW w:w="890"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d</w:t>
                  </w:r>
                </w:p>
              </w:tc>
              <w:tc>
                <w:tcPr>
                  <w:tcW w:w="709"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15</w:t>
                  </w:r>
                </w:p>
              </w:tc>
              <w:tc>
                <w:tcPr>
                  <w:tcW w:w="708"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15</w:t>
                  </w:r>
                </w:p>
              </w:tc>
              <w:tc>
                <w:tcPr>
                  <w:tcW w:w="567"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15</w:t>
                  </w:r>
                </w:p>
              </w:tc>
              <w:tc>
                <w:tcPr>
                  <w:tcW w:w="599"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15</w:t>
                  </w:r>
                </w:p>
              </w:tc>
            </w:tr>
            <w:tr w:rsidR="002D1448">
              <w:tc>
                <w:tcPr>
                  <w:tcW w:w="890"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l</w:t>
                  </w:r>
                </w:p>
              </w:tc>
              <w:tc>
                <w:tcPr>
                  <w:tcW w:w="1417" w:type="dxa"/>
                  <w:gridSpan w:val="2"/>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50</w:t>
                  </w:r>
                </w:p>
              </w:tc>
              <w:tc>
                <w:tcPr>
                  <w:tcW w:w="1166" w:type="dxa"/>
                  <w:gridSpan w:val="2"/>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od 50 do 200</w:t>
                  </w:r>
                </w:p>
              </w:tc>
            </w:tr>
          </w:tbl>
          <w:p w:rsidR="002D1448" w:rsidRDefault="002D1448">
            <w:pPr>
              <w:rPr>
                <w:sz w:val="24"/>
                <w:szCs w:val="24"/>
              </w:rPr>
            </w:pPr>
          </w:p>
        </w:tc>
      </w:tr>
      <w:tr w:rsidR="002D1448" w:rsidTr="002D1448">
        <w:trPr>
          <w:trHeight w:val="2946"/>
        </w:trPr>
        <w:tc>
          <w:tcPr>
            <w:tcW w:w="4536" w:type="dxa"/>
            <w:hideMark/>
          </w:tcPr>
          <w:p w:rsidR="002D1448" w:rsidRDefault="002D1448">
            <w:pPr>
              <w:spacing w:before="100" w:beforeAutospacing="1" w:after="100" w:afterAutospacing="1"/>
            </w:pPr>
            <w:r>
              <w:rPr>
                <w:noProof/>
              </w:rPr>
              <w:drawing>
                <wp:inline distT="0" distB="0" distL="0" distR="0">
                  <wp:extent cx="2743200" cy="1932305"/>
                  <wp:effectExtent l="19050" t="0" r="0" b="0"/>
                  <wp:docPr id="88" name="Obraz 88" descr="z2_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z2_2g"/>
                          <pic:cNvPicPr>
                            <a:picLocks noChangeAspect="1" noChangeArrowheads="1"/>
                          </pic:cNvPicPr>
                        </pic:nvPicPr>
                        <pic:blipFill>
                          <a:blip r:embed="rId65" cstate="print"/>
                          <a:srcRect/>
                          <a:stretch>
                            <a:fillRect/>
                          </a:stretch>
                        </pic:blipFill>
                        <pic:spPr bwMode="auto">
                          <a:xfrm>
                            <a:off x="0" y="0"/>
                            <a:ext cx="2743200" cy="1932305"/>
                          </a:xfrm>
                          <a:prstGeom prst="rect">
                            <a:avLst/>
                          </a:prstGeom>
                          <a:noFill/>
                          <a:ln w="9525">
                            <a:noFill/>
                            <a:miter lim="800000"/>
                            <a:headEnd/>
                            <a:tailEnd/>
                          </a:ln>
                        </pic:spPr>
                      </pic:pic>
                    </a:graphicData>
                  </a:graphic>
                </wp:inline>
              </w:drawing>
            </w:r>
          </w:p>
          <w:p w:rsidR="002D1448" w:rsidRPr="00C7562B" w:rsidRDefault="002D1448">
            <w:pPr>
              <w:spacing w:before="100" w:beforeAutospacing="1" w:after="100" w:afterAutospacing="1"/>
            </w:pPr>
            <w:r>
              <w:t> Krawężnik uliczny rodzaju B</w:t>
            </w:r>
          </w:p>
        </w:tc>
        <w:tc>
          <w:tcPr>
            <w:tcW w:w="3828" w:type="dxa"/>
            <w:hideMark/>
          </w:tcPr>
          <w:p w:rsidR="002D1448" w:rsidRDefault="002D1448">
            <w:pPr>
              <w:spacing w:before="100" w:beforeAutospacing="1" w:after="100" w:afterAutospacing="1"/>
              <w:rPr>
                <w:sz w:val="24"/>
                <w:szCs w:val="24"/>
              </w:rPr>
            </w:pPr>
            <w:r>
              <w:t> </w:t>
            </w:r>
          </w:p>
        </w:tc>
      </w:tr>
    </w:tbl>
    <w:p w:rsidR="002D1448" w:rsidRDefault="002D1448" w:rsidP="002D1448">
      <w:pPr>
        <w:spacing w:before="100" w:beforeAutospacing="1" w:after="100" w:afterAutospacing="1"/>
      </w:pPr>
      <w:r>
        <w:t> b) Krawężniki typu drogowego</w:t>
      </w:r>
    </w:p>
    <w:p w:rsidR="002D1448" w:rsidRDefault="002D1448" w:rsidP="002D1448">
      <w:pPr>
        <w:spacing w:before="100" w:beforeAutospacing="1" w:after="100" w:afterAutospacing="1"/>
      </w:pPr>
      <w:r>
        <w:t> </w:t>
      </w:r>
    </w:p>
    <w:tbl>
      <w:tblPr>
        <w:tblW w:w="0" w:type="auto"/>
        <w:tblLook w:val="01E0" w:firstRow="1" w:lastRow="1" w:firstColumn="1" w:lastColumn="1" w:noHBand="0" w:noVBand="0"/>
      </w:tblPr>
      <w:tblGrid>
        <w:gridCol w:w="4539"/>
        <w:gridCol w:w="3828"/>
      </w:tblGrid>
      <w:tr w:rsidR="002D1448" w:rsidTr="002D1448">
        <w:trPr>
          <w:trHeight w:val="3099"/>
        </w:trPr>
        <w:tc>
          <w:tcPr>
            <w:tcW w:w="4536" w:type="dxa"/>
            <w:hideMark/>
          </w:tcPr>
          <w:p w:rsidR="002D1448" w:rsidRDefault="002D1448">
            <w:pPr>
              <w:spacing w:before="100" w:beforeAutospacing="1" w:after="100" w:afterAutospacing="1"/>
            </w:pPr>
            <w:r>
              <w:rPr>
                <w:noProof/>
              </w:rPr>
              <w:drawing>
                <wp:inline distT="0" distB="0" distL="0" distR="0">
                  <wp:extent cx="2726055" cy="1621790"/>
                  <wp:effectExtent l="19050" t="0" r="0" b="0"/>
                  <wp:docPr id="89" name="Obraz 89" descr="z2_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z2_3g"/>
                          <pic:cNvPicPr>
                            <a:picLocks noChangeAspect="1" noChangeArrowheads="1"/>
                          </pic:cNvPicPr>
                        </pic:nvPicPr>
                        <pic:blipFill>
                          <a:blip r:embed="rId66" cstate="print"/>
                          <a:srcRect/>
                          <a:stretch>
                            <a:fillRect/>
                          </a:stretch>
                        </pic:blipFill>
                        <pic:spPr bwMode="auto">
                          <a:xfrm>
                            <a:off x="0" y="0"/>
                            <a:ext cx="2726055" cy="1621790"/>
                          </a:xfrm>
                          <a:prstGeom prst="rect">
                            <a:avLst/>
                          </a:prstGeom>
                          <a:noFill/>
                          <a:ln w="9525">
                            <a:noFill/>
                            <a:miter lim="800000"/>
                            <a:headEnd/>
                            <a:tailEnd/>
                          </a:ln>
                        </pic:spPr>
                      </pic:pic>
                    </a:graphicData>
                  </a:graphic>
                </wp:inline>
              </w:drawing>
            </w:r>
          </w:p>
          <w:p w:rsidR="002D1448" w:rsidRPr="00C7562B" w:rsidRDefault="002D1448">
            <w:pPr>
              <w:spacing w:before="100" w:beforeAutospacing="1" w:after="100" w:afterAutospacing="1"/>
            </w:pPr>
            <w:r>
              <w:t xml:space="preserve"> Krawężnik drogowy rodzaju A </w:t>
            </w:r>
          </w:p>
        </w:tc>
        <w:tc>
          <w:tcPr>
            <w:tcW w:w="3828" w:type="dxa"/>
            <w:hideMark/>
          </w:tcPr>
          <w:p w:rsidR="002D1448" w:rsidRDefault="002D1448">
            <w:pPr>
              <w:spacing w:before="100" w:beforeAutospacing="1" w:after="120"/>
              <w:jc w:val="center"/>
            </w:pPr>
            <w:r>
              <w:t> </w:t>
            </w:r>
          </w:p>
          <w:p w:rsidR="002D1448" w:rsidRDefault="002D1448">
            <w:pPr>
              <w:spacing w:before="100" w:beforeAutospacing="1" w:after="120"/>
              <w:jc w:val="center"/>
            </w:pPr>
            <w:r>
              <w:t> </w:t>
            </w:r>
          </w:p>
          <w:p w:rsidR="002D1448" w:rsidRDefault="002D1448">
            <w:pPr>
              <w:spacing w:before="100" w:beforeAutospacing="1" w:after="120"/>
              <w:jc w:val="center"/>
            </w:pPr>
            <w:r>
              <w:t>Wymiary krawężników drogowych</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1710"/>
              <w:gridCol w:w="1710"/>
            </w:tblGrid>
            <w:tr w:rsidR="002D1448">
              <w:tc>
                <w:tcPr>
                  <w:tcW w:w="1710" w:type="dxa"/>
                  <w:tcBorders>
                    <w:top w:val="single" w:sz="4" w:space="0" w:color="auto"/>
                    <w:left w:val="single" w:sz="4" w:space="0" w:color="auto"/>
                    <w:bottom w:val="double" w:sz="4" w:space="0" w:color="auto"/>
                    <w:right w:val="single" w:sz="4" w:space="0" w:color="auto"/>
                  </w:tcBorders>
                  <w:noWrap/>
                  <w:hideMark/>
                </w:tcPr>
                <w:p w:rsidR="002D1448" w:rsidRDefault="002D1448">
                  <w:pPr>
                    <w:spacing w:before="100" w:beforeAutospacing="1" w:after="100" w:afterAutospacing="1"/>
                    <w:jc w:val="center"/>
                    <w:rPr>
                      <w:sz w:val="24"/>
                      <w:szCs w:val="24"/>
                    </w:rPr>
                  </w:pPr>
                  <w:r>
                    <w:t>Wymiar (cm)</w:t>
                  </w:r>
                </w:p>
              </w:tc>
              <w:tc>
                <w:tcPr>
                  <w:tcW w:w="1710" w:type="dxa"/>
                  <w:tcBorders>
                    <w:top w:val="single" w:sz="4" w:space="0" w:color="auto"/>
                    <w:left w:val="single" w:sz="4" w:space="0" w:color="auto"/>
                    <w:bottom w:val="double" w:sz="4" w:space="0" w:color="auto"/>
                    <w:right w:val="single" w:sz="4" w:space="0" w:color="auto"/>
                  </w:tcBorders>
                  <w:noWrap/>
                  <w:hideMark/>
                </w:tcPr>
                <w:p w:rsidR="002D1448" w:rsidRDefault="002D1448">
                  <w:pPr>
                    <w:spacing w:before="100" w:beforeAutospacing="1" w:after="100" w:afterAutospacing="1"/>
                    <w:jc w:val="center"/>
                    <w:rPr>
                      <w:sz w:val="24"/>
                      <w:szCs w:val="24"/>
                    </w:rPr>
                  </w:pPr>
                  <w:r>
                    <w:t>Rodzaj A i B</w:t>
                  </w:r>
                </w:p>
              </w:tc>
            </w:tr>
            <w:tr w:rsidR="002D1448">
              <w:tc>
                <w:tcPr>
                  <w:tcW w:w="1710" w:type="dxa"/>
                  <w:tcBorders>
                    <w:top w:val="doub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h</w:t>
                  </w:r>
                </w:p>
              </w:tc>
              <w:tc>
                <w:tcPr>
                  <w:tcW w:w="1710" w:type="dxa"/>
                  <w:tcBorders>
                    <w:top w:val="doub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22</w:t>
                  </w:r>
                </w:p>
              </w:tc>
            </w:tr>
            <w:tr w:rsidR="002D1448">
              <w:tc>
                <w:tcPr>
                  <w:tcW w:w="1710"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b</w:t>
                  </w:r>
                </w:p>
              </w:tc>
              <w:tc>
                <w:tcPr>
                  <w:tcW w:w="1710"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11</w:t>
                  </w:r>
                </w:p>
              </w:tc>
            </w:tr>
            <w:tr w:rsidR="002D1448">
              <w:tc>
                <w:tcPr>
                  <w:tcW w:w="1710"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l</w:t>
                  </w:r>
                </w:p>
              </w:tc>
              <w:tc>
                <w:tcPr>
                  <w:tcW w:w="1710" w:type="dxa"/>
                  <w:tcBorders>
                    <w:top w:val="single" w:sz="4" w:space="0" w:color="auto"/>
                    <w:left w:val="single" w:sz="4" w:space="0" w:color="auto"/>
                    <w:bottom w:val="single" w:sz="4" w:space="0" w:color="auto"/>
                    <w:right w:val="single" w:sz="4" w:space="0" w:color="auto"/>
                  </w:tcBorders>
                  <w:noWrap/>
                  <w:hideMark/>
                </w:tcPr>
                <w:p w:rsidR="002D1448" w:rsidRDefault="002D1448">
                  <w:pPr>
                    <w:spacing w:before="100" w:beforeAutospacing="1" w:after="100" w:afterAutospacing="1"/>
                    <w:jc w:val="center"/>
                    <w:rPr>
                      <w:sz w:val="24"/>
                      <w:szCs w:val="24"/>
                    </w:rPr>
                  </w:pPr>
                  <w:r>
                    <w:t>od 40 do 120</w:t>
                  </w:r>
                </w:p>
              </w:tc>
            </w:tr>
          </w:tbl>
          <w:p w:rsidR="002D1448" w:rsidRDefault="002D1448">
            <w:pPr>
              <w:rPr>
                <w:sz w:val="24"/>
                <w:szCs w:val="24"/>
              </w:rPr>
            </w:pPr>
          </w:p>
        </w:tc>
      </w:tr>
      <w:tr w:rsidR="002D1448" w:rsidTr="002D1448">
        <w:trPr>
          <w:trHeight w:val="2946"/>
        </w:trPr>
        <w:tc>
          <w:tcPr>
            <w:tcW w:w="4536" w:type="dxa"/>
            <w:hideMark/>
          </w:tcPr>
          <w:p w:rsidR="002D1448" w:rsidRDefault="002D1448">
            <w:pPr>
              <w:spacing w:before="100" w:beforeAutospacing="1" w:after="100" w:afterAutospacing="1"/>
            </w:pPr>
            <w:r>
              <w:rPr>
                <w:noProof/>
              </w:rPr>
              <w:drawing>
                <wp:inline distT="0" distB="0" distL="0" distR="0">
                  <wp:extent cx="2726055" cy="1656080"/>
                  <wp:effectExtent l="19050" t="0" r="0" b="0"/>
                  <wp:docPr id="90" name="Obraz 90" descr="z2_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z2_4g"/>
                          <pic:cNvPicPr>
                            <a:picLocks noChangeAspect="1" noChangeArrowheads="1"/>
                          </pic:cNvPicPr>
                        </pic:nvPicPr>
                        <pic:blipFill>
                          <a:blip r:embed="rId67" cstate="print"/>
                          <a:srcRect/>
                          <a:stretch>
                            <a:fillRect/>
                          </a:stretch>
                        </pic:blipFill>
                        <pic:spPr bwMode="auto">
                          <a:xfrm>
                            <a:off x="0" y="0"/>
                            <a:ext cx="2726055" cy="1656080"/>
                          </a:xfrm>
                          <a:prstGeom prst="rect">
                            <a:avLst/>
                          </a:prstGeom>
                          <a:noFill/>
                          <a:ln w="9525">
                            <a:noFill/>
                            <a:miter lim="800000"/>
                            <a:headEnd/>
                            <a:tailEnd/>
                          </a:ln>
                        </pic:spPr>
                      </pic:pic>
                    </a:graphicData>
                  </a:graphic>
                </wp:inline>
              </w:drawing>
            </w:r>
          </w:p>
          <w:p w:rsidR="002D1448" w:rsidRDefault="002D1448">
            <w:pPr>
              <w:spacing w:before="100" w:beforeAutospacing="1" w:after="100" w:afterAutospacing="1"/>
            </w:pPr>
            <w:r>
              <w:t> Krawężnik drogowy rodzaju B</w:t>
            </w:r>
          </w:p>
          <w:p w:rsidR="002D1448" w:rsidRDefault="002D1448">
            <w:pPr>
              <w:spacing w:before="100" w:beforeAutospacing="1" w:after="100" w:afterAutospacing="1"/>
              <w:rPr>
                <w:sz w:val="24"/>
                <w:szCs w:val="24"/>
              </w:rPr>
            </w:pPr>
            <w:r>
              <w:t> </w:t>
            </w:r>
          </w:p>
        </w:tc>
        <w:tc>
          <w:tcPr>
            <w:tcW w:w="3828" w:type="dxa"/>
            <w:hideMark/>
          </w:tcPr>
          <w:p w:rsidR="002D1448" w:rsidRDefault="002D1448">
            <w:pPr>
              <w:spacing w:before="100" w:beforeAutospacing="1" w:after="100" w:afterAutospacing="1"/>
              <w:rPr>
                <w:sz w:val="24"/>
                <w:szCs w:val="24"/>
              </w:rPr>
            </w:pPr>
            <w:r>
              <w:t> </w:t>
            </w:r>
          </w:p>
        </w:tc>
      </w:tr>
    </w:tbl>
    <w:p w:rsidR="000A1B8C" w:rsidRDefault="000A1B8C" w:rsidP="002D1448">
      <w:pPr>
        <w:spacing w:before="100" w:beforeAutospacing="1" w:after="100" w:afterAutospacing="1"/>
        <w:rPr>
          <w:b/>
        </w:rPr>
      </w:pPr>
    </w:p>
    <w:p w:rsidR="000A1B8C" w:rsidRDefault="000A1B8C" w:rsidP="002D1448">
      <w:pPr>
        <w:spacing w:before="100" w:beforeAutospacing="1" w:after="100" w:afterAutospacing="1"/>
        <w:rPr>
          <w:b/>
        </w:rPr>
      </w:pPr>
    </w:p>
    <w:p w:rsidR="000A1B8C" w:rsidRDefault="000A1B8C" w:rsidP="002D1448">
      <w:pPr>
        <w:spacing w:before="100" w:beforeAutospacing="1" w:after="100" w:afterAutospacing="1"/>
        <w:rPr>
          <w:b/>
        </w:rPr>
      </w:pPr>
    </w:p>
    <w:p w:rsidR="000A1B8C" w:rsidRDefault="000A1B8C" w:rsidP="002D1448">
      <w:pPr>
        <w:spacing w:before="100" w:beforeAutospacing="1" w:after="100" w:afterAutospacing="1"/>
        <w:rPr>
          <w:b/>
        </w:rPr>
      </w:pPr>
    </w:p>
    <w:p w:rsidR="000A1B8C" w:rsidRDefault="000A1B8C" w:rsidP="002D1448">
      <w:pPr>
        <w:spacing w:before="100" w:beforeAutospacing="1" w:after="100" w:afterAutospacing="1"/>
        <w:rPr>
          <w:b/>
        </w:rPr>
      </w:pPr>
    </w:p>
    <w:p w:rsidR="000A1B8C" w:rsidRDefault="000A1B8C" w:rsidP="002D1448">
      <w:pPr>
        <w:spacing w:before="100" w:beforeAutospacing="1" w:after="100" w:afterAutospacing="1"/>
        <w:rPr>
          <w:b/>
        </w:rPr>
      </w:pPr>
    </w:p>
    <w:p w:rsidR="00C7562B" w:rsidRDefault="002D1448" w:rsidP="000A1B8C">
      <w:pPr>
        <w:spacing w:before="100" w:beforeAutospacing="1" w:after="100" w:afterAutospacing="1"/>
        <w:jc w:val="left"/>
      </w:pPr>
      <w:r>
        <w:rPr>
          <w:b/>
        </w:rPr>
        <w:t>ZAŁĄCZNIK 3</w:t>
      </w:r>
      <w:r w:rsidR="000A1B8C">
        <w:br/>
      </w:r>
      <w:r>
        <w:t>PRZYKŁADY  USTAWIENIA  KRAWĘŻNIKÓW  K</w:t>
      </w:r>
      <w:r w:rsidR="000A1B8C">
        <w:t>AMIENNYCH  NA  ŁAWACH (wg [13])</w:t>
      </w:r>
    </w:p>
    <w:tbl>
      <w:tblPr>
        <w:tblW w:w="0" w:type="auto"/>
        <w:tblLook w:val="01E0" w:firstRow="1" w:lastRow="1" w:firstColumn="1" w:lastColumn="1" w:noHBand="0" w:noVBand="0"/>
      </w:tblPr>
      <w:tblGrid>
        <w:gridCol w:w="4146"/>
        <w:gridCol w:w="4386"/>
      </w:tblGrid>
      <w:tr w:rsidR="002D1448" w:rsidTr="000A1B8C">
        <w:trPr>
          <w:trHeight w:val="6625"/>
        </w:trPr>
        <w:tc>
          <w:tcPr>
            <w:tcW w:w="4111" w:type="dxa"/>
            <w:noWrap/>
            <w:hideMark/>
          </w:tcPr>
          <w:p w:rsidR="002D1448" w:rsidRDefault="002D1448">
            <w:pPr>
              <w:spacing w:before="100" w:beforeAutospacing="1" w:after="100" w:afterAutospacing="1"/>
              <w:ind w:left="284" w:hanging="284"/>
            </w:pPr>
            <w:r>
              <w:t>a)  Krawężnik typu ulicznego 20 x 35 cm na ławie betonowej zwykłej</w:t>
            </w:r>
          </w:p>
          <w:p w:rsidR="002D1448" w:rsidRDefault="002D1448">
            <w:pPr>
              <w:spacing w:before="100" w:beforeAutospacing="1" w:after="100" w:afterAutospacing="1"/>
              <w:ind w:left="284" w:hanging="284"/>
              <w:jc w:val="center"/>
            </w:pPr>
            <w:r>
              <w:rPr>
                <w:noProof/>
              </w:rPr>
              <w:drawing>
                <wp:inline distT="0" distB="0" distL="0" distR="0">
                  <wp:extent cx="2009775" cy="2545080"/>
                  <wp:effectExtent l="19050" t="0" r="9525" b="0"/>
                  <wp:docPr id="91" name="Obraz 91" descr="z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z3_1"/>
                          <pic:cNvPicPr>
                            <a:picLocks noChangeAspect="1" noChangeArrowheads="1"/>
                          </pic:cNvPicPr>
                        </pic:nvPicPr>
                        <pic:blipFill>
                          <a:blip r:embed="rId68" cstate="print"/>
                          <a:srcRect/>
                          <a:stretch>
                            <a:fillRect/>
                          </a:stretch>
                        </pic:blipFill>
                        <pic:spPr bwMode="auto">
                          <a:xfrm>
                            <a:off x="0" y="0"/>
                            <a:ext cx="2009775" cy="2545080"/>
                          </a:xfrm>
                          <a:prstGeom prst="rect">
                            <a:avLst/>
                          </a:prstGeom>
                          <a:noFill/>
                          <a:ln w="9525">
                            <a:noFill/>
                            <a:miter lim="800000"/>
                            <a:headEnd/>
                            <a:tailEnd/>
                          </a:ln>
                        </pic:spPr>
                      </pic:pic>
                    </a:graphicData>
                  </a:graphic>
                </wp:inline>
              </w:drawing>
            </w:r>
          </w:p>
          <w:p w:rsidR="002D1448" w:rsidRDefault="002D1448">
            <w:pPr>
              <w:spacing w:before="100" w:beforeAutospacing="1" w:after="100" w:afterAutospacing="1"/>
              <w:ind w:left="284" w:hanging="284"/>
            </w:pPr>
            <w:r>
              <w:rPr>
                <w:sz w:val="18"/>
                <w:szCs w:val="18"/>
              </w:rPr>
              <w:t>1</w:t>
            </w:r>
            <w:r>
              <w:t>. krawężnik 20 × 35 × 50 ÷ 200 cm</w:t>
            </w:r>
          </w:p>
          <w:p w:rsidR="002D1448" w:rsidRDefault="002D1448">
            <w:pPr>
              <w:spacing w:before="100" w:beforeAutospacing="1" w:after="100" w:afterAutospacing="1"/>
              <w:ind w:left="284" w:hanging="284"/>
            </w:pPr>
            <w:r>
              <w:t>2. podsypka cem.-piaskowa 1:4</w:t>
            </w:r>
          </w:p>
          <w:p w:rsidR="002D1448" w:rsidRPr="000A1B8C" w:rsidRDefault="002D1448" w:rsidP="000A1B8C">
            <w:pPr>
              <w:spacing w:before="100" w:beforeAutospacing="1" w:after="100" w:afterAutospacing="1"/>
              <w:ind w:left="284" w:hanging="284"/>
            </w:pPr>
            <w:r>
              <w:t>3. ława z betonu B10</w:t>
            </w:r>
          </w:p>
        </w:tc>
        <w:tc>
          <w:tcPr>
            <w:tcW w:w="4253" w:type="dxa"/>
            <w:noWrap/>
            <w:hideMark/>
          </w:tcPr>
          <w:p w:rsidR="002D1448" w:rsidRDefault="002D1448">
            <w:pPr>
              <w:spacing w:before="100" w:beforeAutospacing="1" w:after="100" w:afterAutospacing="1"/>
              <w:ind w:left="214" w:hanging="214"/>
            </w:pPr>
            <w:r>
              <w:t>b) Krawężnik typu ulicznego 20 x 35 cm na ławie betonowej z oporem</w:t>
            </w:r>
          </w:p>
          <w:p w:rsidR="002D1448" w:rsidRDefault="002D1448">
            <w:pPr>
              <w:spacing w:before="100" w:beforeAutospacing="1" w:after="100" w:afterAutospacing="1"/>
              <w:jc w:val="center"/>
            </w:pPr>
            <w:r>
              <w:rPr>
                <w:noProof/>
              </w:rPr>
              <w:drawing>
                <wp:inline distT="0" distB="0" distL="0" distR="0">
                  <wp:extent cx="1941195" cy="2536190"/>
                  <wp:effectExtent l="19050" t="0" r="1905" b="0"/>
                  <wp:docPr id="92" name="Obraz 92" descr="z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z3_2"/>
                          <pic:cNvPicPr>
                            <a:picLocks noChangeAspect="1" noChangeArrowheads="1"/>
                          </pic:cNvPicPr>
                        </pic:nvPicPr>
                        <pic:blipFill>
                          <a:blip r:embed="rId69" cstate="print"/>
                          <a:srcRect/>
                          <a:stretch>
                            <a:fillRect/>
                          </a:stretch>
                        </pic:blipFill>
                        <pic:spPr bwMode="auto">
                          <a:xfrm>
                            <a:off x="0" y="0"/>
                            <a:ext cx="1941195" cy="2536190"/>
                          </a:xfrm>
                          <a:prstGeom prst="rect">
                            <a:avLst/>
                          </a:prstGeom>
                          <a:noFill/>
                          <a:ln w="9525">
                            <a:noFill/>
                            <a:miter lim="800000"/>
                            <a:headEnd/>
                            <a:tailEnd/>
                          </a:ln>
                        </pic:spPr>
                      </pic:pic>
                    </a:graphicData>
                  </a:graphic>
                </wp:inline>
              </w:drawing>
            </w:r>
          </w:p>
          <w:p w:rsidR="002D1448" w:rsidRDefault="002D1448">
            <w:pPr>
              <w:spacing w:before="100" w:beforeAutospacing="1" w:after="100" w:afterAutospacing="1"/>
            </w:pPr>
            <w:r>
              <w:t>1. krawężnik 20 × 35 × 50 ÷ 200 cm</w:t>
            </w:r>
          </w:p>
          <w:p w:rsidR="002D1448" w:rsidRDefault="002D1448">
            <w:pPr>
              <w:spacing w:before="100" w:beforeAutospacing="1" w:after="100" w:afterAutospacing="1"/>
            </w:pPr>
            <w:r>
              <w:t>2. podsypka cem.-piaskowa 1:4</w:t>
            </w:r>
          </w:p>
          <w:p w:rsidR="002D1448" w:rsidRPr="000A1B8C" w:rsidRDefault="000A1B8C">
            <w:pPr>
              <w:spacing w:before="100" w:beforeAutospacing="1" w:after="100" w:afterAutospacing="1"/>
            </w:pPr>
            <w:r>
              <w:t>3. ława z betonu B10</w:t>
            </w:r>
          </w:p>
        </w:tc>
      </w:tr>
      <w:tr w:rsidR="002D1448" w:rsidTr="002D1448">
        <w:tc>
          <w:tcPr>
            <w:tcW w:w="4111" w:type="dxa"/>
            <w:noWrap/>
            <w:hideMark/>
          </w:tcPr>
          <w:p w:rsidR="002D1448" w:rsidRDefault="002D1448" w:rsidP="00C7562B">
            <w:pPr>
              <w:spacing w:before="100" w:beforeAutospacing="1" w:after="100" w:afterAutospacing="1"/>
            </w:pPr>
            <w:r>
              <w:t>c)  Krawężnik typu ulicznego 20 x 35 cm ułożony na płask (np. przy wjeździe na chodnik, do bramy)</w:t>
            </w:r>
          </w:p>
          <w:p w:rsidR="002D1448" w:rsidRDefault="002D1448">
            <w:pPr>
              <w:spacing w:before="100" w:beforeAutospacing="1" w:after="100" w:afterAutospacing="1"/>
            </w:pPr>
            <w:r>
              <w:rPr>
                <w:noProof/>
              </w:rPr>
              <w:drawing>
                <wp:inline distT="0" distB="0" distL="0" distR="0">
                  <wp:extent cx="2466975" cy="1915160"/>
                  <wp:effectExtent l="19050" t="0" r="9525" b="0"/>
                  <wp:docPr id="93" name="Obraz 93" descr="z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z3_3"/>
                          <pic:cNvPicPr>
                            <a:picLocks noChangeAspect="1" noChangeArrowheads="1"/>
                          </pic:cNvPicPr>
                        </pic:nvPicPr>
                        <pic:blipFill>
                          <a:blip r:embed="rId70" cstate="print"/>
                          <a:srcRect/>
                          <a:stretch>
                            <a:fillRect/>
                          </a:stretch>
                        </pic:blipFill>
                        <pic:spPr bwMode="auto">
                          <a:xfrm>
                            <a:off x="0" y="0"/>
                            <a:ext cx="2466975" cy="1915160"/>
                          </a:xfrm>
                          <a:prstGeom prst="rect">
                            <a:avLst/>
                          </a:prstGeom>
                          <a:noFill/>
                          <a:ln w="9525">
                            <a:noFill/>
                            <a:miter lim="800000"/>
                            <a:headEnd/>
                            <a:tailEnd/>
                          </a:ln>
                        </pic:spPr>
                      </pic:pic>
                    </a:graphicData>
                  </a:graphic>
                </wp:inline>
              </w:drawing>
            </w:r>
          </w:p>
          <w:p w:rsidR="002D1448" w:rsidRDefault="002D1448">
            <w:pPr>
              <w:spacing w:before="100" w:beforeAutospacing="1" w:after="100" w:afterAutospacing="1"/>
              <w:ind w:left="284" w:hanging="284"/>
            </w:pPr>
            <w:r>
              <w:rPr>
                <w:sz w:val="18"/>
                <w:szCs w:val="18"/>
              </w:rPr>
              <w:t>1</w:t>
            </w:r>
            <w:r>
              <w:t>.   krawężnik, typ uliczny kamienny</w:t>
            </w:r>
            <w:r>
              <w:br/>
              <w:t>20 × 35 × 50 ÷ 200 cm</w:t>
            </w:r>
          </w:p>
          <w:p w:rsidR="002D1448" w:rsidRDefault="002D1448">
            <w:pPr>
              <w:spacing w:before="100" w:beforeAutospacing="1" w:after="100" w:afterAutospacing="1"/>
            </w:pPr>
            <w:r>
              <w:t>2.   podsypka cem.-piaskowa 1:4</w:t>
            </w:r>
          </w:p>
          <w:p w:rsidR="002D1448" w:rsidRDefault="002D1448">
            <w:pPr>
              <w:spacing w:before="100" w:beforeAutospacing="1" w:after="100" w:afterAutospacing="1"/>
            </w:pPr>
            <w:r>
              <w:t>3.   ława z betonu B10</w:t>
            </w:r>
          </w:p>
          <w:p w:rsidR="002D1448" w:rsidRDefault="002D1448">
            <w:pPr>
              <w:spacing w:before="100" w:beforeAutospacing="1" w:after="100" w:afterAutospacing="1"/>
              <w:rPr>
                <w:sz w:val="24"/>
                <w:szCs w:val="24"/>
              </w:rPr>
            </w:pPr>
            <w:r>
              <w:t> </w:t>
            </w:r>
          </w:p>
        </w:tc>
        <w:tc>
          <w:tcPr>
            <w:tcW w:w="4253" w:type="dxa"/>
            <w:noWrap/>
            <w:hideMark/>
          </w:tcPr>
          <w:p w:rsidR="002D1448" w:rsidRDefault="002D1448">
            <w:pPr>
              <w:spacing w:before="100" w:beforeAutospacing="1" w:after="100" w:afterAutospacing="1"/>
              <w:ind w:left="214" w:hanging="214"/>
            </w:pPr>
            <w:r>
              <w:t>d) Krawężnik typu ulicznego, ze ściekiem betonowym, na ławie betonowej</w:t>
            </w:r>
          </w:p>
          <w:p w:rsidR="002D1448" w:rsidRDefault="002D1448">
            <w:pPr>
              <w:spacing w:before="100" w:beforeAutospacing="1" w:after="100" w:afterAutospacing="1"/>
            </w:pPr>
            <w:r>
              <w:t> </w:t>
            </w:r>
          </w:p>
          <w:p w:rsidR="002D1448" w:rsidRDefault="002D1448">
            <w:pPr>
              <w:spacing w:before="100" w:beforeAutospacing="1" w:after="100" w:afterAutospacing="1"/>
            </w:pPr>
            <w:r>
              <w:rPr>
                <w:noProof/>
              </w:rPr>
              <w:drawing>
                <wp:inline distT="0" distB="0" distL="0" distR="0">
                  <wp:extent cx="2622550" cy="1906270"/>
                  <wp:effectExtent l="19050" t="0" r="6350" b="0"/>
                  <wp:docPr id="94" name="Obraz 94" descr="z3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z3_4"/>
                          <pic:cNvPicPr>
                            <a:picLocks noChangeAspect="1" noChangeArrowheads="1"/>
                          </pic:cNvPicPr>
                        </pic:nvPicPr>
                        <pic:blipFill>
                          <a:blip r:embed="rId71" cstate="print"/>
                          <a:srcRect/>
                          <a:stretch>
                            <a:fillRect/>
                          </a:stretch>
                        </pic:blipFill>
                        <pic:spPr bwMode="auto">
                          <a:xfrm>
                            <a:off x="0" y="0"/>
                            <a:ext cx="2622550" cy="1906270"/>
                          </a:xfrm>
                          <a:prstGeom prst="rect">
                            <a:avLst/>
                          </a:prstGeom>
                          <a:noFill/>
                          <a:ln w="9525">
                            <a:noFill/>
                            <a:miter lim="800000"/>
                            <a:headEnd/>
                            <a:tailEnd/>
                          </a:ln>
                        </pic:spPr>
                      </pic:pic>
                    </a:graphicData>
                  </a:graphic>
                </wp:inline>
              </w:drawing>
            </w:r>
          </w:p>
          <w:p w:rsidR="002D1448" w:rsidRDefault="002D1448">
            <w:pPr>
              <w:spacing w:before="100" w:beforeAutospacing="1" w:after="100" w:afterAutospacing="1"/>
              <w:ind w:left="214" w:hanging="214"/>
            </w:pPr>
            <w:r>
              <w:rPr>
                <w:sz w:val="18"/>
                <w:szCs w:val="18"/>
              </w:rPr>
              <w:t>1</w:t>
            </w:r>
            <w:r>
              <w:t>.  krawężnik, typ uliczny</w:t>
            </w:r>
            <w:r>
              <w:br/>
              <w:t>15(20) × 30(35) × 200 cm</w:t>
            </w:r>
          </w:p>
          <w:p w:rsidR="002D1448" w:rsidRDefault="002D1448">
            <w:pPr>
              <w:spacing w:before="100" w:beforeAutospacing="1" w:after="100" w:afterAutospacing="1"/>
            </w:pPr>
            <w:r>
              <w:t>2.  ściek betonowy</w:t>
            </w:r>
          </w:p>
          <w:p w:rsidR="002D1448" w:rsidRDefault="002D1448">
            <w:pPr>
              <w:spacing w:before="100" w:beforeAutospacing="1" w:after="100" w:afterAutospacing="1"/>
            </w:pPr>
            <w:r>
              <w:t>3.  podsypka cem.-piaskowa 1:4</w:t>
            </w:r>
          </w:p>
          <w:p w:rsidR="002D1448" w:rsidRDefault="002D1448">
            <w:pPr>
              <w:spacing w:before="100" w:beforeAutospacing="1" w:after="100" w:afterAutospacing="1"/>
              <w:rPr>
                <w:sz w:val="24"/>
                <w:szCs w:val="24"/>
              </w:rPr>
            </w:pPr>
            <w:r>
              <w:t>4.  ława z betonu B10</w:t>
            </w:r>
          </w:p>
        </w:tc>
      </w:tr>
    </w:tbl>
    <w:p w:rsidR="00973255" w:rsidRDefault="00973255" w:rsidP="00B64ECE">
      <w:pPr>
        <w:ind w:left="2832" w:firstLine="708"/>
        <w:rPr>
          <w:b/>
          <w:sz w:val="28"/>
        </w:rPr>
      </w:pPr>
    </w:p>
    <w:p w:rsidR="00973255" w:rsidRDefault="00973255" w:rsidP="00B64ECE">
      <w:pPr>
        <w:ind w:left="2832" w:firstLine="708"/>
        <w:rPr>
          <w:b/>
          <w:sz w:val="28"/>
        </w:rPr>
      </w:pPr>
    </w:p>
    <w:p w:rsidR="00973255" w:rsidRDefault="00973255" w:rsidP="00B64ECE">
      <w:pPr>
        <w:ind w:left="2832" w:firstLine="708"/>
        <w:rPr>
          <w:b/>
          <w:sz w:val="28"/>
        </w:rPr>
      </w:pPr>
    </w:p>
    <w:p w:rsidR="00784DA7" w:rsidRDefault="00784DA7" w:rsidP="00784DA7">
      <w:pPr>
        <w:pStyle w:val="Tekstpodstawowy"/>
        <w:jc w:val="center"/>
      </w:pPr>
      <w:r>
        <w:br w:type="page"/>
      </w:r>
    </w:p>
    <w:p w:rsidR="00784DA7" w:rsidRDefault="00784DA7" w:rsidP="00784DA7">
      <w:pPr>
        <w:pStyle w:val="Tekstpodstawowy"/>
        <w:jc w:val="center"/>
      </w:pPr>
    </w:p>
    <w:p w:rsidR="00784DA7" w:rsidRDefault="00784DA7" w:rsidP="00784DA7">
      <w:pPr>
        <w:pStyle w:val="Tekstpodstawowy"/>
        <w:jc w:val="center"/>
        <w:rPr>
          <w:b/>
          <w:sz w:val="20"/>
        </w:rPr>
      </w:pPr>
    </w:p>
    <w:p w:rsidR="00784DA7" w:rsidRDefault="00784DA7" w:rsidP="00784DA7">
      <w:pPr>
        <w:pStyle w:val="Tekstpodstawowy"/>
        <w:jc w:val="center"/>
        <w:rPr>
          <w:b/>
          <w:sz w:val="20"/>
        </w:rPr>
      </w:pPr>
    </w:p>
    <w:p w:rsidR="00E47D02" w:rsidRDefault="00E47D02" w:rsidP="00E47D02">
      <w:pPr>
        <w:jc w:val="center"/>
        <w:rPr>
          <w:b/>
          <w:sz w:val="28"/>
        </w:rPr>
      </w:pPr>
      <w:r>
        <w:rPr>
          <w:b/>
          <w:sz w:val="28"/>
        </w:rPr>
        <w:t>D – 01.02.01a</w:t>
      </w:r>
    </w:p>
    <w:p w:rsidR="00E47D02" w:rsidRDefault="00E47D02" w:rsidP="00E47D02">
      <w:pPr>
        <w:jc w:val="center"/>
        <w:rPr>
          <w:b/>
          <w:sz w:val="27"/>
        </w:rPr>
      </w:pPr>
    </w:p>
    <w:p w:rsidR="00E47D02" w:rsidRDefault="00E47D02" w:rsidP="00E47D02">
      <w:pPr>
        <w:jc w:val="center"/>
        <w:rPr>
          <w:b/>
          <w:sz w:val="28"/>
        </w:rPr>
      </w:pPr>
      <w:r>
        <w:rPr>
          <w:b/>
          <w:sz w:val="28"/>
        </w:rPr>
        <w:t>OCHRONA  ISTNIEJĄCYCH  DRZEW</w:t>
      </w:r>
    </w:p>
    <w:p w:rsidR="00E47D02" w:rsidRDefault="00E47D02" w:rsidP="00E47D02">
      <w:pPr>
        <w:jc w:val="center"/>
        <w:rPr>
          <w:b/>
          <w:sz w:val="28"/>
        </w:rPr>
      </w:pPr>
      <w:r>
        <w:rPr>
          <w:b/>
          <w:sz w:val="28"/>
        </w:rPr>
        <w:t xml:space="preserve">W  OKRESIE  BUDOWY  </w:t>
      </w:r>
    </w:p>
    <w:p w:rsidR="00E47D02" w:rsidRDefault="00E47D02" w:rsidP="00E47D02">
      <w:pPr>
        <w:jc w:val="center"/>
        <w:rPr>
          <w:b/>
          <w:sz w:val="28"/>
        </w:rPr>
      </w:pPr>
    </w:p>
    <w:p w:rsidR="00E47D02" w:rsidRDefault="00E47D02" w:rsidP="00E47D02">
      <w:pPr>
        <w:pStyle w:val="Nagwek1"/>
      </w:pPr>
      <w:bookmarkStart w:id="1093" w:name="_Toc164048098"/>
      <w:r>
        <w:t>1. WSTĘP</w:t>
      </w:r>
      <w:bookmarkEnd w:id="1093"/>
    </w:p>
    <w:p w:rsidR="00E47D02" w:rsidRPr="00E25D05" w:rsidRDefault="00E47D02" w:rsidP="00E47D02">
      <w:pPr>
        <w:pStyle w:val="Nagwek2"/>
      </w:pPr>
      <w:r>
        <w:t xml:space="preserve">1.1. </w:t>
      </w:r>
      <w:r w:rsidRPr="00E25D05">
        <w:t xml:space="preserve">Przedmiot </w:t>
      </w:r>
      <w:r>
        <w:t>ST</w:t>
      </w:r>
    </w:p>
    <w:p w:rsidR="00E47D02" w:rsidRPr="00E25D05" w:rsidRDefault="00E47D02" w:rsidP="00E47D02">
      <w:pPr>
        <w:pStyle w:val="Tekstpodstawowy"/>
        <w:spacing w:line="240" w:lineRule="auto"/>
        <w:ind w:firstLine="708"/>
        <w:rPr>
          <w:sz w:val="20"/>
        </w:rPr>
      </w:pPr>
      <w:r w:rsidRPr="00E25D05">
        <w:rPr>
          <w:sz w:val="20"/>
        </w:rPr>
        <w:t>Przedmiotem niniejszej ogólnej specyfikacji technicznej (</w:t>
      </w:r>
      <w:r>
        <w:rPr>
          <w:sz w:val="20"/>
        </w:rPr>
        <w:t>ST</w:t>
      </w:r>
      <w:r w:rsidRPr="00E25D05">
        <w:rPr>
          <w:sz w:val="20"/>
        </w:rPr>
        <w:t>) są wymagania dotyczące wykonania i odbioru robót</w:t>
      </w:r>
      <w:r>
        <w:rPr>
          <w:sz w:val="20"/>
        </w:rPr>
        <w:t xml:space="preserve"> budowlanych</w:t>
      </w:r>
      <w:r w:rsidRPr="00E25D05">
        <w:rPr>
          <w:sz w:val="20"/>
        </w:rPr>
        <w:t xml:space="preserve"> związanych z </w:t>
      </w:r>
      <w:r>
        <w:rPr>
          <w:sz w:val="20"/>
        </w:rPr>
        <w:t>ochroną istniejących drzew w okresie budowy.</w:t>
      </w:r>
    </w:p>
    <w:p w:rsidR="00E47D02" w:rsidRPr="00E25D05" w:rsidRDefault="00E47D02" w:rsidP="00E47D02">
      <w:pPr>
        <w:pStyle w:val="Nagwek2"/>
      </w:pPr>
      <w:r>
        <w:t xml:space="preserve">1.2. </w:t>
      </w:r>
      <w:r w:rsidRPr="00E25D05">
        <w:t xml:space="preserve">Zakres stosowania </w:t>
      </w:r>
      <w:r>
        <w:t>ST</w:t>
      </w:r>
    </w:p>
    <w:p w:rsidR="00E47D02" w:rsidRPr="00E25D05" w:rsidRDefault="00E47D02" w:rsidP="00E47D02">
      <w:pPr>
        <w:ind w:firstLine="708"/>
      </w:pPr>
      <w:r>
        <w:t>J</w:t>
      </w:r>
      <w:r w:rsidRPr="00E25D05">
        <w:t>ako dokument przetargowy i kontraktowy przy zlecaniu i realizacji robót</w:t>
      </w:r>
      <w:r>
        <w:t>.</w:t>
      </w:r>
    </w:p>
    <w:p w:rsidR="00E47D02" w:rsidRPr="00E25D05" w:rsidRDefault="00E47D02" w:rsidP="00E47D02">
      <w:pPr>
        <w:pStyle w:val="Nagwek2"/>
      </w:pPr>
      <w:r w:rsidRPr="00E25D05">
        <w:t>1.3</w:t>
      </w:r>
      <w:r>
        <w:t xml:space="preserve">. </w:t>
      </w:r>
      <w:r w:rsidRPr="00E25D05">
        <w:t xml:space="preserve">Zakres robót objętych </w:t>
      </w:r>
      <w:r>
        <w:t>ST</w:t>
      </w:r>
    </w:p>
    <w:p w:rsidR="00E47D02" w:rsidRDefault="00E47D02" w:rsidP="00E47D02">
      <w:pPr>
        <w:pStyle w:val="Tekstpodstawowy"/>
        <w:spacing w:line="240" w:lineRule="auto"/>
        <w:ind w:firstLine="709"/>
        <w:rPr>
          <w:sz w:val="20"/>
        </w:rPr>
      </w:pPr>
      <w:r w:rsidRPr="00E25D05">
        <w:rPr>
          <w:sz w:val="20"/>
        </w:rPr>
        <w:t xml:space="preserve">Ustalenia zawarte w niniejszej specyfikacji  dotyczą zasad </w:t>
      </w:r>
      <w:r>
        <w:rPr>
          <w:sz w:val="20"/>
        </w:rPr>
        <w:t>wykonania i odbioru robót trwających w okresie budowy , związanych z ochroną i zabezpieczeniem istniejących drzew zlokalizowanych:</w:t>
      </w:r>
    </w:p>
    <w:p w:rsidR="00E47D02" w:rsidRDefault="00E47D02" w:rsidP="00BA2ADF">
      <w:pPr>
        <w:pStyle w:val="Tekstpodstawowy"/>
        <w:numPr>
          <w:ilvl w:val="0"/>
          <w:numId w:val="76"/>
        </w:numPr>
        <w:overflowPunct/>
        <w:autoSpaceDE/>
        <w:autoSpaceDN/>
        <w:adjustRightInd/>
        <w:spacing w:line="240" w:lineRule="auto"/>
        <w:jc w:val="both"/>
        <w:textAlignment w:val="auto"/>
        <w:rPr>
          <w:sz w:val="20"/>
        </w:rPr>
      </w:pPr>
      <w:r>
        <w:rPr>
          <w:sz w:val="20"/>
        </w:rPr>
        <w:t>w pasie wykonywania budowlanych robót, które dokumentacja projektowa, ST lub Inżynier przewiduje pozostawić po zakończeniu budowy,</w:t>
      </w:r>
    </w:p>
    <w:p w:rsidR="00E47D02" w:rsidRDefault="00E47D02" w:rsidP="00BA2ADF">
      <w:pPr>
        <w:pStyle w:val="Tekstpodstawowy"/>
        <w:numPr>
          <w:ilvl w:val="0"/>
          <w:numId w:val="76"/>
        </w:numPr>
        <w:overflowPunct/>
        <w:autoSpaceDE/>
        <w:autoSpaceDN/>
        <w:adjustRightInd/>
        <w:spacing w:line="240" w:lineRule="auto"/>
        <w:jc w:val="both"/>
        <w:textAlignment w:val="auto"/>
        <w:rPr>
          <w:sz w:val="20"/>
        </w:rPr>
      </w:pPr>
      <w:r>
        <w:rPr>
          <w:sz w:val="20"/>
        </w:rPr>
        <w:t>na terenie tymczasowych dróg dojazdowych do placu budowy, placów manewrowych i zaplecza budowy,</w:t>
      </w:r>
    </w:p>
    <w:p w:rsidR="00E47D02" w:rsidRPr="00E25D05" w:rsidRDefault="00E47D02" w:rsidP="00E47D02">
      <w:pPr>
        <w:pStyle w:val="Tekstpodstawowy"/>
        <w:spacing w:line="240" w:lineRule="auto"/>
        <w:ind w:left="51"/>
        <w:rPr>
          <w:sz w:val="20"/>
        </w:rPr>
      </w:pPr>
      <w:r>
        <w:rPr>
          <w:sz w:val="20"/>
        </w:rPr>
        <w:t>z uwzględnieniem tymczasowego zabezpieczenia na okres budowy, stałego zabezpieczenia na okres po zakończeniu budowy i pielęgnacji drzew uszkodzonych w czasie prowadzenia robót.</w:t>
      </w:r>
    </w:p>
    <w:p w:rsidR="00E47D02" w:rsidRPr="00E25D05" w:rsidRDefault="00E47D02" w:rsidP="00E47D02">
      <w:pPr>
        <w:pStyle w:val="Nagwek2"/>
      </w:pPr>
      <w:r>
        <w:t xml:space="preserve">1.4. </w:t>
      </w:r>
      <w:r w:rsidRPr="00E25D05">
        <w:t>Określenia podstawowe</w:t>
      </w:r>
    </w:p>
    <w:p w:rsidR="00E47D02" w:rsidRPr="00756A99" w:rsidRDefault="00E47D02" w:rsidP="00E47D02">
      <w:pPr>
        <w:spacing w:after="120"/>
        <w:rPr>
          <w:bCs/>
        </w:rPr>
      </w:pPr>
      <w:r>
        <w:rPr>
          <w:b/>
          <w:bCs/>
        </w:rPr>
        <w:t xml:space="preserve">1.4.1. </w:t>
      </w:r>
      <w:r>
        <w:rPr>
          <w:bCs/>
        </w:rPr>
        <w:t>Drzewo – roślina wieloletnia drzewiasta o silnie zdrewniałym pędzie głównym (pniu).</w:t>
      </w:r>
    </w:p>
    <w:p w:rsidR="00E47D02" w:rsidRPr="00E25D05" w:rsidRDefault="00E47D02" w:rsidP="00E47D02">
      <w:r w:rsidRPr="00E25D05">
        <w:rPr>
          <w:b/>
          <w:bCs/>
        </w:rPr>
        <w:t>1.4.</w:t>
      </w:r>
      <w:r>
        <w:rPr>
          <w:b/>
          <w:bCs/>
        </w:rPr>
        <w:t>2</w:t>
      </w:r>
      <w:r w:rsidRPr="00E25D05">
        <w:rPr>
          <w:b/>
          <w:bCs/>
        </w:rPr>
        <w:t>.</w:t>
      </w:r>
      <w:r>
        <w:t xml:space="preserve"> </w:t>
      </w:r>
      <w:r>
        <w:rPr>
          <w:bCs/>
          <w:iCs/>
        </w:rPr>
        <w:t>Korona – górna część drzewa utworzona przez jego pędy boczne.</w:t>
      </w:r>
    </w:p>
    <w:p w:rsidR="00E47D02" w:rsidRPr="00E25D05" w:rsidRDefault="00E47D02" w:rsidP="00E47D02">
      <w:pPr>
        <w:spacing w:before="120" w:after="120"/>
      </w:pPr>
      <w:r w:rsidRPr="00E25D05">
        <w:rPr>
          <w:b/>
          <w:bCs/>
        </w:rPr>
        <w:t>1.4.</w:t>
      </w:r>
      <w:r>
        <w:rPr>
          <w:b/>
          <w:bCs/>
        </w:rPr>
        <w:t>3</w:t>
      </w:r>
      <w:r w:rsidRPr="00E25D05">
        <w:rPr>
          <w:b/>
          <w:bCs/>
        </w:rPr>
        <w:t>.</w:t>
      </w:r>
      <w:r>
        <w:rPr>
          <w:b/>
          <w:i/>
        </w:rPr>
        <w:t xml:space="preserve"> </w:t>
      </w:r>
      <w:r>
        <w:rPr>
          <w:bCs/>
          <w:iCs/>
        </w:rPr>
        <w:t>Ziemia urodzajna – ziemia posiadająca właściwości zapewniające roślinom prawidłowy rozwój.</w:t>
      </w:r>
    </w:p>
    <w:p w:rsidR="00E47D02" w:rsidRPr="00E25D05" w:rsidRDefault="00E47D02" w:rsidP="00E47D02">
      <w:r w:rsidRPr="00E25D05">
        <w:rPr>
          <w:b/>
          <w:bCs/>
        </w:rPr>
        <w:t>1.4.</w:t>
      </w:r>
      <w:r>
        <w:rPr>
          <w:b/>
          <w:bCs/>
        </w:rPr>
        <w:t>4</w:t>
      </w:r>
      <w:r w:rsidRPr="00E25D05">
        <w:rPr>
          <w:b/>
          <w:bCs/>
        </w:rPr>
        <w:t>.</w:t>
      </w:r>
      <w:r>
        <w:t xml:space="preserve"> </w:t>
      </w:r>
      <w:r>
        <w:rPr>
          <w:bCs/>
          <w:iCs/>
        </w:rPr>
        <w:t xml:space="preserve">Forma pienna – forma drzew z pniami wysokości od 1,8 do </w:t>
      </w:r>
      <w:smartTag w:uri="urn:schemas-microsoft-com:office:smarttags" w:element="metricconverter">
        <w:smartTagPr>
          <w:attr w:name="ProductID" w:val="2,2 m"/>
        </w:smartTagPr>
        <w:r>
          <w:rPr>
            <w:bCs/>
            <w:iCs/>
          </w:rPr>
          <w:t>2,2 m</w:t>
        </w:r>
      </w:smartTag>
      <w:r>
        <w:rPr>
          <w:bCs/>
          <w:iCs/>
        </w:rPr>
        <w:t>, z wyraźnym nie przyciętym przewodnikiem i uformowaną koroną.</w:t>
      </w:r>
      <w:r w:rsidRPr="00E25D05">
        <w:t xml:space="preserve"> </w:t>
      </w:r>
    </w:p>
    <w:p w:rsidR="00E47D02" w:rsidRPr="00E25D05" w:rsidRDefault="00E47D02" w:rsidP="00E47D02">
      <w:pPr>
        <w:spacing w:before="120" w:after="120"/>
      </w:pPr>
      <w:r w:rsidRPr="00E25D05">
        <w:rPr>
          <w:b/>
          <w:bCs/>
        </w:rPr>
        <w:t>1.4.</w:t>
      </w:r>
      <w:r>
        <w:rPr>
          <w:b/>
          <w:bCs/>
        </w:rPr>
        <w:t>5</w:t>
      </w:r>
      <w:r w:rsidRPr="00E25D05">
        <w:rPr>
          <w:b/>
          <w:bCs/>
        </w:rPr>
        <w:t>.</w:t>
      </w:r>
      <w:r>
        <w:rPr>
          <w:b/>
          <w:bCs/>
        </w:rPr>
        <w:t xml:space="preserve"> </w:t>
      </w:r>
      <w:r>
        <w:rPr>
          <w:bCs/>
          <w:iCs/>
        </w:rPr>
        <w:t>Bryła korzeniowa – uformowana bryła ziemi z przerastającymi ją korzeniami rośliny.</w:t>
      </w:r>
    </w:p>
    <w:p w:rsidR="00E47D02" w:rsidRPr="00E25D05" w:rsidRDefault="00E47D02" w:rsidP="00E47D02">
      <w:r w:rsidRPr="00E25D05">
        <w:rPr>
          <w:b/>
          <w:bCs/>
        </w:rPr>
        <w:t>1.4.</w:t>
      </w:r>
      <w:r>
        <w:rPr>
          <w:b/>
          <w:bCs/>
        </w:rPr>
        <w:t>6</w:t>
      </w:r>
      <w:r w:rsidRPr="00E25D05">
        <w:rPr>
          <w:b/>
          <w:bCs/>
        </w:rPr>
        <w:t xml:space="preserve">. </w:t>
      </w:r>
      <w:r w:rsidRPr="00E25D05">
        <w:t>Pozostałe określenia podstawowe są zgodne z obowiązującymi, odpowiednimi polskimi normami i z definicj</w:t>
      </w:r>
      <w:r>
        <w:t xml:space="preserve">ami podanymi w ST D-M-00.00.00 „Wymagania ogólne” [1] pkt </w:t>
      </w:r>
      <w:r w:rsidRPr="00E25D05">
        <w:t xml:space="preserve">1.4.  </w:t>
      </w:r>
    </w:p>
    <w:p w:rsidR="00E47D02" w:rsidRPr="00E25D05" w:rsidRDefault="00E47D02" w:rsidP="00E47D02">
      <w:pPr>
        <w:pStyle w:val="Nagwek2"/>
      </w:pPr>
      <w:r>
        <w:t>1.5.</w:t>
      </w:r>
      <w:r w:rsidRPr="00E25D05">
        <w:t>Ogólne wymagania dotyczące robót</w:t>
      </w:r>
    </w:p>
    <w:p w:rsidR="00E47D02" w:rsidRPr="00E25D05" w:rsidRDefault="00E47D02" w:rsidP="00E47D02">
      <w:pPr>
        <w:ind w:firstLine="708"/>
      </w:pPr>
      <w:r w:rsidRPr="00E25D05">
        <w:t>Ogólne wymagania dotyczą</w:t>
      </w:r>
      <w:r w:rsidRPr="00E25D05">
        <w:rPr>
          <w:rFonts w:ascii="MV Boli" w:hAnsi="MV Boli" w:cs="MV Boli"/>
        </w:rPr>
        <w:t>ce r</w:t>
      </w:r>
      <w:r>
        <w:t>obót podano w ST D-M-00.00.00 „</w:t>
      </w:r>
      <w:r w:rsidRPr="00E25D05">
        <w:t>Wymagania ogólne” [1], pkt 1.5.</w:t>
      </w:r>
    </w:p>
    <w:p w:rsidR="00E47D02" w:rsidRPr="00E25D05" w:rsidRDefault="00E47D02" w:rsidP="00E47D02">
      <w:pPr>
        <w:pStyle w:val="Nagwek1"/>
      </w:pPr>
      <w:bookmarkStart w:id="1094" w:name="_Toc150225703"/>
      <w:bookmarkStart w:id="1095" w:name="_Toc164048099"/>
      <w:r w:rsidRPr="00E25D05">
        <w:t>2. MATERIAŁY</w:t>
      </w:r>
      <w:bookmarkEnd w:id="1094"/>
      <w:bookmarkEnd w:id="1095"/>
    </w:p>
    <w:p w:rsidR="00E47D02" w:rsidRPr="00E25D05" w:rsidRDefault="00E47D02" w:rsidP="00E47D02">
      <w:pPr>
        <w:pStyle w:val="Nagwek2"/>
      </w:pPr>
      <w:r w:rsidRPr="00E25D05">
        <w:t>2.1. Ogólne wymagania dotyczące materiałów</w:t>
      </w:r>
    </w:p>
    <w:p w:rsidR="00E47D02" w:rsidRPr="00E25D05" w:rsidRDefault="00E47D02" w:rsidP="00E47D02">
      <w:pPr>
        <w:ind w:firstLine="708"/>
      </w:pPr>
      <w:r w:rsidRPr="00E25D05">
        <w:t>Ogólne wymagania dotyczące materiałów, ich pozyskiwania i skład</w:t>
      </w:r>
      <w:r>
        <w:t>owania, po</w:t>
      </w:r>
      <w:r w:rsidRPr="00E25D05">
        <w:t xml:space="preserve">dano w </w:t>
      </w:r>
      <w:r>
        <w:t>ST</w:t>
      </w:r>
      <w:r w:rsidRPr="00E25D05">
        <w:t xml:space="preserve"> D-M-00.0</w:t>
      </w:r>
      <w:r>
        <w:t xml:space="preserve">0.00 „Wymagania ogólne” [1] pkt </w:t>
      </w:r>
      <w:r w:rsidRPr="00E25D05">
        <w:t>2.</w:t>
      </w:r>
    </w:p>
    <w:p w:rsidR="00E47D02" w:rsidRDefault="00E47D02" w:rsidP="00E47D02">
      <w:pPr>
        <w:pStyle w:val="Nagwek2"/>
      </w:pPr>
      <w:r w:rsidRPr="00E25D05">
        <w:t xml:space="preserve">2.2. </w:t>
      </w:r>
      <w:r>
        <w:t>Materiały do wykonania robót</w:t>
      </w:r>
    </w:p>
    <w:p w:rsidR="00E47D02" w:rsidRPr="009657EF" w:rsidRDefault="00E47D02" w:rsidP="00E47D02">
      <w:pPr>
        <w:spacing w:after="120"/>
      </w:pPr>
      <w:r>
        <w:rPr>
          <w:b/>
        </w:rPr>
        <w:t xml:space="preserve">2.2.1. </w:t>
      </w:r>
      <w:r>
        <w:t xml:space="preserve">Zgodność materiałów z dokumentacją projektową </w:t>
      </w:r>
    </w:p>
    <w:p w:rsidR="00E47D02" w:rsidRDefault="00E47D02" w:rsidP="00E47D02">
      <w:r w:rsidRPr="00E25D05">
        <w:tab/>
      </w:r>
      <w:r>
        <w:t>Materiały do wykonania robót powinny być zgodne z ustaleniami dokumentacji projektowej lub ST.</w:t>
      </w:r>
    </w:p>
    <w:p w:rsidR="00E47D02" w:rsidRDefault="00E47D02" w:rsidP="00E47D02">
      <w:pPr>
        <w:spacing w:before="120" w:after="120"/>
      </w:pPr>
      <w:r>
        <w:rPr>
          <w:b/>
        </w:rPr>
        <w:t xml:space="preserve">2.2.2. </w:t>
      </w:r>
      <w:r>
        <w:t>Stosowane materiały</w:t>
      </w:r>
    </w:p>
    <w:p w:rsidR="00E47D02" w:rsidRDefault="00E47D02" w:rsidP="00E47D02">
      <w:r>
        <w:tab/>
        <w:t>Przy ochronie i zabezpieczeniu istniejących drzew w okresie budowy drogi można stosować następujące materiały:</w:t>
      </w:r>
    </w:p>
    <w:p w:rsidR="00E47D02" w:rsidRDefault="00E47D02" w:rsidP="00E47D02">
      <w:r>
        <w:t>a)   materiały do wykonania tymczasowej ochrony drzew, jak:</w:t>
      </w:r>
    </w:p>
    <w:p w:rsidR="00E47D02" w:rsidRDefault="00E47D02" w:rsidP="00BA2ADF">
      <w:pPr>
        <w:numPr>
          <w:ilvl w:val="0"/>
          <w:numId w:val="77"/>
        </w:numPr>
      </w:pPr>
      <w:r>
        <w:t xml:space="preserve">deski iglaste grubości min. </w:t>
      </w:r>
      <w:smartTag w:uri="urn:schemas-microsoft-com:office:smarttags" w:element="metricconverter">
        <w:smartTagPr>
          <w:attr w:name="ProductID" w:val="20 mm"/>
        </w:smartTagPr>
        <w:r>
          <w:t>20 mm</w:t>
        </w:r>
      </w:smartTag>
      <w:r>
        <w:t>, słupki drewniane, żerdzie, itp.,</w:t>
      </w:r>
    </w:p>
    <w:p w:rsidR="00E47D02" w:rsidRDefault="00E47D02" w:rsidP="00BA2ADF">
      <w:pPr>
        <w:numPr>
          <w:ilvl w:val="0"/>
          <w:numId w:val="77"/>
        </w:numPr>
      </w:pPr>
      <w:r>
        <w:t>maty słomiane,</w:t>
      </w:r>
    </w:p>
    <w:p w:rsidR="00E47D02" w:rsidRDefault="00E47D02" w:rsidP="00BA2ADF">
      <w:pPr>
        <w:numPr>
          <w:ilvl w:val="0"/>
          <w:numId w:val="77"/>
        </w:numPr>
      </w:pPr>
      <w:r>
        <w:t>zużyte opony samochodowe,</w:t>
      </w:r>
    </w:p>
    <w:p w:rsidR="00E47D02" w:rsidRDefault="00E47D02" w:rsidP="00BA2ADF">
      <w:pPr>
        <w:numPr>
          <w:ilvl w:val="0"/>
          <w:numId w:val="77"/>
        </w:numPr>
      </w:pPr>
      <w:r>
        <w:t>drut, taśmę stalową, gwoździe,</w:t>
      </w:r>
    </w:p>
    <w:p w:rsidR="00E47D02" w:rsidRDefault="00E47D02" w:rsidP="00BA2ADF">
      <w:pPr>
        <w:numPr>
          <w:ilvl w:val="0"/>
          <w:numId w:val="77"/>
        </w:numPr>
      </w:pPr>
      <w:r>
        <w:t>wodę,</w:t>
      </w:r>
    </w:p>
    <w:p w:rsidR="00E47D02" w:rsidRDefault="00E47D02" w:rsidP="00E47D02">
      <w:pPr>
        <w:ind w:left="426" w:hanging="426"/>
      </w:pPr>
      <w:r>
        <w:t>b)   materiały do wykonania stałych konstrukcji ochronnych wokół drzew, według ustaleń dokumentacji projektowej, jak:</w:t>
      </w:r>
    </w:p>
    <w:p w:rsidR="00E47D02" w:rsidRDefault="00E47D02" w:rsidP="00BA2ADF">
      <w:pPr>
        <w:numPr>
          <w:ilvl w:val="0"/>
          <w:numId w:val="78"/>
        </w:numPr>
      </w:pPr>
      <w:r>
        <w:t>mury kamienne, np. z kamienia łamanego na zaprawie bądź na sucho,</w:t>
      </w:r>
    </w:p>
    <w:p w:rsidR="00E47D02" w:rsidRDefault="00E47D02" w:rsidP="00BA2ADF">
      <w:pPr>
        <w:numPr>
          <w:ilvl w:val="0"/>
          <w:numId w:val="78"/>
        </w:numPr>
      </w:pPr>
      <w:r>
        <w:t>mury betonowe i ew. żelbetowe,</w:t>
      </w:r>
    </w:p>
    <w:p w:rsidR="00E47D02" w:rsidRDefault="00E47D02" w:rsidP="00BA2ADF">
      <w:pPr>
        <w:numPr>
          <w:ilvl w:val="0"/>
          <w:numId w:val="78"/>
        </w:numPr>
      </w:pPr>
      <w:r>
        <w:t>mury klinkierowe, z betonowej kostki brukowej, ew. ceglane i inne,</w:t>
      </w:r>
    </w:p>
    <w:p w:rsidR="00E47D02" w:rsidRDefault="00E47D02" w:rsidP="00BA2ADF">
      <w:pPr>
        <w:numPr>
          <w:ilvl w:val="0"/>
          <w:numId w:val="78"/>
        </w:numPr>
      </w:pPr>
      <w:r>
        <w:t>pomosty zabezpieczające z rusztów stalowych, płyt betonowych, z ew. stopami fundamentowymi itp.,</w:t>
      </w:r>
    </w:p>
    <w:p w:rsidR="00E47D02" w:rsidRDefault="00E47D02" w:rsidP="00E47D02">
      <w:r>
        <w:t>c)   materiały pielęgnacyjne drzew uszkodzonych, jak:</w:t>
      </w:r>
    </w:p>
    <w:p w:rsidR="00E47D02" w:rsidRDefault="00E47D02" w:rsidP="00BA2ADF">
      <w:pPr>
        <w:numPr>
          <w:ilvl w:val="0"/>
          <w:numId w:val="79"/>
        </w:numPr>
      </w:pPr>
      <w:r>
        <w:t>preparaty emulsyjne, powierzchniowe,</w:t>
      </w:r>
    </w:p>
    <w:p w:rsidR="00E47D02" w:rsidRDefault="00E47D02" w:rsidP="00BA2ADF">
      <w:pPr>
        <w:numPr>
          <w:ilvl w:val="0"/>
          <w:numId w:val="79"/>
        </w:numPr>
      </w:pPr>
      <w:r>
        <w:t>środki impregnujące,</w:t>
      </w:r>
    </w:p>
    <w:p w:rsidR="00E47D02" w:rsidRDefault="00E47D02" w:rsidP="00BA2ADF">
      <w:pPr>
        <w:numPr>
          <w:ilvl w:val="0"/>
          <w:numId w:val="79"/>
        </w:numPr>
      </w:pPr>
      <w:r>
        <w:t>wodę.</w:t>
      </w:r>
    </w:p>
    <w:p w:rsidR="00E47D02" w:rsidRDefault="00E47D02" w:rsidP="00E47D02">
      <w:pPr>
        <w:ind w:firstLine="624"/>
      </w:pPr>
      <w:r>
        <w:t>Materiały stosowane do tymczasowej ochrony drzew i materiały pielęgnacyjne powinny być zaproponowane przez Wykonawcę i zaakceptowane przez Inżyniera. Wymagania dotyczące materiałów do wykonania stałych konstrukcji ochronnych wokół drzew, powinny odpowiadać ustaleniom dokumentacji projektowej, a w przypadku ich braku lub niepełnych danych mogą odpowiadać wymaganiom ST D-03.03.01 [4],                  D-05.03.02 [5], D-05.03.23a [6], D-06.01.01 [7], D-09.01.01 [8], D-10.01.01 [9].</w:t>
      </w:r>
    </w:p>
    <w:p w:rsidR="00E47D02" w:rsidRDefault="00E47D02" w:rsidP="00E47D02">
      <w:pPr>
        <w:ind w:firstLine="624"/>
      </w:pPr>
      <w:r>
        <w:t>Zaleca się, aby:</w:t>
      </w:r>
    </w:p>
    <w:p w:rsidR="00E47D02" w:rsidRDefault="00E47D02" w:rsidP="00BA2ADF">
      <w:pPr>
        <w:numPr>
          <w:ilvl w:val="0"/>
          <w:numId w:val="80"/>
        </w:numPr>
      </w:pPr>
      <w:r>
        <w:t>elementy stalowe były ocynkowane lub w inny sposób zabezpieczone przed korozją,</w:t>
      </w:r>
    </w:p>
    <w:p w:rsidR="00E47D02" w:rsidRDefault="00E47D02" w:rsidP="00BA2ADF">
      <w:pPr>
        <w:numPr>
          <w:ilvl w:val="0"/>
          <w:numId w:val="80"/>
        </w:numPr>
      </w:pPr>
      <w:r>
        <w:t>beton do drobnych elementów miał klasę co najmniej B 35.</w:t>
      </w:r>
    </w:p>
    <w:p w:rsidR="00E47D02" w:rsidRPr="0067319D" w:rsidRDefault="00E47D02" w:rsidP="00E47D02">
      <w:pPr>
        <w:pStyle w:val="Nagwek1"/>
      </w:pPr>
      <w:bookmarkStart w:id="1096" w:name="_Toc149627768"/>
      <w:bookmarkStart w:id="1097" w:name="_Toc150225704"/>
      <w:bookmarkStart w:id="1098" w:name="_Toc164048100"/>
      <w:r>
        <w:t xml:space="preserve">3. </w:t>
      </w:r>
      <w:r w:rsidRPr="0067319D">
        <w:t>SPRZĘT</w:t>
      </w:r>
      <w:bookmarkEnd w:id="1096"/>
      <w:bookmarkEnd w:id="1097"/>
      <w:bookmarkEnd w:id="1098"/>
    </w:p>
    <w:p w:rsidR="00E47D02" w:rsidRPr="0067319D" w:rsidRDefault="00E47D02" w:rsidP="00E47D02">
      <w:pPr>
        <w:pStyle w:val="Nagwek2"/>
      </w:pPr>
      <w:r>
        <w:t xml:space="preserve">3.1. </w:t>
      </w:r>
      <w:r w:rsidRPr="0067319D">
        <w:t>Ogólne wymagania dotyczące sprzętu</w:t>
      </w:r>
    </w:p>
    <w:p w:rsidR="00E47D02" w:rsidRPr="0067319D" w:rsidRDefault="00E47D02" w:rsidP="00E47D02">
      <w:pPr>
        <w:numPr>
          <w:ilvl w:val="12"/>
          <w:numId w:val="0"/>
        </w:numPr>
        <w:ind w:right="-143" w:firstLine="709"/>
      </w:pPr>
      <w:r w:rsidRPr="0067319D">
        <w:t>Ogólne wymagania dotyczące spr</w:t>
      </w:r>
      <w:r>
        <w:t>zętu podano w ST D-M-00.00.00 „</w:t>
      </w:r>
      <w:r w:rsidRPr="0067319D">
        <w:t>Wymagania ogólne”[1], pkt 3.</w:t>
      </w:r>
    </w:p>
    <w:p w:rsidR="00E47D02" w:rsidRPr="00271392" w:rsidRDefault="00E47D02" w:rsidP="00E47D02">
      <w:pPr>
        <w:pStyle w:val="Nagwek2"/>
      </w:pPr>
      <w:r w:rsidRPr="0067319D">
        <w:t xml:space="preserve">3.2. Sprzęt </w:t>
      </w:r>
      <w:r>
        <w:t xml:space="preserve">stosowany </w:t>
      </w:r>
      <w:r w:rsidRPr="0067319D">
        <w:t>do wykonania r</w:t>
      </w:r>
      <w:r>
        <w:t>obót</w:t>
      </w:r>
    </w:p>
    <w:p w:rsidR="00E47D02" w:rsidRDefault="00E47D02" w:rsidP="00E47D02">
      <w:r>
        <w:tab/>
        <w:t>Przy wykonywaniu robót Wykonawca, w zależności od potrzeb, powinien wykazać się możliwością korzystania ze sprzętu dostosowanego do przyjętej metody robót:</w:t>
      </w:r>
    </w:p>
    <w:p w:rsidR="00E47D02" w:rsidRDefault="00E47D02" w:rsidP="00E47D02">
      <w:r>
        <w:t>a)   sprzętu do tymczasowej ochrony drzew:</w:t>
      </w:r>
    </w:p>
    <w:p w:rsidR="00E47D02" w:rsidRDefault="00E47D02" w:rsidP="00BA2ADF">
      <w:pPr>
        <w:numPr>
          <w:ilvl w:val="0"/>
          <w:numId w:val="81"/>
        </w:numPr>
      </w:pPr>
      <w:r>
        <w:t>ręcznego sprzętu do prac ziemnych jak szpadle, drągi, łopaty,</w:t>
      </w:r>
    </w:p>
    <w:p w:rsidR="00E47D02" w:rsidRDefault="00E47D02" w:rsidP="00BA2ADF">
      <w:pPr>
        <w:numPr>
          <w:ilvl w:val="0"/>
          <w:numId w:val="81"/>
        </w:numPr>
      </w:pPr>
      <w:r>
        <w:t>samochodu skrzyniowego do transportu,</w:t>
      </w:r>
    </w:p>
    <w:p w:rsidR="00E47D02" w:rsidRDefault="00E47D02" w:rsidP="00BA2ADF">
      <w:pPr>
        <w:numPr>
          <w:ilvl w:val="0"/>
          <w:numId w:val="81"/>
        </w:numPr>
      </w:pPr>
      <w:r>
        <w:t>sprzętu do podlewania, z ew. przewoźnymi zbiornikami do wody, ew. wiadrami, konewkami,</w:t>
      </w:r>
    </w:p>
    <w:p w:rsidR="00E47D02" w:rsidRDefault="00E47D02" w:rsidP="00BA2ADF">
      <w:pPr>
        <w:numPr>
          <w:ilvl w:val="0"/>
          <w:numId w:val="81"/>
        </w:numPr>
      </w:pPr>
      <w:r>
        <w:t>wyposażenia pomocniczego, drobnych narzędzi, drabin itp.,</w:t>
      </w:r>
    </w:p>
    <w:p w:rsidR="00E47D02" w:rsidRDefault="00E47D02" w:rsidP="00E47D02">
      <w:r>
        <w:t>b)   sprzętu do wykonania stałych konstrukcji ochronnych wokół drzew:</w:t>
      </w:r>
    </w:p>
    <w:p w:rsidR="00E47D02" w:rsidRDefault="00E47D02" w:rsidP="00BA2ADF">
      <w:pPr>
        <w:numPr>
          <w:ilvl w:val="0"/>
          <w:numId w:val="82"/>
        </w:numPr>
      </w:pPr>
      <w:r>
        <w:t>wg ustaleń ST wymienionych w punkcie 2.2.2,</w:t>
      </w:r>
    </w:p>
    <w:p w:rsidR="00E47D02" w:rsidRDefault="00E47D02" w:rsidP="00E47D02">
      <w:r>
        <w:t>c)   sprzętu do pielęgnacji drzew uszkodzonych:</w:t>
      </w:r>
    </w:p>
    <w:p w:rsidR="00E47D02" w:rsidRDefault="00E47D02" w:rsidP="00BA2ADF">
      <w:pPr>
        <w:numPr>
          <w:ilvl w:val="0"/>
          <w:numId w:val="82"/>
        </w:numPr>
      </w:pPr>
      <w:r>
        <w:t>ręcznego sprzętu pomocniczego, jak: piły, sekatory, dłuta, noże, skrobaki,</w:t>
      </w:r>
    </w:p>
    <w:p w:rsidR="00E47D02" w:rsidRDefault="00E47D02" w:rsidP="00BA2ADF">
      <w:pPr>
        <w:numPr>
          <w:ilvl w:val="0"/>
          <w:numId w:val="82"/>
        </w:numPr>
      </w:pPr>
      <w:r>
        <w:t>ręcznego sprzętu do robót ziemnych, jak szpadle, łopaty itp.</w:t>
      </w:r>
    </w:p>
    <w:p w:rsidR="00E47D02" w:rsidRDefault="00E47D02" w:rsidP="00E47D02">
      <w:pPr>
        <w:ind w:firstLine="624"/>
      </w:pPr>
      <w:r>
        <w:t>Sprzęt powinien odpowiadać wymaganiom określonym w dokumentacji projektowej, ST, instrukcjach producentów lub propozycji Wykonawcy i powinien być zaakceptowany przez Inżyniera.</w:t>
      </w:r>
    </w:p>
    <w:p w:rsidR="00E47D02" w:rsidRDefault="00E47D02" w:rsidP="00E47D02">
      <w:pPr>
        <w:pStyle w:val="Nagwek1"/>
      </w:pPr>
      <w:bookmarkStart w:id="1099" w:name="_Toc33319442"/>
      <w:bookmarkStart w:id="1100" w:name="_Toc33320734"/>
      <w:bookmarkStart w:id="1101" w:name="_Toc38338023"/>
      <w:bookmarkStart w:id="1102" w:name="_Toc68660264"/>
      <w:bookmarkStart w:id="1103" w:name="_Toc68921159"/>
      <w:bookmarkStart w:id="1104" w:name="_Toc68929546"/>
      <w:bookmarkStart w:id="1105" w:name="_Toc70745914"/>
      <w:bookmarkStart w:id="1106" w:name="_Toc113338100"/>
      <w:bookmarkStart w:id="1107" w:name="_Toc124213276"/>
      <w:bookmarkStart w:id="1108" w:name="_Toc144694238"/>
      <w:bookmarkStart w:id="1109" w:name="_Toc164048101"/>
      <w:r>
        <w:t>4. TRANSPORT</w:t>
      </w:r>
      <w:bookmarkEnd w:id="1099"/>
      <w:bookmarkEnd w:id="1100"/>
      <w:bookmarkEnd w:id="1101"/>
      <w:bookmarkEnd w:id="1102"/>
      <w:bookmarkEnd w:id="1103"/>
      <w:bookmarkEnd w:id="1104"/>
      <w:bookmarkEnd w:id="1105"/>
      <w:bookmarkEnd w:id="1106"/>
      <w:bookmarkEnd w:id="1107"/>
      <w:bookmarkEnd w:id="1108"/>
      <w:bookmarkEnd w:id="1109"/>
    </w:p>
    <w:p w:rsidR="00E47D02" w:rsidRDefault="00E47D02" w:rsidP="00E47D02">
      <w:pPr>
        <w:pStyle w:val="Nagwek2"/>
        <w:numPr>
          <w:ilvl w:val="12"/>
          <w:numId w:val="0"/>
        </w:numPr>
      </w:pPr>
      <w:r>
        <w:t>4.1. Ogólne wymagania dotyczące transportu</w:t>
      </w:r>
    </w:p>
    <w:p w:rsidR="00E47D02" w:rsidRDefault="00E47D02" w:rsidP="00E47D02">
      <w:pPr>
        <w:numPr>
          <w:ilvl w:val="12"/>
          <w:numId w:val="0"/>
        </w:numPr>
      </w:pPr>
      <w:r>
        <w:tab/>
        <w:t>Ogólne wymagania dotyczące transportu podano w ST D-M-00.00.00 „Wymagania ogólne” [1] pkt 4.</w:t>
      </w:r>
      <w:r>
        <w:tab/>
      </w:r>
    </w:p>
    <w:p w:rsidR="00E47D02" w:rsidRDefault="00E47D02" w:rsidP="00E47D02">
      <w:pPr>
        <w:pStyle w:val="Nagwek2"/>
      </w:pPr>
      <w:r>
        <w:t xml:space="preserve">4.2. Transport materiałów </w:t>
      </w:r>
    </w:p>
    <w:p w:rsidR="00E47D02" w:rsidRDefault="00E47D02" w:rsidP="00E47D02">
      <w:r>
        <w:tab/>
        <w:t>Materiały do wykonania robót można przewozić dowolnymi środkami transportu, w warunkach zabezpieczających je przed zanieczyszczeniem, zmieszaniem z innymi materiałami i nadmiernym zawilgoceniem lub wysuszeniem.</w:t>
      </w:r>
    </w:p>
    <w:p w:rsidR="00E47D02" w:rsidRDefault="00E47D02" w:rsidP="00E47D02">
      <w:r>
        <w:tab/>
        <w:t>Materiały do wykonania stałych konstrukcji ochronnych wokół drzew, wymagające specjalnego sposobu zabezpieczenia w czasie transportu, należy przewozić według ustaleń ST wymienionych w punkcie 2.2.2.</w:t>
      </w:r>
    </w:p>
    <w:p w:rsidR="00E47D02" w:rsidRDefault="00E47D02" w:rsidP="00E47D02">
      <w:pPr>
        <w:pStyle w:val="Nagwek1"/>
        <w:numPr>
          <w:ilvl w:val="12"/>
          <w:numId w:val="0"/>
        </w:numPr>
      </w:pPr>
      <w:bookmarkStart w:id="1110" w:name="_Toc421940500"/>
      <w:bookmarkStart w:id="1111" w:name="_Toc18217006"/>
      <w:bookmarkStart w:id="1112" w:name="_Toc30219220"/>
      <w:bookmarkStart w:id="1113" w:name="_Toc33319443"/>
      <w:bookmarkStart w:id="1114" w:name="_Toc33320735"/>
      <w:bookmarkStart w:id="1115" w:name="_Toc38338024"/>
      <w:bookmarkStart w:id="1116" w:name="_Toc68660265"/>
      <w:bookmarkStart w:id="1117" w:name="_Toc68921160"/>
      <w:bookmarkStart w:id="1118" w:name="_Toc68929547"/>
      <w:bookmarkStart w:id="1119" w:name="_Toc70745915"/>
      <w:bookmarkStart w:id="1120" w:name="_Toc113338101"/>
      <w:bookmarkStart w:id="1121" w:name="_Toc124213277"/>
      <w:bookmarkStart w:id="1122" w:name="_Toc144694239"/>
      <w:bookmarkStart w:id="1123" w:name="_Toc164048102"/>
      <w:r>
        <w:t>5. wykonanie robót</w:t>
      </w:r>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p>
    <w:p w:rsidR="00E47D02" w:rsidRDefault="00E47D02" w:rsidP="00E47D02">
      <w:pPr>
        <w:pStyle w:val="Nagwek2"/>
        <w:numPr>
          <w:ilvl w:val="12"/>
          <w:numId w:val="0"/>
        </w:numPr>
      </w:pPr>
      <w:r>
        <w:t>5.1. Ogólne zasady wykonania robót</w:t>
      </w:r>
    </w:p>
    <w:p w:rsidR="00E47D02" w:rsidRDefault="00E47D02" w:rsidP="00E47D02">
      <w:pPr>
        <w:numPr>
          <w:ilvl w:val="12"/>
          <w:numId w:val="0"/>
        </w:numPr>
      </w:pPr>
      <w:r>
        <w:tab/>
        <w:t>Ogólne zasady wykonania robót podano w ST D-M-00.00.00 „Wymagania ogólne” [1] pkt 5.</w:t>
      </w:r>
    </w:p>
    <w:p w:rsidR="00E47D02" w:rsidRDefault="00E47D02" w:rsidP="00E47D02">
      <w:pPr>
        <w:pStyle w:val="Nagwek2"/>
      </w:pPr>
      <w:r>
        <w:t>5.2. Zasady wykonywania robót</w:t>
      </w:r>
    </w:p>
    <w:p w:rsidR="00E47D02" w:rsidRDefault="00E47D02" w:rsidP="00E47D02">
      <w:pPr>
        <w:ind w:firstLine="709"/>
      </w:pPr>
      <w:r>
        <w:t>Sposób wykonania robót powinien być zgodny z dokumentacją projektową i ST. W przypadku braku wystarczających danych można korzystać z ustaleń podanych w niniejszej specyfikacji oraz z informacji podanych w załącznikach.</w:t>
      </w:r>
    </w:p>
    <w:p w:rsidR="00E47D02" w:rsidRDefault="00E47D02" w:rsidP="00E47D02">
      <w:r>
        <w:tab/>
        <w:t>Podstawowe czynności przy wykonywaniu robót obejmują:</w:t>
      </w:r>
    </w:p>
    <w:p w:rsidR="00E47D02" w:rsidRDefault="00E47D02" w:rsidP="00E47D02">
      <w:pPr>
        <w:ind w:left="283"/>
      </w:pPr>
      <w:r>
        <w:t xml:space="preserve">- roboty przygotowawcze, </w:t>
      </w:r>
    </w:p>
    <w:p w:rsidR="00E47D02" w:rsidRDefault="00E47D02" w:rsidP="00E47D02">
      <w:pPr>
        <w:ind w:left="283"/>
      </w:pPr>
      <w:r>
        <w:t>-roboty zabezpieczające drzewo lub czynności pielęgnacyjne,</w:t>
      </w:r>
    </w:p>
    <w:p w:rsidR="00E47D02" w:rsidRDefault="00E47D02" w:rsidP="00E47D02">
      <w:pPr>
        <w:ind w:left="283"/>
      </w:pPr>
      <w:r>
        <w:t>-roboty wykończeniowe.</w:t>
      </w:r>
    </w:p>
    <w:p w:rsidR="00E47D02" w:rsidRDefault="00E47D02" w:rsidP="00E47D02">
      <w:pPr>
        <w:pStyle w:val="Nagwek2"/>
      </w:pPr>
      <w:r>
        <w:t>5.3. Roboty przygotowawcze</w:t>
      </w:r>
    </w:p>
    <w:p w:rsidR="00E47D02" w:rsidRDefault="00E47D02" w:rsidP="00E47D02">
      <w:r>
        <w:tab/>
        <w:t>Przed przystąpieniem do robót należy, na podstawie dokumentacji projektowej,   ST lub wskazań Inżyniera:</w:t>
      </w:r>
    </w:p>
    <w:p w:rsidR="00E47D02" w:rsidRDefault="00E47D02" w:rsidP="00BA2ADF">
      <w:pPr>
        <w:numPr>
          <w:ilvl w:val="0"/>
          <w:numId w:val="56"/>
        </w:numPr>
      </w:pPr>
      <w:r>
        <w:t>ustalić lokalizację drzewa podlegającego zabezpieczeniu,</w:t>
      </w:r>
    </w:p>
    <w:p w:rsidR="00E47D02" w:rsidRDefault="00E47D02" w:rsidP="00BA2ADF">
      <w:pPr>
        <w:numPr>
          <w:ilvl w:val="0"/>
          <w:numId w:val="56"/>
        </w:numPr>
      </w:pPr>
      <w:r>
        <w:t>szczegółowo wytyczyć roboty z danymi wysokościowymi przy stałych obiektach zabezpieczających drzewa,</w:t>
      </w:r>
    </w:p>
    <w:p w:rsidR="00E47D02" w:rsidRDefault="00E47D02" w:rsidP="00BA2ADF">
      <w:pPr>
        <w:numPr>
          <w:ilvl w:val="0"/>
          <w:numId w:val="56"/>
        </w:numPr>
      </w:pPr>
      <w:r>
        <w:t>usunąć przeszkody, np. drzewa, krzaki, elementy ogrodzeń itd.</w:t>
      </w:r>
    </w:p>
    <w:p w:rsidR="00E47D02" w:rsidRDefault="00E47D02" w:rsidP="00BA2ADF">
      <w:pPr>
        <w:numPr>
          <w:ilvl w:val="0"/>
          <w:numId w:val="83"/>
        </w:numPr>
      </w:pPr>
      <w:r>
        <w:t>Zaleca się</w:t>
      </w:r>
      <w:r w:rsidRPr="00A92AB3">
        <w:t xml:space="preserve"> korzystanie z</w:t>
      </w:r>
      <w:r>
        <w:t xml:space="preserve"> ustaleń</w:t>
      </w:r>
      <w:r w:rsidRPr="00A92AB3">
        <w:t xml:space="preserve"> </w:t>
      </w:r>
      <w:r>
        <w:t>ST</w:t>
      </w:r>
      <w:r w:rsidRPr="00A92AB3">
        <w:t xml:space="preserve"> D-01.00.00 [2] w zakresie niezb</w:t>
      </w:r>
      <w:r>
        <w:t>ę</w:t>
      </w:r>
      <w:r w:rsidRPr="00A92AB3">
        <w:t>dnym do w</w:t>
      </w:r>
      <w:r>
        <w:t>ykonania robót przygotowawczych oraz z ustaleń</w:t>
      </w:r>
      <w:r w:rsidRPr="00A92AB3">
        <w:t xml:space="preserve"> </w:t>
      </w:r>
      <w:r>
        <w:t>ST</w:t>
      </w:r>
      <w:r w:rsidRPr="00A92AB3">
        <w:t xml:space="preserve"> D-02.00.00 [3] przy wyst</w:t>
      </w:r>
      <w:r>
        <w:t>ę</w:t>
      </w:r>
      <w:r w:rsidRPr="00A92AB3">
        <w:t>powaniu robót ziemnych.</w:t>
      </w:r>
    </w:p>
    <w:p w:rsidR="00E47D02" w:rsidRDefault="00E47D02" w:rsidP="00E47D02">
      <w:pPr>
        <w:pStyle w:val="Nagwek2"/>
      </w:pPr>
      <w:r>
        <w:t>5.4. Tymczasowe zabezpieczenie drzew, na okres budowy</w:t>
      </w:r>
    </w:p>
    <w:p w:rsidR="00E47D02" w:rsidRDefault="00E47D02" w:rsidP="00E47D02">
      <w:r>
        <w:tab/>
        <w:t>Tymczasowe zabezpieczenie drzew, które pozostaną w terenie po zakończeniu robót drogowych , a są narażone na uszkodzenia w czasie robót budowlanych, wymaga wykonania wszystkich czynności:</w:t>
      </w:r>
    </w:p>
    <w:p w:rsidR="00E47D02" w:rsidRDefault="00E47D02" w:rsidP="00BA2ADF">
      <w:pPr>
        <w:numPr>
          <w:ilvl w:val="0"/>
          <w:numId w:val="83"/>
        </w:numPr>
      </w:pPr>
      <w:r>
        <w:t>w sposób uniemożliwiający uszkodzenie mechaniczne drzew,</w:t>
      </w:r>
    </w:p>
    <w:p w:rsidR="00E47D02" w:rsidRDefault="00E47D02" w:rsidP="00BA2ADF">
      <w:pPr>
        <w:numPr>
          <w:ilvl w:val="0"/>
          <w:numId w:val="83"/>
        </w:numPr>
      </w:pPr>
      <w:r>
        <w:t xml:space="preserve">tylko ręcznie w zasięgu korony drzewa i w odległości co najmniej </w:t>
      </w:r>
      <w:smartTag w:uri="urn:schemas-microsoft-com:office:smarttags" w:element="metricconverter">
        <w:smartTagPr>
          <w:attr w:name="ProductID" w:val="2 m"/>
        </w:smartTagPr>
        <w:r>
          <w:t>2 m</w:t>
        </w:r>
      </w:smartTag>
      <w:r>
        <w:t xml:space="preserve"> na zewnątrz od obrysu korony drzewa, przy czym wyjątkowe zastosowanie sprzętu mechanicznego wymaga zgody Inżyniera.</w:t>
      </w:r>
    </w:p>
    <w:p w:rsidR="00E47D02" w:rsidRDefault="00E47D02" w:rsidP="00E47D02">
      <w:pPr>
        <w:ind w:firstLine="709"/>
      </w:pPr>
      <w:r>
        <w:t xml:space="preserve">W zasięgu korony drzewa i w odległości co najmniej </w:t>
      </w:r>
      <w:smartTag w:uri="urn:schemas-microsoft-com:office:smarttags" w:element="metricconverter">
        <w:smartTagPr>
          <w:attr w:name="ProductID" w:val="2 m"/>
        </w:smartTagPr>
        <w:r>
          <w:t>2 m</w:t>
        </w:r>
      </w:smartTag>
      <w:r>
        <w:t xml:space="preserve"> na zewnątrz od obrysu korony drzewa (lub w strefie 4 × </w:t>
      </w:r>
      <w:smartTag w:uri="urn:schemas-microsoft-com:office:smarttags" w:element="metricconverter">
        <w:smartTagPr>
          <w:attr w:name="ProductID" w:val="4 m"/>
        </w:smartTagPr>
        <w:r>
          <w:t>4 m</w:t>
        </w:r>
      </w:smartTag>
      <w:r>
        <w:t xml:space="preserve"> wokół drzewa) nie powinno dopuścić się do:</w:t>
      </w:r>
    </w:p>
    <w:p w:rsidR="00E47D02" w:rsidRDefault="00E47D02" w:rsidP="00BA2ADF">
      <w:pPr>
        <w:numPr>
          <w:ilvl w:val="0"/>
          <w:numId w:val="84"/>
        </w:numPr>
      </w:pPr>
      <w:r>
        <w:t>wykonania placów składowych i dróg dojazdowych,</w:t>
      </w:r>
    </w:p>
    <w:p w:rsidR="00E47D02" w:rsidRDefault="00E47D02" w:rsidP="00BA2ADF">
      <w:pPr>
        <w:numPr>
          <w:ilvl w:val="0"/>
          <w:numId w:val="84"/>
        </w:numPr>
      </w:pPr>
      <w:r>
        <w:t>poruszania się sprzętu mechanicznego,</w:t>
      </w:r>
    </w:p>
    <w:p w:rsidR="00E47D02" w:rsidRDefault="00E47D02" w:rsidP="00BA2ADF">
      <w:pPr>
        <w:numPr>
          <w:ilvl w:val="0"/>
          <w:numId w:val="84"/>
        </w:numPr>
      </w:pPr>
      <w:r>
        <w:t>składowania materiałów budowlanych,</w:t>
      </w:r>
    </w:p>
    <w:p w:rsidR="00E47D02" w:rsidRDefault="00E47D02" w:rsidP="00BA2ADF">
      <w:pPr>
        <w:numPr>
          <w:ilvl w:val="0"/>
          <w:numId w:val="84"/>
        </w:numPr>
      </w:pPr>
      <w:r>
        <w:t>zmian poziomu gruntu.</w:t>
      </w:r>
    </w:p>
    <w:p w:rsidR="00E47D02" w:rsidRDefault="00E47D02" w:rsidP="00E47D02">
      <w:pPr>
        <w:ind w:firstLine="709"/>
      </w:pPr>
      <w:r>
        <w:t xml:space="preserve">Zaleca się, aby w strefie do </w:t>
      </w:r>
      <w:smartTag w:uri="urn:schemas-microsoft-com:office:smarttags" w:element="metricconverter">
        <w:smartTagPr>
          <w:attr w:name="ProductID" w:val="10 m"/>
        </w:smartTagPr>
        <w:r>
          <w:t>10 m</w:t>
        </w:r>
      </w:smartTag>
      <w:r>
        <w:t xml:space="preserve"> od pnia drzewa nie składować cementu, kruszywa, olejów, paliw i lepiszcz.</w:t>
      </w:r>
    </w:p>
    <w:p w:rsidR="00E47D02" w:rsidRDefault="00E47D02" w:rsidP="00E47D02">
      <w:pPr>
        <w:ind w:firstLine="709"/>
      </w:pPr>
      <w:r>
        <w:t>Zaleca się, aby roboty ziemne w obrębie korzeni drzewa nie były prowadzone w okresie wegetacji roślin, a szczególnie w okresie letnim. Najkorzystniejszym okresem do wykonania tych robót są miesiące od października do kwietnia.</w:t>
      </w:r>
    </w:p>
    <w:p w:rsidR="00E47D02" w:rsidRDefault="00E47D02" w:rsidP="00E47D02">
      <w:pPr>
        <w:ind w:firstLine="709"/>
      </w:pPr>
      <w:r>
        <w:t xml:space="preserve">Zaleca się, aby czasowe wykopy instalacyjne wykonywane w strefie korzeniowej drzew były wykonywane wyłącznie ręcznie. Za deskowaniem czasowego wąskiego wykopu powinno się wykonać osłonę korzeni w formie szczeliny o szerokości 0,3 ÷ </w:t>
      </w:r>
      <w:smartTag w:uri="urn:schemas-microsoft-com:office:smarttags" w:element="metricconverter">
        <w:smartTagPr>
          <w:attr w:name="ProductID" w:val="0,5 m"/>
        </w:smartTagPr>
        <w:r>
          <w:t>0,5 m</w:t>
        </w:r>
      </w:smartTag>
      <w:r>
        <w:t xml:space="preserve">  i głębokości 1,5 ÷ </w:t>
      </w:r>
      <w:smartTag w:uri="urn:schemas-microsoft-com:office:smarttags" w:element="metricconverter">
        <w:smartTagPr>
          <w:attr w:name="ProductID" w:val="2,0 m"/>
        </w:smartTagPr>
        <w:r>
          <w:t>2,0 m</w:t>
        </w:r>
      </w:smartTag>
      <w:r>
        <w:t xml:space="preserve">  wypełnionej kompostem i torfem. Wskazane jest wykonanie takiej osłony rok wcześniej niż właściwy wykop. Z osłon takich można zrezygnować pod warunkiem wykonania robót instalacyjnych poza okresem wegetacji roślin (patrz rys. 1).</w:t>
      </w:r>
    </w:p>
    <w:p w:rsidR="00E47D02" w:rsidRDefault="00E47D02" w:rsidP="00E47D02">
      <w:pPr>
        <w:ind w:firstLine="709"/>
      </w:pPr>
      <w:r>
        <w:t>Zabezpieczenie drzewa na okres budowy drogi powinno obejmować:</w:t>
      </w:r>
    </w:p>
    <w:p w:rsidR="00E47D02" w:rsidRDefault="00E47D02" w:rsidP="00BA2ADF">
      <w:pPr>
        <w:numPr>
          <w:ilvl w:val="0"/>
          <w:numId w:val="85"/>
        </w:numPr>
      </w:pPr>
      <w:r>
        <w:t xml:space="preserve">owinięcie pnia matami słomianymi (np. w ilości </w:t>
      </w:r>
      <w:smartTag w:uri="urn:schemas-microsoft-com:office:smarttags" w:element="metricconverter">
        <w:smartTagPr>
          <w:attr w:name="ProductID" w:val="4 m2"/>
        </w:smartTagPr>
        <w:r>
          <w:t>4 m</w:t>
        </w:r>
        <w:r>
          <w:rPr>
            <w:vertAlign w:val="superscript"/>
          </w:rPr>
          <w:t>2</w:t>
        </w:r>
      </w:smartTag>
      <w:r>
        <w:t xml:space="preserve"> na jeden pień) lub zużytymi oponami samochodowymi, a następnie oszalowanie ich deskami do wysokości pierwszych gałęzi. Dolna część każdej deski powinna opierać się na podłożu, będąc lekko wkopaną w grunt lub obsypaną ziemią. Oszalowanie powinno być otoczone opaskami z drutu lub taśmy stalowej w odległości wzajemnej co 40÷60 cm,</w:t>
      </w:r>
    </w:p>
    <w:p w:rsidR="00E47D02" w:rsidRDefault="00E47D02" w:rsidP="00BA2ADF">
      <w:pPr>
        <w:numPr>
          <w:ilvl w:val="0"/>
          <w:numId w:val="85"/>
        </w:numPr>
      </w:pPr>
      <w:r>
        <w:t xml:space="preserve">przykrycie odkrytych korzeni matami słomianymi w ilości około </w:t>
      </w:r>
      <w:smartTag w:uri="urn:schemas-microsoft-com:office:smarttags" w:element="metricconverter">
        <w:smartTagPr>
          <w:attr w:name="ProductID" w:val="4 m2"/>
        </w:smartTagPr>
        <w:r>
          <w:t>4 m</w:t>
        </w:r>
        <w:r>
          <w:rPr>
            <w:vertAlign w:val="superscript"/>
          </w:rPr>
          <w:t>2</w:t>
        </w:r>
      </w:smartTag>
      <w:r>
        <w:t xml:space="preserve"> na jedno drzewo,</w:t>
      </w:r>
    </w:p>
    <w:p w:rsidR="00E47D02" w:rsidRDefault="00E47D02" w:rsidP="00BA2ADF">
      <w:pPr>
        <w:numPr>
          <w:ilvl w:val="0"/>
          <w:numId w:val="85"/>
        </w:numPr>
      </w:pPr>
      <w:r>
        <w:t>podlewanie drzewa wodą w ilości około 20 dm</w:t>
      </w:r>
      <w:r>
        <w:rPr>
          <w:vertAlign w:val="superscript"/>
        </w:rPr>
        <w:t>3</w:t>
      </w:r>
      <w:r>
        <w:t xml:space="preserve"> na jedno drzewo przez cały okres trwania robót, w zależności od warunków atmosferycznych oraz wskazań Inżyniera.</w:t>
      </w:r>
    </w:p>
    <w:p w:rsidR="00E47D02" w:rsidRDefault="00E47D02" w:rsidP="00E47D02">
      <w:pPr>
        <w:ind w:firstLine="709"/>
      </w:pPr>
      <w:r>
        <w:t>Po zakończeniu robót należy wykonać demontaż zabezpieczenia drzewa, obejmujący:</w:t>
      </w:r>
    </w:p>
    <w:p w:rsidR="00E47D02" w:rsidRDefault="00E47D02" w:rsidP="00BA2ADF">
      <w:pPr>
        <w:numPr>
          <w:ilvl w:val="0"/>
          <w:numId w:val="86"/>
        </w:numPr>
      </w:pPr>
      <w:r>
        <w:t>rozebranie konstrukcji zabezpieczającej drzewo,</w:t>
      </w:r>
    </w:p>
    <w:p w:rsidR="00E47D02" w:rsidRDefault="00E47D02" w:rsidP="00BA2ADF">
      <w:pPr>
        <w:numPr>
          <w:ilvl w:val="0"/>
          <w:numId w:val="86"/>
        </w:numPr>
      </w:pPr>
      <w:r>
        <w:t>usunięcie materiałów zabezpieczających,</w:t>
      </w:r>
    </w:p>
    <w:p w:rsidR="00E47D02" w:rsidRDefault="00E47D02" w:rsidP="00BA2ADF">
      <w:pPr>
        <w:numPr>
          <w:ilvl w:val="0"/>
          <w:numId w:val="86"/>
        </w:numPr>
      </w:pPr>
      <w:r>
        <w:t>lekkie spulchnienie ziemi w strefie korzeniowej drzewa.</w:t>
      </w:r>
    </w:p>
    <w:p w:rsidR="00E47D02" w:rsidRDefault="00E47D02" w:rsidP="00E47D02">
      <w:pPr>
        <w:pStyle w:val="Nagwek2"/>
      </w:pPr>
      <w:r>
        <w:t>5.5. Stałe zabezpieczenie drzew</w:t>
      </w:r>
    </w:p>
    <w:p w:rsidR="00E47D02" w:rsidRDefault="00E47D02" w:rsidP="00E47D02">
      <w:r>
        <w:tab/>
        <w:t>Drzewa, które dokumentacja projektowa przewiduje pozostawić po zakończeniu drogowych robót budowlanych, mogą podlegać:</w:t>
      </w:r>
    </w:p>
    <w:p w:rsidR="00E47D02" w:rsidRDefault="00E47D02" w:rsidP="00BA2ADF">
      <w:pPr>
        <w:numPr>
          <w:ilvl w:val="0"/>
          <w:numId w:val="87"/>
        </w:numPr>
      </w:pPr>
      <w:r>
        <w:t>tymczasowemu zabezpieczeniu, według punktu 5.4, jeśli poziom terenu wokół drzewa nie zmieni się,</w:t>
      </w:r>
    </w:p>
    <w:p w:rsidR="00E47D02" w:rsidRDefault="00E47D02" w:rsidP="00BA2ADF">
      <w:pPr>
        <w:numPr>
          <w:ilvl w:val="0"/>
          <w:numId w:val="87"/>
        </w:numPr>
      </w:pPr>
      <w:r>
        <w:t>niewielkim robotom ziemnym, przy nieznacznym obniżeniu lub podwyższeniu terenu wokół drzewa,</w:t>
      </w:r>
    </w:p>
    <w:p w:rsidR="00E47D02" w:rsidRDefault="00E47D02" w:rsidP="00BA2ADF">
      <w:pPr>
        <w:numPr>
          <w:ilvl w:val="0"/>
          <w:numId w:val="87"/>
        </w:numPr>
      </w:pPr>
      <w:r>
        <w:t>obudowie stałymi konstrukcjami ochronnymi wokół drzewa, przy większych różnicach pomiędzy terenem istniejącym a projektowanym.</w:t>
      </w:r>
    </w:p>
    <w:p w:rsidR="00E47D02" w:rsidRDefault="00E47D02" w:rsidP="00E47D02">
      <w:pPr>
        <w:ind w:firstLine="709"/>
      </w:pPr>
      <w:r>
        <w:t>Decyzja, dotycząca sposobu stałego zabezpieczenia każdego drzewa oraz rodzaju konstrukcji ochronnej wokół określonych drzew powinna być zawarta w dokumentacji projektowej. W przypadku niepełnych danych można przyjmować następujące rozwiązania, po akceptacji ich przez Inżyniera:</w:t>
      </w:r>
    </w:p>
    <w:p w:rsidR="00E47D02" w:rsidRDefault="00E47D02" w:rsidP="00BA2ADF">
      <w:pPr>
        <w:numPr>
          <w:ilvl w:val="0"/>
          <w:numId w:val="88"/>
        </w:numPr>
      </w:pPr>
      <w:r>
        <w:t>przy obniżeniu terenu o 1÷1,2 m można wokół drzewa pozostawić ścięty stożek gruntowy ze skarpami 1:1, ochraniający korzenie drzewa (patrz rys. 2a), ew. na skarpach może być rumosz skalny, otoczaki bądź kamienie,</w:t>
      </w:r>
    </w:p>
    <w:p w:rsidR="00E47D02" w:rsidRDefault="00E47D02" w:rsidP="00BA2ADF">
      <w:pPr>
        <w:numPr>
          <w:ilvl w:val="0"/>
          <w:numId w:val="88"/>
        </w:numPr>
      </w:pPr>
      <w:r>
        <w:t xml:space="preserve">przy obniżeniu terenu ponad </w:t>
      </w:r>
      <w:smartTag w:uri="urn:schemas-microsoft-com:office:smarttags" w:element="metricconverter">
        <w:smartTagPr>
          <w:attr w:name="ProductID" w:val="1 m"/>
        </w:smartTagPr>
        <w:r>
          <w:t>1 m</w:t>
        </w:r>
      </w:smartTag>
      <w:r>
        <w:t>, wokół drzewa można wykonać ściankę oporową o kształcie okrągłym lub prostokątnym z kamienia, klinkieru, betonowej kostki brukowej lub betonu z otworami (patrz rys.2b). Wykonanie ścianki powinno odpowiadać wymaganiom ST D-10.01.01 [9],</w:t>
      </w:r>
    </w:p>
    <w:p w:rsidR="00E47D02" w:rsidRDefault="00E47D02" w:rsidP="00BA2ADF">
      <w:pPr>
        <w:numPr>
          <w:ilvl w:val="0"/>
          <w:numId w:val="88"/>
        </w:numPr>
      </w:pPr>
      <w:r>
        <w:t xml:space="preserve">przy podwyższeniu terenu o 0,2 ÷ </w:t>
      </w:r>
      <w:smartTag w:uri="urn:schemas-microsoft-com:office:smarttags" w:element="metricconverter">
        <w:smartTagPr>
          <w:attr w:name="ProductID" w:val="0,4 m"/>
        </w:smartTagPr>
        <w:r>
          <w:t>0,4 m</w:t>
        </w:r>
      </w:smartTag>
      <w:r>
        <w:t>, a niekiedy większym, można wymodelować nieckę o łagodnym pochyleniu wokół drzewa pod warunkiem, że warunki miejscowe na to pozwolą, obsypując drzewo lekką ziemią (patrz rys. 3),</w:t>
      </w:r>
    </w:p>
    <w:p w:rsidR="00E47D02" w:rsidRDefault="00E47D02" w:rsidP="00BA2ADF">
      <w:pPr>
        <w:numPr>
          <w:ilvl w:val="0"/>
          <w:numId w:val="88"/>
        </w:numPr>
      </w:pPr>
      <w:r>
        <w:t xml:space="preserve">przy podwyższeniu terenu o około </w:t>
      </w:r>
      <w:smartTag w:uri="urn:schemas-microsoft-com:office:smarttags" w:element="metricconverter">
        <w:smartTagPr>
          <w:attr w:name="ProductID" w:val="0,2 m"/>
        </w:smartTagPr>
        <w:r>
          <w:t>0,2 m</w:t>
        </w:r>
      </w:smartTag>
      <w:r>
        <w:t xml:space="preserve"> pnie drzew można obsypać ziemią ponad pierwotny poziom terenu,</w:t>
      </w:r>
    </w:p>
    <w:p w:rsidR="00E47D02" w:rsidRDefault="00E47D02" w:rsidP="00BA2ADF">
      <w:pPr>
        <w:numPr>
          <w:ilvl w:val="0"/>
          <w:numId w:val="88"/>
        </w:numPr>
      </w:pPr>
      <w:r>
        <w:t xml:space="preserve">przy podwyższeniu terenu o 0,2 ÷ </w:t>
      </w:r>
      <w:smartTag w:uri="urn:schemas-microsoft-com:office:smarttags" w:element="metricconverter">
        <w:smartTagPr>
          <w:attr w:name="ProductID" w:val="0,5 m"/>
        </w:smartTagPr>
        <w:r>
          <w:t>0,5 m</w:t>
        </w:r>
      </w:smartTag>
      <w:r>
        <w:t xml:space="preserve"> pnie drzew można obsypać ziemią, lecz z wykonaniem specjalnych napowietrzających warstw żwirowych i urządzeń (patrz            rys. 4), które można wykonać stosując się do zaleceń ST D-03.03.01 [4],</w:t>
      </w:r>
    </w:p>
    <w:p w:rsidR="00E47D02" w:rsidRDefault="00E47D02" w:rsidP="00BA2ADF">
      <w:pPr>
        <w:numPr>
          <w:ilvl w:val="0"/>
          <w:numId w:val="88"/>
        </w:numPr>
      </w:pPr>
      <w:r>
        <w:t xml:space="preserve">przy podwyższeniu terenu powyżej </w:t>
      </w:r>
      <w:smartTag w:uri="urn:schemas-microsoft-com:office:smarttags" w:element="metricconverter">
        <w:smartTagPr>
          <w:attr w:name="ProductID" w:val="0,5 m"/>
        </w:smartTagPr>
        <w:r>
          <w:t>0,5 m</w:t>
        </w:r>
      </w:smartTag>
      <w:r>
        <w:t xml:space="preserve"> wykonuje się mury lub studzienki zabezpieczające pień przed zasypaniem z urządzeniami napowietrzającymi (patrz             rys. 5), przy korzystaniu z zaleceń ST D-10.01.01 [9].</w:t>
      </w:r>
    </w:p>
    <w:p w:rsidR="00E47D02" w:rsidRDefault="00E47D02" w:rsidP="00E47D02">
      <w:pPr>
        <w:ind w:left="340"/>
      </w:pPr>
      <w:r>
        <w:t>W warunkach miejskich studzienkę można przykryć kratą.</w:t>
      </w:r>
    </w:p>
    <w:p w:rsidR="00E47D02" w:rsidRDefault="00E47D02" w:rsidP="00E47D02">
      <w:pPr>
        <w:pStyle w:val="Nagwek2"/>
      </w:pPr>
      <w:r>
        <w:t>5.6. Pielęgnacja drzew, uszkodzonych w czasie prowadzenia robót budowlanych</w:t>
      </w:r>
    </w:p>
    <w:p w:rsidR="00E47D02" w:rsidRDefault="00E47D02" w:rsidP="00E47D02">
      <w:r>
        <w:tab/>
        <w:t>Drzewa uszkodzone w czasie prowadzenia robót powinny być natychmiast poddane zabiegom pielęgnacyjnym.</w:t>
      </w:r>
    </w:p>
    <w:p w:rsidR="00E47D02" w:rsidRDefault="00E47D02" w:rsidP="00E47D02">
      <w:r>
        <w:tab/>
        <w:t>Należy wykonać następujące zabiegi pielęgnacyjne uzależnione od rodzaju uszkodzenia:</w:t>
      </w:r>
    </w:p>
    <w:p w:rsidR="00E47D02" w:rsidRDefault="00E47D02" w:rsidP="00E47D02">
      <w:r>
        <w:t>a)  przy uszkodzeniu korzeni:</w:t>
      </w:r>
    </w:p>
    <w:p w:rsidR="00E47D02" w:rsidRDefault="00E47D02" w:rsidP="00BA2ADF">
      <w:pPr>
        <w:numPr>
          <w:ilvl w:val="0"/>
          <w:numId w:val="89"/>
        </w:numPr>
      </w:pPr>
      <w:r>
        <w:t>zmniejszyć koronę drzewa, proporcjonalnie do ubytku korzeni,</w:t>
      </w:r>
    </w:p>
    <w:p w:rsidR="00E47D02" w:rsidRDefault="00E47D02" w:rsidP="00BA2ADF">
      <w:pPr>
        <w:numPr>
          <w:ilvl w:val="0"/>
          <w:numId w:val="89"/>
        </w:numPr>
      </w:pPr>
      <w:r>
        <w:t>wykonać cięcia sanitarne korzeni pod kątem prostym, dokonując cięcia tam, gdzie zaczyna się korzeń zdrowy (żywy),</w:t>
      </w:r>
    </w:p>
    <w:p w:rsidR="00E47D02" w:rsidRDefault="00E47D02" w:rsidP="00BA2ADF">
      <w:pPr>
        <w:numPr>
          <w:ilvl w:val="0"/>
          <w:numId w:val="89"/>
        </w:numPr>
      </w:pPr>
      <w:r>
        <w:t>zabezpieczyć powierzchnię ran preparatem impregnującym,</w:t>
      </w:r>
    </w:p>
    <w:p w:rsidR="00E47D02" w:rsidRDefault="00E47D02" w:rsidP="00BA2ADF">
      <w:pPr>
        <w:numPr>
          <w:ilvl w:val="0"/>
          <w:numId w:val="89"/>
        </w:numPr>
      </w:pPr>
      <w:r>
        <w:t>posypać glebą na bieżąco zabezpieczone korzenie,</w:t>
      </w:r>
    </w:p>
    <w:p w:rsidR="00E47D02" w:rsidRDefault="00E47D02" w:rsidP="00BA2ADF">
      <w:pPr>
        <w:numPr>
          <w:ilvl w:val="0"/>
          <w:numId w:val="89"/>
        </w:numPr>
      </w:pPr>
      <w:r>
        <w:t>zastąpić, przynajmniej w najbliższym otoczeniu uszkodzonych korzeni, dotychczasową ziemię glebą bardziej zasobną,</w:t>
      </w:r>
    </w:p>
    <w:p w:rsidR="00E47D02" w:rsidRDefault="00E47D02" w:rsidP="00E47D02">
      <w:r>
        <w:t>b)  przy uszkodzeniu gałęzi:</w:t>
      </w:r>
    </w:p>
    <w:p w:rsidR="00E47D02" w:rsidRDefault="00E47D02" w:rsidP="00BA2ADF">
      <w:pPr>
        <w:numPr>
          <w:ilvl w:val="0"/>
          <w:numId w:val="90"/>
        </w:numPr>
      </w:pPr>
      <w:r>
        <w:t xml:space="preserve">wykonywać cięcia gałęzi o średnicy powyżej </w:t>
      </w:r>
      <w:smartTag w:uri="urn:schemas-microsoft-com:office:smarttags" w:element="metricconverter">
        <w:smartTagPr>
          <w:attr w:name="ProductID" w:val="3 cm"/>
        </w:smartTagPr>
        <w:r>
          <w:t>3 cm</w:t>
        </w:r>
      </w:smartTag>
      <w:r>
        <w:t xml:space="preserve"> zawsze trzyetapowo,</w:t>
      </w:r>
    </w:p>
    <w:p w:rsidR="00E47D02" w:rsidRDefault="00E47D02" w:rsidP="00BA2ADF">
      <w:pPr>
        <w:numPr>
          <w:ilvl w:val="0"/>
          <w:numId w:val="90"/>
        </w:numPr>
      </w:pPr>
      <w:r>
        <w:t>zabezpieczyć natychmiast powstałą ranę po usunięciu żywej gałęzi:</w:t>
      </w:r>
    </w:p>
    <w:p w:rsidR="00E47D02" w:rsidRDefault="00E47D02" w:rsidP="00BA2ADF">
      <w:pPr>
        <w:numPr>
          <w:ilvl w:val="1"/>
          <w:numId w:val="90"/>
        </w:numPr>
        <w:tabs>
          <w:tab w:val="clear" w:pos="1724"/>
        </w:tabs>
        <w:ind w:left="851" w:hanging="218"/>
      </w:pPr>
      <w:r>
        <w:t xml:space="preserve">o średnicy do </w:t>
      </w:r>
      <w:smartTag w:uri="urn:schemas-microsoft-com:office:smarttags" w:element="metricconverter">
        <w:smartTagPr>
          <w:attr w:name="ProductID" w:val="10 cm"/>
        </w:smartTagPr>
        <w:r>
          <w:t>10 cm</w:t>
        </w:r>
      </w:smartTag>
      <w:r>
        <w:t>, zasmarowując w całości preparatem o działaniu powierzchniowym,</w:t>
      </w:r>
    </w:p>
    <w:p w:rsidR="00E47D02" w:rsidRDefault="00E47D02" w:rsidP="00BA2ADF">
      <w:pPr>
        <w:numPr>
          <w:ilvl w:val="1"/>
          <w:numId w:val="90"/>
        </w:numPr>
        <w:tabs>
          <w:tab w:val="clear" w:pos="1724"/>
        </w:tabs>
        <w:ind w:left="851" w:hanging="218"/>
      </w:pPr>
      <w:r>
        <w:t xml:space="preserve">o średnicy ponad </w:t>
      </w:r>
      <w:smartTag w:uri="urn:schemas-microsoft-com:office:smarttags" w:element="metricconverter">
        <w:smartTagPr>
          <w:attr w:name="ProductID" w:val="10 cm"/>
        </w:smartTagPr>
        <w:r>
          <w:t>10 cm</w:t>
        </w:r>
      </w:smartTag>
      <w:r>
        <w:t xml:space="preserve">, zabezpieczając dwuskładnikowo, tj. krawędzie rany (miejsca, z których będzie wyrastała tkanka żywa – kalus) i drewno czynne (pierścień o grubości 1,5 ÷ </w:t>
      </w:r>
      <w:smartTag w:uri="urn:schemas-microsoft-com:office:smarttags" w:element="metricconverter">
        <w:smartTagPr>
          <w:attr w:name="ProductID" w:val="2 cm"/>
        </w:smartTagPr>
        <w:r>
          <w:t>2 cm</w:t>
        </w:r>
      </w:smartTag>
      <w:r>
        <w:t>) – środkiem o działaniu powierzchniowym, a pozostałą część rany wewnątrz pierścienia – środkiem impregnującym,</w:t>
      </w:r>
    </w:p>
    <w:p w:rsidR="00E47D02" w:rsidRDefault="00E47D02" w:rsidP="00E47D02">
      <w:r>
        <w:t xml:space="preserve">c)  przy ubytkach powierzchniowych:  </w:t>
      </w:r>
    </w:p>
    <w:p w:rsidR="00E47D02" w:rsidRDefault="00E47D02" w:rsidP="00BA2ADF">
      <w:pPr>
        <w:numPr>
          <w:ilvl w:val="0"/>
          <w:numId w:val="89"/>
        </w:numPr>
      </w:pPr>
      <w:r>
        <w:t>wygładzić i uformować powierzchnię rany,</w:t>
      </w:r>
    </w:p>
    <w:p w:rsidR="00E47D02" w:rsidRDefault="00E47D02" w:rsidP="00BA2ADF">
      <w:pPr>
        <w:numPr>
          <w:ilvl w:val="0"/>
          <w:numId w:val="89"/>
        </w:numPr>
      </w:pPr>
      <w:r>
        <w:t>uformować krawędź rany (ubytku),</w:t>
      </w:r>
    </w:p>
    <w:p w:rsidR="00E47D02" w:rsidRDefault="00E47D02" w:rsidP="00BA2ADF">
      <w:pPr>
        <w:numPr>
          <w:ilvl w:val="0"/>
          <w:numId w:val="89"/>
        </w:numPr>
      </w:pPr>
      <w:r>
        <w:t>zabezpieczyć całą powierzchnię rany, z tym, że świeże rany zabezpieczyć jedynie przez zasmarowanie w całości preparatem emulsyjnym, powierzchniowym typu Dendromal, Lak-Balsam lub Funaben.</w:t>
      </w:r>
    </w:p>
    <w:p w:rsidR="00E47D02" w:rsidRDefault="00E47D02" w:rsidP="00E47D02">
      <w:pPr>
        <w:pStyle w:val="Nagwek2"/>
      </w:pPr>
      <w:r>
        <w:t>5.7. Roboty wykończeniowe</w:t>
      </w:r>
    </w:p>
    <w:p w:rsidR="00E47D02" w:rsidRDefault="00E47D02" w:rsidP="00E47D02">
      <w:pPr>
        <w:ind w:firstLine="709"/>
      </w:pPr>
      <w:r>
        <w:t>Roboty wykończeniowe powinny być zgodne z dokumentacją projektową i ST. Do robót wykończeniowych należą prace związane z dostosowaniem wykonanych robót do istniejących warunków terenowych, takie jak:</w:t>
      </w:r>
    </w:p>
    <w:p w:rsidR="00E47D02" w:rsidRDefault="00E47D02" w:rsidP="00E47D02">
      <w:pPr>
        <w:numPr>
          <w:ilvl w:val="0"/>
          <w:numId w:val="2"/>
        </w:numPr>
      </w:pPr>
      <w:r>
        <w:t>odtworzenie przeszkód czasowo usuniętych,</w:t>
      </w:r>
    </w:p>
    <w:p w:rsidR="00E47D02" w:rsidRDefault="00E47D02" w:rsidP="00E47D02">
      <w:pPr>
        <w:numPr>
          <w:ilvl w:val="0"/>
          <w:numId w:val="2"/>
        </w:numPr>
      </w:pPr>
      <w:r>
        <w:t xml:space="preserve">niezbędne uzupełnienia zniszczonej w czasie robót roślinności, np. zatrawienia,  </w:t>
      </w:r>
    </w:p>
    <w:p w:rsidR="00E47D02" w:rsidRDefault="00E47D02" w:rsidP="00E47D02">
      <w:pPr>
        <w:numPr>
          <w:ilvl w:val="0"/>
          <w:numId w:val="2"/>
        </w:numPr>
      </w:pPr>
      <w:r>
        <w:t>roboty porządkujące otoczenie terenu robót.</w:t>
      </w:r>
    </w:p>
    <w:p w:rsidR="00E47D02" w:rsidRDefault="00E47D02" w:rsidP="00E47D02">
      <w:pPr>
        <w:pStyle w:val="Nagwek1"/>
      </w:pPr>
      <w:bookmarkStart w:id="1124" w:name="_Toc424534470"/>
      <w:bookmarkStart w:id="1125" w:name="_Toc46644001"/>
      <w:bookmarkStart w:id="1126" w:name="_Toc51995834"/>
      <w:bookmarkStart w:id="1127" w:name="_Toc70745916"/>
      <w:bookmarkStart w:id="1128" w:name="_Toc113338102"/>
      <w:bookmarkStart w:id="1129" w:name="_Toc124213278"/>
      <w:bookmarkStart w:id="1130" w:name="_Toc144694240"/>
      <w:bookmarkStart w:id="1131" w:name="_Toc144793980"/>
      <w:bookmarkStart w:id="1132" w:name="_Toc146429505"/>
      <w:bookmarkStart w:id="1133" w:name="_Toc147039497"/>
      <w:bookmarkStart w:id="1134" w:name="_Toc161023547"/>
      <w:bookmarkStart w:id="1135" w:name="_Toc164048103"/>
      <w:r>
        <w:t>6. KONTROLA JAKOŚCI ROBÓT</w:t>
      </w:r>
      <w:bookmarkEnd w:id="1124"/>
      <w:bookmarkEnd w:id="1125"/>
      <w:bookmarkEnd w:id="1126"/>
      <w:bookmarkEnd w:id="1127"/>
      <w:bookmarkEnd w:id="1128"/>
      <w:bookmarkEnd w:id="1129"/>
      <w:bookmarkEnd w:id="1130"/>
      <w:bookmarkEnd w:id="1131"/>
      <w:bookmarkEnd w:id="1132"/>
      <w:bookmarkEnd w:id="1133"/>
      <w:bookmarkEnd w:id="1134"/>
      <w:bookmarkEnd w:id="1135"/>
    </w:p>
    <w:p w:rsidR="00E47D02" w:rsidRDefault="00E47D02" w:rsidP="00E47D02">
      <w:pPr>
        <w:pStyle w:val="Nagwek2"/>
      </w:pPr>
      <w:r>
        <w:t>6.1. Ogólne zasady kontroli jakości robót</w:t>
      </w:r>
    </w:p>
    <w:p w:rsidR="00E47D02" w:rsidRDefault="00E47D02" w:rsidP="00E47D02">
      <w:r>
        <w:tab/>
        <w:t>Ogólne zasady kontroli jakości robót podano w ST D-M-00.00.00 „Wymagania ogólne” [1] pkt 6.</w:t>
      </w:r>
    </w:p>
    <w:p w:rsidR="00E47D02" w:rsidRDefault="00E47D02" w:rsidP="00E47D02">
      <w:pPr>
        <w:pStyle w:val="Nagwek2"/>
      </w:pPr>
      <w:r>
        <w:t>6.2. Badania  przed przystąpieniem do robót</w:t>
      </w:r>
    </w:p>
    <w:p w:rsidR="00E47D02" w:rsidRDefault="00E47D02" w:rsidP="00E47D02">
      <w:r>
        <w:tab/>
        <w:t>Przed przystąpieniem do robót Wykonawca powinien:</w:t>
      </w:r>
    </w:p>
    <w:p w:rsidR="00E47D02" w:rsidRDefault="00E47D02" w:rsidP="00BA2ADF">
      <w:pPr>
        <w:numPr>
          <w:ilvl w:val="0"/>
          <w:numId w:val="52"/>
        </w:numPr>
      </w:pPr>
      <w:r>
        <w:t>uzyskać wymagane dokumenty, dopuszczające wyroby budowlane do obrotu i powszechnego stosowania (aprobaty techniczne, certyfikaty zgodności, deklaracje zgodności, ew. badania materiałów wykonane przez dostawców itp.),</w:t>
      </w:r>
    </w:p>
    <w:p w:rsidR="00E47D02" w:rsidRDefault="00E47D02" w:rsidP="00BA2ADF">
      <w:pPr>
        <w:numPr>
          <w:ilvl w:val="0"/>
          <w:numId w:val="52"/>
        </w:numPr>
      </w:pPr>
      <w:r>
        <w:t>ew. wykonać własne badania właściwości materiałów przeznaczonych do wykonania robót, określone w pkcie 2 lub ustalone przez Inżyniera,</w:t>
      </w:r>
    </w:p>
    <w:p w:rsidR="00E47D02" w:rsidRDefault="00E47D02" w:rsidP="00BA2ADF">
      <w:pPr>
        <w:numPr>
          <w:ilvl w:val="0"/>
          <w:numId w:val="52"/>
        </w:numPr>
      </w:pPr>
      <w:r>
        <w:t>sprawdzić cechy zewnętrzne gotowych materiałów z tworzyw i prefabrykowanych.</w:t>
      </w:r>
    </w:p>
    <w:p w:rsidR="00E47D02" w:rsidRDefault="00E47D02" w:rsidP="00E47D02">
      <w:pPr>
        <w:ind w:firstLine="709"/>
      </w:pPr>
      <w:r>
        <w:t>Wszystkie dokumenty oraz wyniki badań Wykonawca przedstawia Inżynierowi do akceptacji.</w:t>
      </w:r>
    </w:p>
    <w:p w:rsidR="00E47D02" w:rsidRDefault="00E47D02" w:rsidP="00E47D02">
      <w:pPr>
        <w:pStyle w:val="Nagwek2"/>
        <w:numPr>
          <w:ilvl w:val="12"/>
          <w:numId w:val="0"/>
        </w:numPr>
      </w:pPr>
      <w:r>
        <w:t>6.3. Badania w czasie robót</w:t>
      </w:r>
    </w:p>
    <w:p w:rsidR="00E47D02" w:rsidRDefault="00E47D02" w:rsidP="00E47D02">
      <w:pPr>
        <w:spacing w:after="120"/>
      </w:pPr>
      <w:r>
        <w:rPr>
          <w:b/>
        </w:rPr>
        <w:t xml:space="preserve">6.3.1. </w:t>
      </w:r>
      <w:r>
        <w:t>Badania wykonania tymczasowej ochrony drzew</w:t>
      </w:r>
    </w:p>
    <w:p w:rsidR="00E47D02" w:rsidRDefault="00E47D02" w:rsidP="00E47D02">
      <w:r>
        <w:tab/>
        <w:t>Badania wykonania tymczasowej ochrony drzew dotyczą sprawdzenia:</w:t>
      </w:r>
    </w:p>
    <w:p w:rsidR="00E47D02" w:rsidRDefault="00E47D02" w:rsidP="00BA2ADF">
      <w:pPr>
        <w:numPr>
          <w:ilvl w:val="0"/>
          <w:numId w:val="91"/>
        </w:numPr>
      </w:pPr>
      <w:r>
        <w:t>obudowy drzewa w zakresie spełniania warunków zabezpieczenia przed uszkodzeniami mechanicznymi, wymienionymi w pkcie 5.4,</w:t>
      </w:r>
    </w:p>
    <w:p w:rsidR="00E47D02" w:rsidRDefault="00E47D02" w:rsidP="00BA2ADF">
      <w:pPr>
        <w:numPr>
          <w:ilvl w:val="0"/>
          <w:numId w:val="91"/>
        </w:numPr>
      </w:pPr>
      <w:r>
        <w:t>zaopatrzenia drzewa w wodę i powietrze, zgodnie z pktem 5.4,</w:t>
      </w:r>
    </w:p>
    <w:p w:rsidR="00E47D02" w:rsidRDefault="00E47D02" w:rsidP="00BA2ADF">
      <w:pPr>
        <w:numPr>
          <w:ilvl w:val="0"/>
          <w:numId w:val="91"/>
        </w:numPr>
      </w:pPr>
      <w:r>
        <w:t>ewentualnych uszkodzeń drzewa, w tym pnia, korzeni i konarów, w czasie robót zabezpieczających.</w:t>
      </w:r>
    </w:p>
    <w:p w:rsidR="00E47D02" w:rsidRDefault="00E47D02" w:rsidP="00E47D02">
      <w:pPr>
        <w:spacing w:before="120" w:after="120"/>
      </w:pPr>
      <w:r>
        <w:rPr>
          <w:b/>
        </w:rPr>
        <w:t xml:space="preserve">6.3.2. </w:t>
      </w:r>
      <w:r>
        <w:t>Badania w czasie robót stałego zabezpieczenia drzew</w:t>
      </w:r>
    </w:p>
    <w:p w:rsidR="00E47D02" w:rsidRDefault="00E47D02" w:rsidP="00E47D02">
      <w:r>
        <w:tab/>
        <w:t>W czasie robót przy stałym zabezpieczeniu drzew należy:</w:t>
      </w:r>
    </w:p>
    <w:p w:rsidR="00E47D02" w:rsidRDefault="00E47D02" w:rsidP="00BA2ADF">
      <w:pPr>
        <w:numPr>
          <w:ilvl w:val="0"/>
          <w:numId w:val="92"/>
        </w:numPr>
      </w:pPr>
      <w:r>
        <w:t>badać zgodność wykonania stałego zabezpieczenia drzewa z dokumentacją projektową, ST lub wymaganiami odpowiednich ST wymienionych w punkcie 5.5 niniejszej specyfikacji,</w:t>
      </w:r>
    </w:p>
    <w:p w:rsidR="00E47D02" w:rsidRDefault="00E47D02" w:rsidP="00BA2ADF">
      <w:pPr>
        <w:numPr>
          <w:ilvl w:val="0"/>
          <w:numId w:val="92"/>
        </w:numPr>
      </w:pPr>
      <w:r>
        <w:t>sprawdzać ewentualne uszkodzenia drzewa w czasie robót.</w:t>
      </w:r>
    </w:p>
    <w:p w:rsidR="00E47D02" w:rsidRDefault="00E47D02" w:rsidP="00E47D02">
      <w:pPr>
        <w:spacing w:before="120" w:after="120"/>
      </w:pPr>
      <w:r>
        <w:rPr>
          <w:b/>
        </w:rPr>
        <w:t xml:space="preserve">6.3.3. </w:t>
      </w:r>
      <w:r>
        <w:t>Badania robót pielęgnacyjnych drzew uszkodzonych</w:t>
      </w:r>
    </w:p>
    <w:p w:rsidR="00E47D02" w:rsidRDefault="00E47D02" w:rsidP="00E47D02">
      <w:r>
        <w:tab/>
        <w:t>Roboty pielęgnacyjne drzew uszkodzonych w czasie budowy drogi polegają na sprawdzeniu, w nawiązaniu do ustaleń pktu 5.6:</w:t>
      </w:r>
    </w:p>
    <w:p w:rsidR="00E47D02" w:rsidRDefault="00E47D02" w:rsidP="00BA2ADF">
      <w:pPr>
        <w:numPr>
          <w:ilvl w:val="0"/>
          <w:numId w:val="93"/>
        </w:numPr>
      </w:pPr>
      <w:r>
        <w:t>prawidłowości wykonania cięć (korony, korzeni, gałęzi),</w:t>
      </w:r>
    </w:p>
    <w:p w:rsidR="00E47D02" w:rsidRDefault="00E47D02" w:rsidP="00BA2ADF">
      <w:pPr>
        <w:numPr>
          <w:ilvl w:val="0"/>
          <w:numId w:val="93"/>
        </w:numPr>
      </w:pPr>
      <w:r>
        <w:t>poprawności wykonania zabezpieczeń uszkodzonych fragmentów drzewa (ran),</w:t>
      </w:r>
    </w:p>
    <w:p w:rsidR="00E47D02" w:rsidRDefault="00E47D02" w:rsidP="00BA2ADF">
      <w:pPr>
        <w:numPr>
          <w:ilvl w:val="0"/>
          <w:numId w:val="93"/>
        </w:numPr>
      </w:pPr>
      <w:r>
        <w:t>zabezpieczeń glebą uszkodzonych korzeni,</w:t>
      </w:r>
    </w:p>
    <w:p w:rsidR="00E47D02" w:rsidRDefault="00E47D02" w:rsidP="00BA2ADF">
      <w:pPr>
        <w:numPr>
          <w:ilvl w:val="0"/>
          <w:numId w:val="93"/>
        </w:numPr>
      </w:pPr>
      <w:r>
        <w:t>stopnia zaopatrzenia drzewa w wodę i powietrze.</w:t>
      </w:r>
    </w:p>
    <w:p w:rsidR="00E47D02" w:rsidRDefault="00E47D02" w:rsidP="00E47D02">
      <w:pPr>
        <w:pStyle w:val="Nagwek1"/>
      </w:pPr>
      <w:bookmarkStart w:id="1136" w:name="_Toc424534471"/>
      <w:bookmarkStart w:id="1137" w:name="_Toc46644002"/>
      <w:bookmarkStart w:id="1138" w:name="_Toc51995835"/>
      <w:bookmarkStart w:id="1139" w:name="_Toc70745917"/>
      <w:bookmarkStart w:id="1140" w:name="_Toc113338103"/>
      <w:bookmarkStart w:id="1141" w:name="_Toc122409840"/>
      <w:bookmarkStart w:id="1142" w:name="_Toc128547956"/>
      <w:bookmarkStart w:id="1143" w:name="_Toc144694241"/>
      <w:bookmarkStart w:id="1144" w:name="_Toc144793981"/>
      <w:bookmarkStart w:id="1145" w:name="_Toc146429506"/>
      <w:bookmarkStart w:id="1146" w:name="_Toc147039498"/>
      <w:bookmarkStart w:id="1147" w:name="_Toc161023548"/>
      <w:bookmarkStart w:id="1148" w:name="_Toc164048104"/>
      <w:r>
        <w:t>7. OBMIAR ROBÓT</w:t>
      </w:r>
      <w:bookmarkEnd w:id="1136"/>
      <w:bookmarkEnd w:id="1137"/>
      <w:bookmarkEnd w:id="1138"/>
      <w:bookmarkEnd w:id="1139"/>
      <w:bookmarkEnd w:id="1140"/>
      <w:bookmarkEnd w:id="1141"/>
      <w:bookmarkEnd w:id="1142"/>
      <w:bookmarkEnd w:id="1143"/>
      <w:bookmarkEnd w:id="1144"/>
      <w:bookmarkEnd w:id="1145"/>
      <w:bookmarkEnd w:id="1146"/>
      <w:bookmarkEnd w:id="1147"/>
      <w:bookmarkEnd w:id="1148"/>
    </w:p>
    <w:p w:rsidR="00E47D02" w:rsidRDefault="00E47D02" w:rsidP="00E47D02">
      <w:pPr>
        <w:pStyle w:val="Nagwek2"/>
      </w:pPr>
      <w:r>
        <w:t>7.1. Ogólne zasady obmiaru robót</w:t>
      </w:r>
    </w:p>
    <w:p w:rsidR="00E47D02" w:rsidRDefault="00E47D02" w:rsidP="00E47D02">
      <w:pPr>
        <w:tabs>
          <w:tab w:val="left" w:pos="-709"/>
        </w:tabs>
      </w:pPr>
      <w:r>
        <w:tab/>
        <w:t>Ogólne zasady obmiaru robót podano w ST D-M-00.00.00 „Wymagania ogólne” [1]  pkt 7.</w:t>
      </w:r>
    </w:p>
    <w:p w:rsidR="00E47D02" w:rsidRDefault="00E47D02" w:rsidP="00E47D02">
      <w:pPr>
        <w:pStyle w:val="Nagwek2"/>
      </w:pPr>
      <w:r>
        <w:t>7.2. Jednostka obmiarowa</w:t>
      </w:r>
    </w:p>
    <w:p w:rsidR="00E47D02" w:rsidRDefault="00E47D02" w:rsidP="00E47D02">
      <w:pPr>
        <w:tabs>
          <w:tab w:val="left" w:pos="-709"/>
        </w:tabs>
      </w:pPr>
      <w:r>
        <w:tab/>
        <w:t>Jednostką obmiarową jest sztuka zabezpieczonego drzewa.</w:t>
      </w:r>
    </w:p>
    <w:p w:rsidR="00E47D02" w:rsidRDefault="00E47D02" w:rsidP="00E47D02">
      <w:pPr>
        <w:pStyle w:val="Nagwek1"/>
      </w:pPr>
      <w:bookmarkStart w:id="1149" w:name="_Toc424534472"/>
      <w:bookmarkStart w:id="1150" w:name="_Toc46644003"/>
      <w:bookmarkStart w:id="1151" w:name="_Toc51995836"/>
      <w:bookmarkStart w:id="1152" w:name="_Toc70745918"/>
      <w:bookmarkStart w:id="1153" w:name="_Toc113338104"/>
      <w:bookmarkStart w:id="1154" w:name="_Toc122409841"/>
      <w:bookmarkStart w:id="1155" w:name="_Toc128547957"/>
      <w:bookmarkStart w:id="1156" w:name="_Toc144694242"/>
      <w:bookmarkStart w:id="1157" w:name="_Toc144793982"/>
      <w:bookmarkStart w:id="1158" w:name="_Toc146429507"/>
      <w:bookmarkStart w:id="1159" w:name="_Toc147039499"/>
      <w:bookmarkStart w:id="1160" w:name="_Toc161023549"/>
      <w:bookmarkStart w:id="1161" w:name="_Toc164048105"/>
      <w:r>
        <w:t>8. ODBIÓR ROBÓT</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p>
    <w:p w:rsidR="00E47D02" w:rsidRPr="00A20481" w:rsidRDefault="00E47D02" w:rsidP="00E47D02">
      <w:pPr>
        <w:pStyle w:val="Nagwek2"/>
      </w:pPr>
      <w:r>
        <w:t>8.1. Ogólne zasady odbioru robót</w:t>
      </w:r>
    </w:p>
    <w:p w:rsidR="00E47D02" w:rsidRDefault="00E47D02" w:rsidP="00E47D02">
      <w:pPr>
        <w:tabs>
          <w:tab w:val="left" w:pos="-709"/>
        </w:tabs>
      </w:pPr>
      <w:r>
        <w:tab/>
        <w:t>Ogólne zasady odbioru robót podano w ST D-M-00.00.00 „Wymagania ogólne” [1] pkt 8.</w:t>
      </w:r>
    </w:p>
    <w:p w:rsidR="00E47D02" w:rsidRDefault="00E47D02" w:rsidP="00E47D02">
      <w:pPr>
        <w:tabs>
          <w:tab w:val="left" w:pos="-709"/>
        </w:tabs>
      </w:pPr>
      <w:r>
        <w:tab/>
        <w:t>Roboty uznaje się za wykonane zgodnie z dokumentacją projektową, ST i wymaganiami Inżyniera, jeżeli wszystkie pomiary i badania z zachowaniem tolerancji wg pkt 6 dały wyniki pozytywne.</w:t>
      </w:r>
    </w:p>
    <w:p w:rsidR="00E47D02" w:rsidRDefault="00E47D02" w:rsidP="00E47D02">
      <w:pPr>
        <w:pStyle w:val="Nagwek2"/>
      </w:pPr>
      <w:r>
        <w:t>8.2. Odbiór robót zanikających i ulegających zakryciu</w:t>
      </w:r>
    </w:p>
    <w:p w:rsidR="00E47D02" w:rsidRDefault="00E47D02" w:rsidP="00E47D02">
      <w:r>
        <w:tab/>
        <w:t>Odbiorowi robót zanikających i ulegających zakryciu podlegają:</w:t>
      </w:r>
    </w:p>
    <w:p w:rsidR="00E47D02" w:rsidRDefault="00E47D02" w:rsidP="00BA2ADF">
      <w:pPr>
        <w:numPr>
          <w:ilvl w:val="0"/>
          <w:numId w:val="95"/>
        </w:numPr>
        <w:tabs>
          <w:tab w:val="clear" w:pos="340"/>
          <w:tab w:val="num" w:pos="284"/>
        </w:tabs>
        <w:ind w:left="284" w:hanging="284"/>
      </w:pPr>
      <w:r>
        <w:t>w zakresie robót stałego zabezpieczenia drzew – roboty określone w odpowiednich ST, wymienionych w pkcie 5.5 niniejszej specyfikacji,</w:t>
      </w:r>
    </w:p>
    <w:p w:rsidR="00E47D02" w:rsidRDefault="00E47D02" w:rsidP="00BA2ADF">
      <w:pPr>
        <w:numPr>
          <w:ilvl w:val="0"/>
          <w:numId w:val="95"/>
        </w:numPr>
        <w:tabs>
          <w:tab w:val="clear" w:pos="340"/>
          <w:tab w:val="num" w:pos="284"/>
        </w:tabs>
        <w:ind w:left="284" w:hanging="284"/>
      </w:pPr>
      <w:r>
        <w:t>w zakresie robót pielęgnacyjnych drzew uszkodzonych – cięcie i zabezpieczenie uszkodzonych korzeni oraz wymiana gruntu w najbliższym otoczeniu uszkodzonych korzeni.</w:t>
      </w:r>
    </w:p>
    <w:p w:rsidR="00E47D02" w:rsidRDefault="00E47D02" w:rsidP="00E47D02">
      <w:pPr>
        <w:pStyle w:val="Nagwek1"/>
      </w:pPr>
      <w:bookmarkStart w:id="1162" w:name="_Toc424534473"/>
      <w:bookmarkStart w:id="1163" w:name="_Toc46644004"/>
      <w:bookmarkStart w:id="1164" w:name="_Toc51995837"/>
      <w:bookmarkStart w:id="1165" w:name="_Toc70745919"/>
      <w:bookmarkStart w:id="1166" w:name="_Toc113338105"/>
      <w:bookmarkStart w:id="1167" w:name="_Toc122409842"/>
      <w:bookmarkStart w:id="1168" w:name="_Toc128547958"/>
      <w:bookmarkStart w:id="1169" w:name="_Toc144694243"/>
      <w:bookmarkStart w:id="1170" w:name="_Toc144793983"/>
      <w:bookmarkStart w:id="1171" w:name="_Toc146429508"/>
      <w:bookmarkStart w:id="1172" w:name="_Toc147039500"/>
      <w:bookmarkStart w:id="1173" w:name="_Toc161023550"/>
      <w:bookmarkStart w:id="1174" w:name="_Toc164048106"/>
      <w:r>
        <w:t>9. PODSTAWA PŁATNOŚCI</w:t>
      </w:r>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rsidR="00E47D02" w:rsidRDefault="00E47D02" w:rsidP="00E47D02">
      <w:pPr>
        <w:pStyle w:val="Nagwek2"/>
      </w:pPr>
      <w:r>
        <w:t>9.1. Ogólne ustalenia dotyczące podstawy płatności</w:t>
      </w:r>
    </w:p>
    <w:p w:rsidR="00E47D02" w:rsidRDefault="00E47D02" w:rsidP="00E47D02">
      <w:pPr>
        <w:tabs>
          <w:tab w:val="left" w:pos="-709"/>
        </w:tabs>
      </w:pPr>
      <w:r>
        <w:tab/>
        <w:t xml:space="preserve">Ogólne  ustalenia  dotyczące  podstawy  płatności  podano   w </w:t>
      </w:r>
      <w:r>
        <w:rPr>
          <w:b/>
        </w:rPr>
        <w:t xml:space="preserve"> </w:t>
      </w:r>
      <w:r>
        <w:t>ST D-M-00.00.00 „Wymagania ogólne” [1]  pkt 9.</w:t>
      </w:r>
    </w:p>
    <w:p w:rsidR="00E47D02" w:rsidRDefault="00E47D02" w:rsidP="00E47D02">
      <w:pPr>
        <w:pStyle w:val="Nagwek2"/>
      </w:pPr>
      <w:r>
        <w:t>9.2. Cena jednostki obmiarowej</w:t>
      </w:r>
    </w:p>
    <w:p w:rsidR="00E47D02" w:rsidRDefault="00E47D02" w:rsidP="00E47D02">
      <w:pPr>
        <w:tabs>
          <w:tab w:val="left" w:pos="-709"/>
        </w:tabs>
      </w:pPr>
      <w:r>
        <w:tab/>
        <w:t>Cena zabezpieczenia 1 sztuki drzewa obejmuje:</w:t>
      </w:r>
    </w:p>
    <w:p w:rsidR="00E47D02" w:rsidRDefault="00E47D02" w:rsidP="00BA2ADF">
      <w:pPr>
        <w:numPr>
          <w:ilvl w:val="0"/>
          <w:numId w:val="94"/>
        </w:numPr>
        <w:tabs>
          <w:tab w:val="left" w:pos="-709"/>
        </w:tabs>
      </w:pPr>
      <w:r>
        <w:t>roboty przygotowawcze, pomiarowe,</w:t>
      </w:r>
    </w:p>
    <w:p w:rsidR="00E47D02" w:rsidRDefault="00E47D02" w:rsidP="00BA2ADF">
      <w:pPr>
        <w:numPr>
          <w:ilvl w:val="0"/>
          <w:numId w:val="94"/>
        </w:numPr>
        <w:tabs>
          <w:tab w:val="left" w:pos="-709"/>
        </w:tabs>
      </w:pPr>
      <w:r>
        <w:t>pozyskanie miejsca składowania materiałów,</w:t>
      </w:r>
    </w:p>
    <w:p w:rsidR="00E47D02" w:rsidRDefault="00E47D02" w:rsidP="00BA2ADF">
      <w:pPr>
        <w:numPr>
          <w:ilvl w:val="0"/>
          <w:numId w:val="94"/>
        </w:numPr>
        <w:tabs>
          <w:tab w:val="left" w:pos="-709"/>
        </w:tabs>
      </w:pPr>
      <w:r>
        <w:t>dostarczenie materiałów i sprzętu,</w:t>
      </w:r>
    </w:p>
    <w:p w:rsidR="00E47D02" w:rsidRDefault="00E47D02" w:rsidP="00BA2ADF">
      <w:pPr>
        <w:numPr>
          <w:ilvl w:val="0"/>
          <w:numId w:val="94"/>
        </w:numPr>
        <w:tabs>
          <w:tab w:val="left" w:pos="-709"/>
        </w:tabs>
      </w:pPr>
      <w:r>
        <w:t>wykonanie zabezpieczenia drzewa lub pielęgnacji drzewa uszkodzonego, zgodnie z wymaganiami dokumentacji projektowej i specyfikacji technicznej,</w:t>
      </w:r>
    </w:p>
    <w:p w:rsidR="00E47D02" w:rsidRDefault="00E47D02" w:rsidP="00BA2ADF">
      <w:pPr>
        <w:numPr>
          <w:ilvl w:val="0"/>
          <w:numId w:val="94"/>
        </w:numPr>
        <w:tabs>
          <w:tab w:val="left" w:pos="-709"/>
        </w:tabs>
      </w:pPr>
      <w:r>
        <w:t>przeprowadzenie pomiarów i badań wymaganych w niniejszej specyfikacji technicznej,</w:t>
      </w:r>
    </w:p>
    <w:p w:rsidR="00E47D02" w:rsidRDefault="00E47D02" w:rsidP="00BA2ADF">
      <w:pPr>
        <w:numPr>
          <w:ilvl w:val="0"/>
          <w:numId w:val="94"/>
        </w:numPr>
        <w:tabs>
          <w:tab w:val="left" w:pos="-709"/>
        </w:tabs>
      </w:pPr>
      <w:r>
        <w:t>odwiezienie sprzętu,</w:t>
      </w:r>
    </w:p>
    <w:p w:rsidR="00E47D02" w:rsidRDefault="00E47D02" w:rsidP="00BA2ADF">
      <w:pPr>
        <w:numPr>
          <w:ilvl w:val="0"/>
          <w:numId w:val="94"/>
        </w:numPr>
        <w:tabs>
          <w:tab w:val="left" w:pos="-709"/>
        </w:tabs>
      </w:pPr>
      <w:r>
        <w:t>uporządkowanie terenu robót.</w:t>
      </w:r>
    </w:p>
    <w:p w:rsidR="00E47D02" w:rsidRDefault="00E47D02" w:rsidP="00E47D02">
      <w:pPr>
        <w:pStyle w:val="Nagwek2"/>
      </w:pPr>
      <w:r>
        <w:t>9.3. Sposób rozliczenia robót tymczasowych i prac towarzyszących</w:t>
      </w:r>
    </w:p>
    <w:p w:rsidR="00E47D02" w:rsidRDefault="00E47D02" w:rsidP="00E47D02">
      <w:r>
        <w:tab/>
        <w:t>Cena wykonania robót określonych niniejszą ST obejmuje:</w:t>
      </w:r>
    </w:p>
    <w:p w:rsidR="00E47D02" w:rsidRDefault="00E47D02" w:rsidP="00E47D02">
      <w:pPr>
        <w:numPr>
          <w:ilvl w:val="0"/>
          <w:numId w:val="2"/>
        </w:numPr>
      </w:pPr>
      <w:r>
        <w:t>roboty tymczasowe, które są potrzebne do wykonania robót podstawowych, ale nie są przekazywane Zamawiającemu i są usuwane po wykonaniu robót podstawowych,</w:t>
      </w:r>
    </w:p>
    <w:p w:rsidR="00E47D02" w:rsidRDefault="00E47D02" w:rsidP="00E47D02">
      <w:pPr>
        <w:numPr>
          <w:ilvl w:val="0"/>
          <w:numId w:val="2"/>
        </w:numPr>
        <w:tabs>
          <w:tab w:val="left" w:pos="-709"/>
        </w:tabs>
      </w:pPr>
      <w:r>
        <w:t>prace towarzyszące, które są niezbędne do wykonania robót podstawowych, niezaliczane do robót tymczasowych, jak geodezyjne wytyczenie robót itd.</w:t>
      </w:r>
    </w:p>
    <w:p w:rsidR="00E47D02" w:rsidRDefault="00E47D02" w:rsidP="00E47D02">
      <w:pPr>
        <w:pStyle w:val="Nagwek1"/>
      </w:pPr>
      <w:bookmarkStart w:id="1175" w:name="_Toc424534474"/>
      <w:bookmarkStart w:id="1176" w:name="_Toc46644005"/>
      <w:bookmarkStart w:id="1177" w:name="_Toc51995838"/>
      <w:bookmarkStart w:id="1178" w:name="_Toc70745920"/>
      <w:bookmarkStart w:id="1179" w:name="_Toc113338106"/>
      <w:bookmarkStart w:id="1180" w:name="_Toc122409843"/>
      <w:bookmarkStart w:id="1181" w:name="_Toc128547959"/>
      <w:bookmarkStart w:id="1182" w:name="_Toc144694244"/>
      <w:bookmarkStart w:id="1183" w:name="_Toc144793984"/>
      <w:bookmarkStart w:id="1184" w:name="_Toc146429509"/>
      <w:bookmarkStart w:id="1185" w:name="_Toc147039501"/>
      <w:bookmarkStart w:id="1186" w:name="_Toc161023551"/>
      <w:bookmarkStart w:id="1187" w:name="_Toc164048107"/>
      <w:r>
        <w:t>10. PRZEPISY ZWIĄZANE</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p>
    <w:p w:rsidR="00E47D02" w:rsidRDefault="00E47D02" w:rsidP="00E47D02">
      <w:pPr>
        <w:pStyle w:val="Nagwek2"/>
      </w:pPr>
      <w:r>
        <w:t>10.1. Ogólne specyfikacje techniczne (ST)</w:t>
      </w:r>
    </w:p>
    <w:tbl>
      <w:tblPr>
        <w:tblW w:w="0" w:type="auto"/>
        <w:tblLayout w:type="fixed"/>
        <w:tblCellMar>
          <w:left w:w="70" w:type="dxa"/>
          <w:right w:w="70" w:type="dxa"/>
        </w:tblCellMar>
        <w:tblLook w:val="0000" w:firstRow="0" w:lastRow="0" w:firstColumn="0" w:lastColumn="0" w:noHBand="0" w:noVBand="0"/>
      </w:tblPr>
      <w:tblGrid>
        <w:gridCol w:w="496"/>
        <w:gridCol w:w="1559"/>
        <w:gridCol w:w="5455"/>
      </w:tblGrid>
      <w:tr w:rsidR="00E47D02" w:rsidTr="00744DFD">
        <w:tc>
          <w:tcPr>
            <w:tcW w:w="496" w:type="dxa"/>
          </w:tcPr>
          <w:p w:rsidR="00E47D02" w:rsidRDefault="00E47D02" w:rsidP="00744DFD">
            <w:pPr>
              <w:jc w:val="center"/>
            </w:pPr>
            <w:r>
              <w:t>1.</w:t>
            </w:r>
          </w:p>
        </w:tc>
        <w:tc>
          <w:tcPr>
            <w:tcW w:w="1559" w:type="dxa"/>
          </w:tcPr>
          <w:p w:rsidR="00E47D02" w:rsidRDefault="00E47D02" w:rsidP="00744DFD">
            <w:r>
              <w:t>D-M-00.00.00</w:t>
            </w:r>
          </w:p>
        </w:tc>
        <w:tc>
          <w:tcPr>
            <w:tcW w:w="5455" w:type="dxa"/>
          </w:tcPr>
          <w:p w:rsidR="00E47D02" w:rsidRDefault="00E47D02" w:rsidP="00744DFD">
            <w:r>
              <w:t>Wymagania ogólne</w:t>
            </w:r>
          </w:p>
        </w:tc>
      </w:tr>
      <w:tr w:rsidR="00E47D02" w:rsidTr="00744DFD">
        <w:tc>
          <w:tcPr>
            <w:tcW w:w="496" w:type="dxa"/>
          </w:tcPr>
          <w:p w:rsidR="00E47D02" w:rsidRDefault="00E47D02" w:rsidP="00744DFD">
            <w:pPr>
              <w:jc w:val="center"/>
            </w:pPr>
            <w:r>
              <w:t>2.</w:t>
            </w:r>
          </w:p>
        </w:tc>
        <w:tc>
          <w:tcPr>
            <w:tcW w:w="1559" w:type="dxa"/>
          </w:tcPr>
          <w:p w:rsidR="00E47D02" w:rsidRDefault="00E47D02" w:rsidP="00744DFD">
            <w:r>
              <w:t>D-01.00.00</w:t>
            </w:r>
          </w:p>
        </w:tc>
        <w:tc>
          <w:tcPr>
            <w:tcW w:w="5455" w:type="dxa"/>
          </w:tcPr>
          <w:p w:rsidR="00E47D02" w:rsidRDefault="00E47D02" w:rsidP="00744DFD">
            <w:r>
              <w:t>Roboty przygotowawcze</w:t>
            </w:r>
          </w:p>
        </w:tc>
      </w:tr>
      <w:tr w:rsidR="00E47D02" w:rsidTr="00744DFD">
        <w:tc>
          <w:tcPr>
            <w:tcW w:w="496" w:type="dxa"/>
          </w:tcPr>
          <w:p w:rsidR="00E47D02" w:rsidRDefault="00E47D02" w:rsidP="00744DFD">
            <w:pPr>
              <w:jc w:val="center"/>
            </w:pPr>
            <w:r>
              <w:t>3.</w:t>
            </w:r>
          </w:p>
        </w:tc>
        <w:tc>
          <w:tcPr>
            <w:tcW w:w="1559" w:type="dxa"/>
          </w:tcPr>
          <w:p w:rsidR="00E47D02" w:rsidRDefault="00E47D02" w:rsidP="00744DFD">
            <w:r>
              <w:t>D-02.00.00</w:t>
            </w:r>
          </w:p>
        </w:tc>
        <w:tc>
          <w:tcPr>
            <w:tcW w:w="5455" w:type="dxa"/>
          </w:tcPr>
          <w:p w:rsidR="00E47D02" w:rsidRDefault="00E47D02" w:rsidP="00744DFD">
            <w:r>
              <w:t>Roboty ziemne</w:t>
            </w:r>
          </w:p>
        </w:tc>
      </w:tr>
      <w:tr w:rsidR="00E47D02" w:rsidTr="00744DFD">
        <w:tc>
          <w:tcPr>
            <w:tcW w:w="496" w:type="dxa"/>
          </w:tcPr>
          <w:p w:rsidR="00E47D02" w:rsidRDefault="00E47D02" w:rsidP="00744DFD">
            <w:pPr>
              <w:jc w:val="center"/>
            </w:pPr>
            <w:r>
              <w:t>4.</w:t>
            </w:r>
          </w:p>
        </w:tc>
        <w:tc>
          <w:tcPr>
            <w:tcW w:w="1559" w:type="dxa"/>
          </w:tcPr>
          <w:p w:rsidR="00E47D02" w:rsidRDefault="00E47D02" w:rsidP="00744DFD">
            <w:r>
              <w:t>D-03.03.01</w:t>
            </w:r>
          </w:p>
        </w:tc>
        <w:tc>
          <w:tcPr>
            <w:tcW w:w="5455" w:type="dxa"/>
          </w:tcPr>
          <w:p w:rsidR="00E47D02" w:rsidRDefault="00E47D02" w:rsidP="00744DFD">
            <w:r>
              <w:t>Sączki podłużne</w:t>
            </w:r>
          </w:p>
        </w:tc>
      </w:tr>
      <w:tr w:rsidR="00E47D02" w:rsidTr="00744DFD">
        <w:tc>
          <w:tcPr>
            <w:tcW w:w="496" w:type="dxa"/>
          </w:tcPr>
          <w:p w:rsidR="00E47D02" w:rsidRDefault="00E47D02" w:rsidP="00744DFD">
            <w:pPr>
              <w:jc w:val="center"/>
            </w:pPr>
            <w:r>
              <w:t>5.</w:t>
            </w:r>
          </w:p>
        </w:tc>
        <w:tc>
          <w:tcPr>
            <w:tcW w:w="1559" w:type="dxa"/>
          </w:tcPr>
          <w:p w:rsidR="00E47D02" w:rsidRDefault="00E47D02" w:rsidP="00744DFD">
            <w:r>
              <w:t>D-05.03.02</w:t>
            </w:r>
          </w:p>
        </w:tc>
        <w:tc>
          <w:tcPr>
            <w:tcW w:w="5455" w:type="dxa"/>
          </w:tcPr>
          <w:p w:rsidR="00E47D02" w:rsidRDefault="00E47D02" w:rsidP="00744DFD">
            <w:r>
              <w:t>Nawierzchnia klinkierowa</w:t>
            </w:r>
          </w:p>
        </w:tc>
      </w:tr>
      <w:tr w:rsidR="00E47D02" w:rsidTr="00744DFD">
        <w:tc>
          <w:tcPr>
            <w:tcW w:w="496" w:type="dxa"/>
          </w:tcPr>
          <w:p w:rsidR="00E47D02" w:rsidRDefault="00E47D02" w:rsidP="00744DFD">
            <w:pPr>
              <w:jc w:val="center"/>
            </w:pPr>
            <w:r>
              <w:t>6.</w:t>
            </w:r>
          </w:p>
        </w:tc>
        <w:tc>
          <w:tcPr>
            <w:tcW w:w="1559" w:type="dxa"/>
          </w:tcPr>
          <w:p w:rsidR="00E47D02" w:rsidRDefault="00E47D02" w:rsidP="00744DFD">
            <w:r>
              <w:t>D-05.03.23a</w:t>
            </w:r>
          </w:p>
        </w:tc>
        <w:tc>
          <w:tcPr>
            <w:tcW w:w="5455" w:type="dxa"/>
          </w:tcPr>
          <w:p w:rsidR="00E47D02" w:rsidRDefault="00E47D02" w:rsidP="00744DFD">
            <w:r>
              <w:t>Nawierzchnia z betonowej kostki brukowej dla dróg i ulic oraz placów i chodników</w:t>
            </w:r>
          </w:p>
        </w:tc>
      </w:tr>
      <w:tr w:rsidR="00E47D02" w:rsidTr="00744DFD">
        <w:tc>
          <w:tcPr>
            <w:tcW w:w="496" w:type="dxa"/>
          </w:tcPr>
          <w:p w:rsidR="00E47D02" w:rsidRDefault="00E47D02" w:rsidP="00744DFD">
            <w:pPr>
              <w:jc w:val="center"/>
            </w:pPr>
            <w:r>
              <w:t>7.</w:t>
            </w:r>
          </w:p>
        </w:tc>
        <w:tc>
          <w:tcPr>
            <w:tcW w:w="1559" w:type="dxa"/>
          </w:tcPr>
          <w:p w:rsidR="00E47D02" w:rsidRDefault="00E47D02" w:rsidP="00744DFD">
            <w:r>
              <w:t>D-06.01.01</w:t>
            </w:r>
          </w:p>
        </w:tc>
        <w:tc>
          <w:tcPr>
            <w:tcW w:w="5455" w:type="dxa"/>
          </w:tcPr>
          <w:p w:rsidR="00E47D02" w:rsidRDefault="00E47D02" w:rsidP="00744DFD">
            <w:r>
              <w:t>Umocnienie powierzchniowe skarp, rowów i ścieków</w:t>
            </w:r>
          </w:p>
        </w:tc>
      </w:tr>
      <w:tr w:rsidR="00E47D02" w:rsidTr="00744DFD">
        <w:tc>
          <w:tcPr>
            <w:tcW w:w="496" w:type="dxa"/>
          </w:tcPr>
          <w:p w:rsidR="00E47D02" w:rsidRDefault="00E47D02" w:rsidP="00744DFD">
            <w:pPr>
              <w:jc w:val="center"/>
            </w:pPr>
            <w:r>
              <w:t>8.</w:t>
            </w:r>
          </w:p>
        </w:tc>
        <w:tc>
          <w:tcPr>
            <w:tcW w:w="1559" w:type="dxa"/>
          </w:tcPr>
          <w:p w:rsidR="00E47D02" w:rsidRDefault="00E47D02" w:rsidP="00744DFD">
            <w:r>
              <w:t>D-09.01.01</w:t>
            </w:r>
          </w:p>
        </w:tc>
        <w:tc>
          <w:tcPr>
            <w:tcW w:w="5455" w:type="dxa"/>
          </w:tcPr>
          <w:p w:rsidR="00E47D02" w:rsidRDefault="00E47D02" w:rsidP="00744DFD">
            <w:r>
              <w:t>Zieleń drogowa</w:t>
            </w:r>
          </w:p>
        </w:tc>
      </w:tr>
      <w:tr w:rsidR="00E47D02" w:rsidTr="00744DFD">
        <w:tc>
          <w:tcPr>
            <w:tcW w:w="496" w:type="dxa"/>
          </w:tcPr>
          <w:p w:rsidR="00E47D02" w:rsidRDefault="00E47D02" w:rsidP="00744DFD">
            <w:pPr>
              <w:jc w:val="center"/>
            </w:pPr>
            <w:r>
              <w:t>9.</w:t>
            </w:r>
          </w:p>
        </w:tc>
        <w:tc>
          <w:tcPr>
            <w:tcW w:w="1559" w:type="dxa"/>
          </w:tcPr>
          <w:p w:rsidR="00E47D02" w:rsidRDefault="00E47D02" w:rsidP="00744DFD">
            <w:r>
              <w:t>D-10.01.01</w:t>
            </w:r>
          </w:p>
        </w:tc>
        <w:tc>
          <w:tcPr>
            <w:tcW w:w="5455" w:type="dxa"/>
          </w:tcPr>
          <w:p w:rsidR="00E47D02" w:rsidRDefault="00E47D02" w:rsidP="00744DFD">
            <w:r>
              <w:t>Mury oporowe</w:t>
            </w:r>
          </w:p>
        </w:tc>
      </w:tr>
    </w:tbl>
    <w:p w:rsidR="00E47D02" w:rsidRDefault="00E47D02" w:rsidP="00E47D02">
      <w:pPr>
        <w:pStyle w:val="Nagwek2"/>
      </w:pPr>
      <w:r>
        <w:t>10.2. Inne dokumenty</w:t>
      </w:r>
    </w:p>
    <w:p w:rsidR="00E47D02" w:rsidRDefault="00E47D02" w:rsidP="00BA2ADF">
      <w:pPr>
        <w:numPr>
          <w:ilvl w:val="0"/>
          <w:numId w:val="96"/>
        </w:numPr>
      </w:pPr>
      <w:r>
        <w:t>Zasady ochrony środowiska w drogownictwie. Dział 4. Ochrona środowiska w budowie dróg. GDDP, Warszawa 2002 (projekt)</w:t>
      </w:r>
    </w:p>
    <w:p w:rsidR="00E47D02" w:rsidRDefault="00E47D02" w:rsidP="00E47D02"/>
    <w:p w:rsidR="00E47D02" w:rsidRDefault="00E47D02" w:rsidP="00E47D02"/>
    <w:p w:rsidR="00E47D02" w:rsidRDefault="00E47D02" w:rsidP="00E47D02"/>
    <w:p w:rsidR="00E47D02" w:rsidRDefault="00E47D02" w:rsidP="00E47D02"/>
    <w:p w:rsidR="00E47D02" w:rsidRDefault="00E47D02" w:rsidP="00E47D02">
      <w:pPr>
        <w:pStyle w:val="Nagwek1"/>
        <w:jc w:val="center"/>
      </w:pPr>
      <w:r>
        <w:t>ZAŁĄCZNIKI</w:t>
      </w:r>
    </w:p>
    <w:p w:rsidR="00E47D02" w:rsidRDefault="00E47D02" w:rsidP="00E47D02">
      <w:pPr>
        <w:jc w:val="right"/>
        <w:rPr>
          <w:b/>
        </w:rPr>
      </w:pPr>
    </w:p>
    <w:p w:rsidR="00E47D02" w:rsidRDefault="00E47D02" w:rsidP="00E47D02">
      <w:pPr>
        <w:jc w:val="right"/>
        <w:rPr>
          <w:b/>
        </w:rPr>
      </w:pPr>
      <w:r>
        <w:rPr>
          <w:b/>
        </w:rPr>
        <w:t>ZAŁĄCZNIK 1</w:t>
      </w:r>
    </w:p>
    <w:p w:rsidR="00E47D02" w:rsidRDefault="00E47D02" w:rsidP="00E47D02">
      <w:pPr>
        <w:jc w:val="center"/>
        <w:rPr>
          <w:b/>
        </w:rPr>
      </w:pPr>
    </w:p>
    <w:p w:rsidR="00E47D02" w:rsidRDefault="00E47D02" w:rsidP="00E47D02">
      <w:pPr>
        <w:jc w:val="center"/>
        <w:rPr>
          <w:b/>
        </w:rPr>
      </w:pPr>
      <w:r>
        <w:rPr>
          <w:b/>
        </w:rPr>
        <w:t>ZASADY  TYMCZASOWEGO  ZABEZPIECZENIA  DRZEW (wg [10])</w:t>
      </w:r>
    </w:p>
    <w:p w:rsidR="00E47D02" w:rsidRDefault="00E47D02" w:rsidP="00E47D02">
      <w:pPr>
        <w:jc w:val="center"/>
        <w:rPr>
          <w:b/>
        </w:rPr>
      </w:pPr>
    </w:p>
    <w:p w:rsidR="00E47D02" w:rsidRDefault="00E47D02" w:rsidP="00E47D02">
      <w:r>
        <w:tab/>
        <w:t>Tymczasowe zabezpieczenie drzewa, które pozostanie w terenie po zakończeniu robót drogowych i jest narażone na uszkodzenia związane z robotami drogowymi, wykonuje się przede wszystkim:</w:t>
      </w:r>
    </w:p>
    <w:p w:rsidR="00E47D02" w:rsidRDefault="00E47D02" w:rsidP="00BA2ADF">
      <w:pPr>
        <w:numPr>
          <w:ilvl w:val="0"/>
          <w:numId w:val="97"/>
        </w:numPr>
      </w:pPr>
      <w:r>
        <w:t>na obszarze pasa robót drogowych, poza jezdnią, gdy nie zajdą zmiany poziomu gruntu,</w:t>
      </w:r>
    </w:p>
    <w:p w:rsidR="00E47D02" w:rsidRDefault="00E47D02" w:rsidP="00BA2ADF">
      <w:pPr>
        <w:numPr>
          <w:ilvl w:val="0"/>
          <w:numId w:val="97"/>
        </w:numPr>
      </w:pPr>
      <w:r>
        <w:t>na terenie zaplecza budowy drogi,</w:t>
      </w:r>
    </w:p>
    <w:p w:rsidR="00E47D02" w:rsidRDefault="00E47D02" w:rsidP="00BA2ADF">
      <w:pPr>
        <w:numPr>
          <w:ilvl w:val="0"/>
          <w:numId w:val="97"/>
        </w:numPr>
      </w:pPr>
      <w:r>
        <w:t>w pobliżu dróg tymczasowych, związanych z dojazdem do placu budowy.</w:t>
      </w:r>
    </w:p>
    <w:p w:rsidR="00E47D02" w:rsidRDefault="00E47D02" w:rsidP="00E47D02">
      <w:pPr>
        <w:ind w:firstLine="709"/>
      </w:pPr>
      <w:r>
        <w:t xml:space="preserve">Wokół każdego zagrożonego drzewa z zagrożoną bryłą korzeniową, zaleca się wydzielić strefę bezpieczeństwa o minimalnych wymiarach 4 × </w:t>
      </w:r>
      <w:smartTag w:uri="urn:schemas-microsoft-com:office:smarttags" w:element="metricconverter">
        <w:smartTagPr>
          <w:attr w:name="ProductID" w:val="4 m"/>
        </w:smartTagPr>
        <w:r>
          <w:t>4 m</w:t>
        </w:r>
      </w:smartTag>
      <w:r>
        <w:t>, wygrodzoną płotem z desek lub żerdzi. Konstrukcja wygrodzenia oparta jest na słupkach, wbitych w narożnikach. wzmocnienie wygrodzenia dokonuje się drutem lub taśmą stalową, opasującą całość wygrodzenia. Wokół wygrodzenia, w połowie jego wysokości, zaleca się umieścić pomalowaną deskę, zwracającą uwagę na wykonane zabezpieczenie. Na rysunku 6 przedstawiono przykład zabezpieczenia drzewa i jego bryły korzeniowej z lokalizacją urządzeń i materiałów placu budowy.</w:t>
      </w:r>
    </w:p>
    <w:p w:rsidR="00E47D02" w:rsidRDefault="00E47D02" w:rsidP="00E47D02">
      <w:pPr>
        <w:ind w:firstLine="709"/>
      </w:pPr>
      <w:r>
        <w:t xml:space="preserve">Zaleca się, aby w strefie do </w:t>
      </w:r>
      <w:smartTag w:uri="urn:schemas-microsoft-com:office:smarttags" w:element="metricconverter">
        <w:smartTagPr>
          <w:attr w:name="ProductID" w:val="10 m"/>
        </w:smartTagPr>
        <w:r>
          <w:t>10 m</w:t>
        </w:r>
      </w:smartTag>
      <w:r>
        <w:t xml:space="preserve"> od pnia drzewa nie składować cementu, kruszywa, olejów, paliw i lepiszcz, jako materiałów powodujących duże zagęszczenie gruntu względnie niebezpiecznych dla gleb w przypadku awarii, np. wycieku.</w:t>
      </w:r>
    </w:p>
    <w:p w:rsidR="00E47D02" w:rsidRDefault="00E47D02" w:rsidP="00E47D02">
      <w:pPr>
        <w:ind w:firstLine="709"/>
      </w:pPr>
      <w:r>
        <w:t>Drzewa, przy których głównym zadaniem jest ochrona ich pnia, mogą być zabezpieczane w sposób bezpośrednio chroniący pień.</w:t>
      </w:r>
    </w:p>
    <w:p w:rsidR="00E47D02" w:rsidRDefault="00E47D02" w:rsidP="00E47D02">
      <w:pPr>
        <w:ind w:firstLine="709"/>
      </w:pPr>
    </w:p>
    <w:p w:rsidR="00E47D02" w:rsidRDefault="00E47D02" w:rsidP="00E47D02">
      <w:pPr>
        <w:ind w:firstLine="709"/>
      </w:pPr>
    </w:p>
    <w:p w:rsidR="00E47D02" w:rsidRDefault="00E47D02" w:rsidP="00E47D02">
      <w:pPr>
        <w:ind w:firstLine="709"/>
      </w:pPr>
    </w:p>
    <w:p w:rsidR="00E47D02" w:rsidRDefault="00E47D02" w:rsidP="00E47D02">
      <w:pPr>
        <w:ind w:firstLine="709"/>
        <w:jc w:val="right"/>
        <w:rPr>
          <w:b/>
        </w:rPr>
      </w:pPr>
      <w:r>
        <w:rPr>
          <w:b/>
        </w:rPr>
        <w:t>ZAŁĄCZNIK 2</w:t>
      </w:r>
    </w:p>
    <w:p w:rsidR="00E47D02" w:rsidRDefault="00E47D02" w:rsidP="00E47D02">
      <w:pPr>
        <w:ind w:firstLine="709"/>
        <w:jc w:val="right"/>
        <w:rPr>
          <w:b/>
        </w:rPr>
      </w:pPr>
    </w:p>
    <w:p w:rsidR="00E47D02" w:rsidRPr="00E90D95" w:rsidRDefault="00E47D02" w:rsidP="00E47D02">
      <w:pPr>
        <w:ind w:firstLine="709"/>
        <w:jc w:val="center"/>
        <w:rPr>
          <w:b/>
        </w:rPr>
      </w:pPr>
      <w:r>
        <w:rPr>
          <w:b/>
        </w:rPr>
        <w:t xml:space="preserve">ZASADY  STAŁEGO  ZABEZPIECZENIA  DRZEW  NA  TERENIE  BUDOWY  DROGI  </w:t>
      </w:r>
      <w:r w:rsidRPr="00D14BD5">
        <w:t>(wg N.P. Ornatski: Drogi i ochrona przyrody, Transport 1982)</w:t>
      </w:r>
    </w:p>
    <w:p w:rsidR="00E47D02" w:rsidRPr="00F3604A" w:rsidRDefault="00E47D02" w:rsidP="00E47D02">
      <w:r>
        <w:tab/>
      </w:r>
    </w:p>
    <w:p w:rsidR="00E47D02" w:rsidRDefault="00E47D02" w:rsidP="00E47D02">
      <w:r>
        <w:tab/>
        <w:t>Pozostawienie istniejących drzew (niewycinanie ich) przy budowie drogi powinno być najszerzej stosowaną praktyką projektową i wykonawczą.</w:t>
      </w:r>
    </w:p>
    <w:p w:rsidR="00E47D02" w:rsidRDefault="00E47D02" w:rsidP="00E47D02">
      <w:r>
        <w:tab/>
        <w:t>Najczęściej drzewa pozostawia się na zewnętrznym terenie granicznym pasa drogowego (pasa wywłaszczenia), na obszarze przyszłych miejsc obsługi podróżnych, parkingów, miejsc wypoczynku i w pasach dzielących dróg dwujezdniowych, pod warunkiem, że w zasadzie:</w:t>
      </w:r>
    </w:p>
    <w:p w:rsidR="00E47D02" w:rsidRDefault="00E47D02" w:rsidP="00BA2ADF">
      <w:pPr>
        <w:numPr>
          <w:ilvl w:val="0"/>
          <w:numId w:val="98"/>
        </w:numPr>
      </w:pPr>
      <w:r>
        <w:t>teren projektowany będzie obniżony lub podwyższony w stosunku do terenu istniejącego, w sposób pozwalający na zastosowanie rozwiązań technicznych, umożliwiających pozostawienie drzewa na stałe w terenie,</w:t>
      </w:r>
    </w:p>
    <w:p w:rsidR="00E47D02" w:rsidRDefault="00E47D02" w:rsidP="00BA2ADF">
      <w:pPr>
        <w:numPr>
          <w:ilvl w:val="0"/>
          <w:numId w:val="98"/>
        </w:numPr>
      </w:pPr>
      <w:r>
        <w:t>drzewo nie ograniczy widoczności poziomej i pionowej na drodze,</w:t>
      </w:r>
    </w:p>
    <w:p w:rsidR="00E47D02" w:rsidRDefault="00E47D02" w:rsidP="00BA2ADF">
      <w:pPr>
        <w:numPr>
          <w:ilvl w:val="0"/>
          <w:numId w:val="98"/>
        </w:numPr>
      </w:pPr>
      <w:r>
        <w:t>system korzeniowy drzewa nie będzie zagrażał niszczeniem konstrukcji jezdni drogi.</w:t>
      </w:r>
    </w:p>
    <w:p w:rsidR="00E47D02" w:rsidRDefault="00E47D02" w:rsidP="00E47D02">
      <w:pPr>
        <w:ind w:firstLine="709"/>
      </w:pPr>
      <w:r>
        <w:t>Drzewa, które przewidziano do pozostawienia, w czasie wykonywania robót ziemnych mogą być poddane niekorzystnym oddziaływaniom, np.:</w:t>
      </w:r>
    </w:p>
    <w:p w:rsidR="00E47D02" w:rsidRDefault="00E47D02" w:rsidP="00BA2ADF">
      <w:pPr>
        <w:numPr>
          <w:ilvl w:val="0"/>
          <w:numId w:val="99"/>
        </w:numPr>
      </w:pPr>
      <w:r>
        <w:t>w wykopach mogą nastąpić podcięcia korzeni oraz pogorszenie nawodnienia bryły korzeniowej,</w:t>
      </w:r>
    </w:p>
    <w:p w:rsidR="00E47D02" w:rsidRDefault="00E47D02" w:rsidP="00BA2ADF">
      <w:pPr>
        <w:numPr>
          <w:ilvl w:val="0"/>
          <w:numId w:val="99"/>
        </w:numPr>
      </w:pPr>
      <w:r>
        <w:t>w nasypach, zasypanie dolnej części drzewa może spowodować gnicie pnia oraz utrudnienie dostępu powietrza i wody do korzeni.</w:t>
      </w:r>
    </w:p>
    <w:p w:rsidR="00E47D02" w:rsidRDefault="00E47D02" w:rsidP="00E47D02">
      <w:pPr>
        <w:ind w:firstLine="709"/>
      </w:pPr>
      <w:r>
        <w:t>Decyzja o pozostawieniu drzewa zależy od stanu zdrowia drzewa i sposobu pogorszenia tego stanu w zależności od wysokości nasypu, gatunku drzewa, głębokości bryły korzeniowej i warunków nawodnienia. Drzewa z głębokim systemem korzeniowym, takie jak dąb, są bardziej odporne na zasypanie dolnej części pnia niż drzewa z powierzchniowym systemem korzeniowym, takie jak wiązy, topole, wierzby, akacje. Rodzaj gruntu wpływa również na możliwość pogorszenia stanu drzewa. Ciężka gleba gliniasta może pogarszać stan korzeni nawet przy kilkucentymetrowej nadsypce terenu, natomiast grunty piaszczyste są mniej szkodliwe przy grubszej warstwie. Zasypka żwirem lub kruszywem kamiennym nie jest zbyt szkodliwa, gdyż umożliwia łatwiejsze napowietrzenie i nawodnienie korzeni, a ułożenie warstwy 5÷10 cm żwiru zwykle powoduje wypuszczenie nowych korzeni w tę warstwę. Również obniżenie terenu o              10÷15 cm wokół drzewa spowoduje jego szybkie dostosowanie się do nowych warunków.</w:t>
      </w:r>
    </w:p>
    <w:p w:rsidR="00E47D02" w:rsidRDefault="00E47D02" w:rsidP="00E47D02">
      <w:pPr>
        <w:ind w:firstLine="709"/>
      </w:pPr>
      <w:r>
        <w:t xml:space="preserve">Przy głębszych wykopach (ponad </w:t>
      </w:r>
      <w:smartTag w:uri="urn:schemas-microsoft-com:office:smarttags" w:element="metricconverter">
        <w:smartTagPr>
          <w:attr w:name="ProductID" w:val="0,5 m"/>
        </w:smartTagPr>
        <w:r>
          <w:t>0,5 m</w:t>
        </w:r>
      </w:smartTag>
      <w:r>
        <w:t>), wymagane są specjalne konstrukcje chroniące drzewo, zwykle w postaci studni szczelnie chroniących ucieczkę wody lub muru kamiennego układanego na sucho. Przy nasypach z gruntu zwięzłego wokół drzewa z rozwiniętą bryłą korzeniową, wykonuje się wokół pnia okrągłą studnię na wysokość nasypu. Odległość od ściany studni do pnia średnicy 8-</w:t>
      </w:r>
      <w:smartTag w:uri="urn:schemas-microsoft-com:office:smarttags" w:element="metricconverter">
        <w:smartTagPr>
          <w:attr w:name="ProductID" w:val="10 cm"/>
        </w:smartTagPr>
        <w:r>
          <w:t>10 cm</w:t>
        </w:r>
      </w:smartTag>
      <w:r>
        <w:t xml:space="preserve"> powinno wynosić co najmniej </w:t>
      </w:r>
      <w:smartTag w:uri="urn:schemas-microsoft-com:office:smarttags" w:element="metricconverter">
        <w:smartTagPr>
          <w:attr w:name="ProductID" w:val="50 cm"/>
        </w:smartTagPr>
        <w:r>
          <w:t>50 cm</w:t>
        </w:r>
      </w:smartTag>
      <w:r>
        <w:t>. Na terenach zamieszkałych wnętrze studni pozostawia się puste, a wierzch studni przykrywa się metalowym rusztem. Poza terenami zamieszkałymi, studnię wypełnia się piaskiem i ew. węglem drzewnym w stosunku 1:1, a na wierzchu układa się warstwę           10÷12 cm żwiru lub kruszywa, tak aby warstwa ta zrównana była z poziomem otaczającego gruntu. W zależności od potrzeb można zastosować odwodnienie studni sączkami żwirowymi lub ceramicznymi i z tworzyw sztucznych.</w:t>
      </w:r>
    </w:p>
    <w:p w:rsidR="00E47D02" w:rsidRDefault="00E47D02" w:rsidP="00E47D02">
      <w:pPr>
        <w:ind w:firstLine="709"/>
      </w:pPr>
      <w:r>
        <w:t xml:space="preserve">Pojedyncze cenne drzewa można zabezpieczyć przy większej różnicy obniżonego terenu, np. przy wysokości 1 ÷ </w:t>
      </w:r>
      <w:smartTag w:uri="urn:schemas-microsoft-com:office:smarttags" w:element="metricconverter">
        <w:smartTagPr>
          <w:attr w:name="ProductID" w:val="1,2 m"/>
        </w:smartTagPr>
        <w:r>
          <w:t>1,2 m</w:t>
        </w:r>
      </w:smartTag>
      <w:r>
        <w:t xml:space="preserve"> usypać ścięty stożek gruntowy ze skarpami 1:1. Jeśli teren zostanie obniżony na głębokość większą od </w:t>
      </w:r>
      <w:smartTag w:uri="urn:schemas-microsoft-com:office:smarttags" w:element="metricconverter">
        <w:smartTagPr>
          <w:attr w:name="ProductID" w:val="1 m"/>
        </w:smartTagPr>
        <w:r>
          <w:t>1 m</w:t>
        </w:r>
      </w:smartTag>
      <w:r>
        <w:t>, wokół drzewa wykonuje się ściankę oporową o kształcie okrągłym lub prostokątnym z kamienia, klinkieru lub betonu, z otworami. Na terenie miejsc wypoczynkowych ściankę wokół drzewa można wykorzystać jako ławkę, odpowiednio ją dostosowując do odpoczynku podróżnych (rys. 2c).</w:t>
      </w:r>
    </w:p>
    <w:p w:rsidR="00E47D02" w:rsidRDefault="00E47D02" w:rsidP="00E47D02"/>
    <w:p w:rsidR="00E47D02" w:rsidRDefault="00E47D02" w:rsidP="00E47D02"/>
    <w:p w:rsidR="00E47D02" w:rsidRDefault="00E47D02" w:rsidP="00E47D02"/>
    <w:p w:rsidR="00E47D02" w:rsidRDefault="00E47D02" w:rsidP="00E47D02">
      <w:pPr>
        <w:jc w:val="right"/>
        <w:rPr>
          <w:b/>
        </w:rPr>
      </w:pPr>
      <w:r>
        <w:rPr>
          <w:b/>
        </w:rPr>
        <w:t>ZAŁĄCZNIK 3</w:t>
      </w:r>
    </w:p>
    <w:p w:rsidR="00E47D02" w:rsidRDefault="00E47D02" w:rsidP="00E47D02">
      <w:pPr>
        <w:jc w:val="right"/>
        <w:rPr>
          <w:b/>
        </w:rPr>
      </w:pPr>
    </w:p>
    <w:p w:rsidR="00E47D02" w:rsidRDefault="00E47D02" w:rsidP="00E47D02">
      <w:pPr>
        <w:jc w:val="center"/>
        <w:rPr>
          <w:b/>
        </w:rPr>
      </w:pPr>
      <w:r>
        <w:rPr>
          <w:b/>
        </w:rPr>
        <w:t>RYSUNKI</w:t>
      </w:r>
    </w:p>
    <w:p w:rsidR="00E47D02" w:rsidRDefault="00E47D02" w:rsidP="00E47D02"/>
    <w:p w:rsidR="00E47D02" w:rsidRDefault="00E47D02" w:rsidP="00E47D02">
      <w:pPr>
        <w:tabs>
          <w:tab w:val="left" w:pos="709"/>
        </w:tabs>
        <w:ind w:left="709" w:hanging="709"/>
      </w:pPr>
      <w:r>
        <w:t>Rys. 1.</w:t>
      </w:r>
      <w:r>
        <w:tab/>
        <w:t xml:space="preserve">Wykonywanie wykopów instalacyjnych w obrębie strefy korzeniowej drzew </w:t>
      </w:r>
      <w:r>
        <w:br/>
        <w:t>(wg [10])</w:t>
      </w:r>
    </w:p>
    <w:p w:rsidR="00E47D02" w:rsidRDefault="00E47D02" w:rsidP="00E47D02"/>
    <w:p w:rsidR="00E47D02" w:rsidRDefault="00E47D02" w:rsidP="00E47D02">
      <w:r>
        <w:rPr>
          <w:noProof/>
        </w:rPr>
        <w:drawing>
          <wp:inline distT="0" distB="0" distL="0" distR="0">
            <wp:extent cx="2698115" cy="2064385"/>
            <wp:effectExtent l="19050" t="0" r="6985" b="0"/>
            <wp:docPr id="10" name="Obraz 2" descr="r1a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1akor"/>
                    <pic:cNvPicPr>
                      <a:picLocks noChangeAspect="1" noChangeArrowheads="1"/>
                    </pic:cNvPicPr>
                  </pic:nvPicPr>
                  <pic:blipFill>
                    <a:blip r:embed="rId72" cstate="print"/>
                    <a:srcRect/>
                    <a:stretch>
                      <a:fillRect/>
                    </a:stretch>
                  </pic:blipFill>
                  <pic:spPr bwMode="auto">
                    <a:xfrm>
                      <a:off x="0" y="0"/>
                      <a:ext cx="2698115" cy="2064385"/>
                    </a:xfrm>
                    <a:prstGeom prst="rect">
                      <a:avLst/>
                    </a:prstGeom>
                    <a:noFill/>
                    <a:ln w="9525">
                      <a:noFill/>
                      <a:miter lim="800000"/>
                      <a:headEnd/>
                      <a:tailEnd/>
                    </a:ln>
                  </pic:spPr>
                </pic:pic>
              </a:graphicData>
            </a:graphic>
          </wp:inline>
        </w:drawing>
      </w:r>
    </w:p>
    <w:p w:rsidR="00E47D02" w:rsidRDefault="00E47D02" w:rsidP="00E47D02">
      <w:r>
        <w:rPr>
          <w:noProof/>
        </w:rPr>
        <w:drawing>
          <wp:inline distT="0" distB="0" distL="0" distR="0">
            <wp:extent cx="1322070" cy="1412240"/>
            <wp:effectExtent l="19050" t="0" r="0" b="0"/>
            <wp:docPr id="11" name="Obraz 3" descr="r1b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1bkor"/>
                    <pic:cNvPicPr>
                      <a:picLocks noChangeAspect="1" noChangeArrowheads="1"/>
                    </pic:cNvPicPr>
                  </pic:nvPicPr>
                  <pic:blipFill>
                    <a:blip r:embed="rId73" cstate="print"/>
                    <a:srcRect/>
                    <a:stretch>
                      <a:fillRect/>
                    </a:stretch>
                  </pic:blipFill>
                  <pic:spPr bwMode="auto">
                    <a:xfrm>
                      <a:off x="0" y="0"/>
                      <a:ext cx="1322070" cy="1412240"/>
                    </a:xfrm>
                    <a:prstGeom prst="rect">
                      <a:avLst/>
                    </a:prstGeom>
                    <a:noFill/>
                    <a:ln w="9525">
                      <a:noFill/>
                      <a:miter lim="800000"/>
                      <a:headEnd/>
                      <a:tailEnd/>
                    </a:ln>
                  </pic:spPr>
                </pic:pic>
              </a:graphicData>
            </a:graphic>
          </wp:inline>
        </w:drawing>
      </w:r>
    </w:p>
    <w:p w:rsidR="00E47D02" w:rsidRDefault="00E47D02" w:rsidP="00E47D02"/>
    <w:p w:rsidR="00E47D02" w:rsidRDefault="00E47D02" w:rsidP="00E47D02">
      <w:r>
        <w:rPr>
          <w:noProof/>
        </w:rPr>
        <w:drawing>
          <wp:inline distT="0" distB="0" distL="0" distR="0">
            <wp:extent cx="2616200" cy="1466850"/>
            <wp:effectExtent l="19050" t="0" r="0" b="0"/>
            <wp:docPr id="12" name="Obraz 4" descr="r1c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1ckor"/>
                    <pic:cNvPicPr>
                      <a:picLocks noChangeAspect="1" noChangeArrowheads="1"/>
                    </pic:cNvPicPr>
                  </pic:nvPicPr>
                  <pic:blipFill>
                    <a:blip r:embed="rId74" cstate="print"/>
                    <a:srcRect/>
                    <a:stretch>
                      <a:fillRect/>
                    </a:stretch>
                  </pic:blipFill>
                  <pic:spPr bwMode="auto">
                    <a:xfrm>
                      <a:off x="0" y="0"/>
                      <a:ext cx="2616200" cy="1466850"/>
                    </a:xfrm>
                    <a:prstGeom prst="rect">
                      <a:avLst/>
                    </a:prstGeom>
                    <a:noFill/>
                    <a:ln w="9525">
                      <a:noFill/>
                      <a:miter lim="800000"/>
                      <a:headEnd/>
                      <a:tailEnd/>
                    </a:ln>
                  </pic:spPr>
                </pic:pic>
              </a:graphicData>
            </a:graphic>
          </wp:inline>
        </w:drawing>
      </w:r>
    </w:p>
    <w:p w:rsidR="00E47D02" w:rsidRDefault="00E47D02" w:rsidP="00E47D02"/>
    <w:p w:rsidR="00E47D02" w:rsidRPr="00CD3D2C" w:rsidRDefault="00E47D02" w:rsidP="00E47D02">
      <w:r>
        <w:t>a) przekrój ogólny, b) szczegół wykopu, c) wstępna faza zabezpieczenia, wykonywana najlepiej rok przed właściwym wykopem</w:t>
      </w:r>
    </w:p>
    <w:p w:rsidR="00E47D02" w:rsidRDefault="00E47D02" w:rsidP="00E47D02"/>
    <w:p w:rsidR="00E47D02" w:rsidRDefault="00E47D02" w:rsidP="00E47D02">
      <w:pPr>
        <w:tabs>
          <w:tab w:val="left" w:pos="709"/>
        </w:tabs>
        <w:ind w:left="709" w:hanging="709"/>
      </w:pPr>
      <w:r>
        <w:t>Rys. 2.</w:t>
      </w:r>
      <w:r>
        <w:tab/>
        <w:t xml:space="preserve">Zabezpieczenie drzew przy obniżeniu terenu, po wykonaniu wykopów </w:t>
      </w:r>
      <w:r>
        <w:br/>
        <w:t>(wg N.P. Ornatski: Drogi i ochrona przyrody, Transport 1982)</w:t>
      </w:r>
    </w:p>
    <w:p w:rsidR="00E47D02" w:rsidRDefault="00E47D02" w:rsidP="00E47D02"/>
    <w:p w:rsidR="00E47D02" w:rsidRDefault="00E47D02" w:rsidP="00E47D02">
      <w:pPr>
        <w:jc w:val="center"/>
      </w:pPr>
      <w:r>
        <w:rPr>
          <w:noProof/>
        </w:rPr>
        <w:drawing>
          <wp:inline distT="0" distB="0" distL="0" distR="0">
            <wp:extent cx="4363720" cy="1384935"/>
            <wp:effectExtent l="19050" t="0" r="0" b="0"/>
            <wp:docPr id="15" name="Obraz 5" descr="r2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2kor"/>
                    <pic:cNvPicPr>
                      <a:picLocks noChangeAspect="1" noChangeArrowheads="1"/>
                    </pic:cNvPicPr>
                  </pic:nvPicPr>
                  <pic:blipFill>
                    <a:blip r:embed="rId75" cstate="print"/>
                    <a:srcRect/>
                    <a:stretch>
                      <a:fillRect/>
                    </a:stretch>
                  </pic:blipFill>
                  <pic:spPr bwMode="auto">
                    <a:xfrm>
                      <a:off x="0" y="0"/>
                      <a:ext cx="4363720" cy="1384935"/>
                    </a:xfrm>
                    <a:prstGeom prst="rect">
                      <a:avLst/>
                    </a:prstGeom>
                    <a:noFill/>
                    <a:ln w="9525">
                      <a:noFill/>
                      <a:miter lim="800000"/>
                      <a:headEnd/>
                      <a:tailEnd/>
                    </a:ln>
                  </pic:spPr>
                </pic:pic>
              </a:graphicData>
            </a:graphic>
          </wp:inline>
        </w:drawing>
      </w:r>
    </w:p>
    <w:p w:rsidR="00E47D02" w:rsidRDefault="00E47D02" w:rsidP="00E47D02">
      <w:r>
        <w:t>a) pozostawiony ścięty stożek z gruntu, ochraniający korzenie drzewa</w:t>
      </w:r>
    </w:p>
    <w:p w:rsidR="00E47D02" w:rsidRDefault="00E47D02" w:rsidP="00E47D02">
      <w:r>
        <w:t>b) ścianka podporowa z kamienia wokół drzewa pozostawionego na skarpie</w:t>
      </w:r>
    </w:p>
    <w:p w:rsidR="00E47D02" w:rsidRDefault="00E47D02" w:rsidP="00E47D02">
      <w:pPr>
        <w:ind w:left="284" w:hanging="284"/>
      </w:pPr>
      <w:r>
        <w:t>c) ścianka oporowa dostosowana do odpoczynku podróżnych przez wykonanie ławki na jej górnej powierzchni</w:t>
      </w:r>
    </w:p>
    <w:p w:rsidR="00E47D02" w:rsidRDefault="00E47D02" w:rsidP="00E47D02">
      <w:pPr>
        <w:ind w:left="284" w:hanging="284"/>
      </w:pPr>
    </w:p>
    <w:p w:rsidR="00E47D02" w:rsidRDefault="00E47D02" w:rsidP="00E47D02">
      <w:pPr>
        <w:ind w:left="709" w:hanging="709"/>
      </w:pPr>
    </w:p>
    <w:p w:rsidR="00E47D02" w:rsidRDefault="00E47D02" w:rsidP="00E47D02">
      <w:pPr>
        <w:ind w:left="709" w:hanging="709"/>
      </w:pPr>
      <w:r>
        <w:t>Rys. 3.</w:t>
      </w:r>
      <w:r>
        <w:tab/>
        <w:t xml:space="preserve">Niecka o łagodnym pochyleniu, dostosowująca drzewo do otaczającego terenu podwyższonego o 0,2 ÷ </w:t>
      </w:r>
      <w:smartTag w:uri="urn:schemas-microsoft-com:office:smarttags" w:element="metricconverter">
        <w:smartTagPr>
          <w:attr w:name="ProductID" w:val="0,4 m"/>
        </w:smartTagPr>
        <w:r>
          <w:t>0,4 m</w:t>
        </w:r>
      </w:smartTag>
      <w:r>
        <w:t xml:space="preserve"> (wg [10])</w:t>
      </w:r>
    </w:p>
    <w:p w:rsidR="00E47D02" w:rsidRDefault="00E47D02" w:rsidP="00E47D02">
      <w:pPr>
        <w:ind w:left="709" w:hanging="709"/>
      </w:pPr>
    </w:p>
    <w:p w:rsidR="00E47D02" w:rsidRDefault="00E47D02" w:rsidP="00E47D02">
      <w:pPr>
        <w:ind w:left="709" w:hanging="709"/>
        <w:jc w:val="center"/>
      </w:pPr>
      <w:r>
        <w:rPr>
          <w:noProof/>
        </w:rPr>
        <w:drawing>
          <wp:inline distT="0" distB="0" distL="0" distR="0">
            <wp:extent cx="2996565" cy="1339850"/>
            <wp:effectExtent l="19050" t="0" r="0" b="0"/>
            <wp:docPr id="16" name="Obraz 6" descr="r3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3kor"/>
                    <pic:cNvPicPr>
                      <a:picLocks noChangeAspect="1" noChangeArrowheads="1"/>
                    </pic:cNvPicPr>
                  </pic:nvPicPr>
                  <pic:blipFill>
                    <a:blip r:embed="rId76" cstate="print"/>
                    <a:srcRect/>
                    <a:stretch>
                      <a:fillRect/>
                    </a:stretch>
                  </pic:blipFill>
                  <pic:spPr bwMode="auto">
                    <a:xfrm>
                      <a:off x="0" y="0"/>
                      <a:ext cx="2996565" cy="1339850"/>
                    </a:xfrm>
                    <a:prstGeom prst="rect">
                      <a:avLst/>
                    </a:prstGeom>
                    <a:noFill/>
                    <a:ln w="9525">
                      <a:noFill/>
                      <a:miter lim="800000"/>
                      <a:headEnd/>
                      <a:tailEnd/>
                    </a:ln>
                  </pic:spPr>
                </pic:pic>
              </a:graphicData>
            </a:graphic>
          </wp:inline>
        </w:drawing>
      </w:r>
    </w:p>
    <w:p w:rsidR="00E47D02" w:rsidRDefault="00E47D02" w:rsidP="00E47D02">
      <w:pPr>
        <w:ind w:left="709" w:hanging="709"/>
      </w:pPr>
    </w:p>
    <w:p w:rsidR="00E47D02" w:rsidRDefault="00E47D02" w:rsidP="00E47D02">
      <w:pPr>
        <w:ind w:left="709" w:hanging="709"/>
      </w:pPr>
    </w:p>
    <w:p w:rsidR="00E47D02" w:rsidRDefault="00E47D02" w:rsidP="00E47D02">
      <w:pPr>
        <w:tabs>
          <w:tab w:val="left" w:pos="709"/>
        </w:tabs>
        <w:ind w:left="709" w:hanging="709"/>
      </w:pPr>
      <w:r>
        <w:t>Rys. 4.</w:t>
      </w:r>
      <w:r>
        <w:tab/>
        <w:t xml:space="preserve">Pień drzewa obsypany na wysokość 0,2 ÷ </w:t>
      </w:r>
      <w:smartTag w:uri="urn:schemas-microsoft-com:office:smarttags" w:element="metricconverter">
        <w:smartTagPr>
          <w:attr w:name="ProductID" w:val="0,5 m"/>
        </w:smartTagPr>
        <w:r>
          <w:t>0,5 m</w:t>
        </w:r>
      </w:smartTag>
      <w:r>
        <w:t xml:space="preserve"> ze specjalnymi napowietrzającymi warstwami żwirowymi (wg [10])</w:t>
      </w:r>
    </w:p>
    <w:p w:rsidR="00E47D02" w:rsidRDefault="00E47D02" w:rsidP="00E47D02">
      <w:pPr>
        <w:ind w:left="709" w:hanging="709"/>
      </w:pPr>
    </w:p>
    <w:p w:rsidR="00E47D02" w:rsidRDefault="00E47D02" w:rsidP="00E47D02">
      <w:pPr>
        <w:ind w:left="709" w:hanging="709"/>
        <w:jc w:val="center"/>
      </w:pPr>
      <w:r>
        <w:rPr>
          <w:noProof/>
        </w:rPr>
        <w:drawing>
          <wp:inline distT="0" distB="0" distL="0" distR="0">
            <wp:extent cx="2969260" cy="1475740"/>
            <wp:effectExtent l="19050" t="0" r="2540" b="0"/>
            <wp:docPr id="17" name="Obraz 7" descr="r4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4kor"/>
                    <pic:cNvPicPr>
                      <a:picLocks noChangeAspect="1" noChangeArrowheads="1"/>
                    </pic:cNvPicPr>
                  </pic:nvPicPr>
                  <pic:blipFill>
                    <a:blip r:embed="rId77" cstate="print"/>
                    <a:srcRect/>
                    <a:stretch>
                      <a:fillRect/>
                    </a:stretch>
                  </pic:blipFill>
                  <pic:spPr bwMode="auto">
                    <a:xfrm>
                      <a:off x="0" y="0"/>
                      <a:ext cx="2969260" cy="1475740"/>
                    </a:xfrm>
                    <a:prstGeom prst="rect">
                      <a:avLst/>
                    </a:prstGeom>
                    <a:noFill/>
                    <a:ln w="9525">
                      <a:noFill/>
                      <a:miter lim="800000"/>
                      <a:headEnd/>
                      <a:tailEnd/>
                    </a:ln>
                  </pic:spPr>
                </pic:pic>
              </a:graphicData>
            </a:graphic>
          </wp:inline>
        </w:drawing>
      </w:r>
    </w:p>
    <w:p w:rsidR="00E47D02" w:rsidRDefault="00E47D02" w:rsidP="00E47D02">
      <w:pPr>
        <w:tabs>
          <w:tab w:val="left" w:pos="709"/>
        </w:tabs>
        <w:ind w:left="709" w:hanging="709"/>
      </w:pPr>
      <w:r>
        <w:t>Rys. 5.</w:t>
      </w:r>
      <w:r>
        <w:tab/>
        <w:t xml:space="preserve">Studzienka zabezpieczająca pień drzewa przy podwyższeniu terenu powyżej </w:t>
      </w:r>
      <w:smartTag w:uri="urn:schemas-microsoft-com:office:smarttags" w:element="metricconverter">
        <w:smartTagPr>
          <w:attr w:name="ProductID" w:val="0,5 m"/>
        </w:smartTagPr>
        <w:r>
          <w:t>0,5 m</w:t>
        </w:r>
      </w:smartTag>
      <w:r>
        <w:t xml:space="preserve"> (wg [10])</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035"/>
        <w:gridCol w:w="3552"/>
      </w:tblGrid>
      <w:tr w:rsidR="00E47D02" w:rsidTr="00744DFD">
        <w:tc>
          <w:tcPr>
            <w:tcW w:w="4035" w:type="dxa"/>
          </w:tcPr>
          <w:p w:rsidR="00E47D02" w:rsidRDefault="00E47D02" w:rsidP="00744DFD">
            <w:pPr>
              <w:tabs>
                <w:tab w:val="left" w:pos="709"/>
              </w:tabs>
            </w:pPr>
            <w:r>
              <w:rPr>
                <w:noProof/>
              </w:rPr>
              <w:drawing>
                <wp:inline distT="0" distB="0" distL="0" distR="0">
                  <wp:extent cx="2082165" cy="4173855"/>
                  <wp:effectExtent l="19050" t="0" r="0" b="0"/>
                  <wp:docPr id="18" name="Obraz 8" descr="r5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5kor"/>
                          <pic:cNvPicPr>
                            <a:picLocks noChangeAspect="1" noChangeArrowheads="1"/>
                          </pic:cNvPicPr>
                        </pic:nvPicPr>
                        <pic:blipFill>
                          <a:blip r:embed="rId78" cstate="print"/>
                          <a:srcRect/>
                          <a:stretch>
                            <a:fillRect/>
                          </a:stretch>
                        </pic:blipFill>
                        <pic:spPr bwMode="auto">
                          <a:xfrm>
                            <a:off x="0" y="0"/>
                            <a:ext cx="2082165" cy="4173855"/>
                          </a:xfrm>
                          <a:prstGeom prst="rect">
                            <a:avLst/>
                          </a:prstGeom>
                          <a:noFill/>
                          <a:ln w="9525">
                            <a:noFill/>
                            <a:miter lim="800000"/>
                            <a:headEnd/>
                            <a:tailEnd/>
                          </a:ln>
                        </pic:spPr>
                      </pic:pic>
                    </a:graphicData>
                  </a:graphic>
                </wp:inline>
              </w:drawing>
            </w:r>
          </w:p>
        </w:tc>
        <w:tc>
          <w:tcPr>
            <w:tcW w:w="3552" w:type="dxa"/>
            <w:vAlign w:val="center"/>
          </w:tcPr>
          <w:p w:rsidR="00E47D02" w:rsidRDefault="00E47D02" w:rsidP="00744DFD">
            <w:pPr>
              <w:spacing w:before="120"/>
              <w:ind w:left="709" w:hanging="709"/>
            </w:pPr>
            <w:r>
              <w:t>Objaśnienia:</w:t>
            </w:r>
          </w:p>
          <w:p w:rsidR="00E47D02" w:rsidRDefault="00E47D02" w:rsidP="00744DFD">
            <w:r>
              <w:t>A – szyb napowietrzający z ażurowym przykryciem,</w:t>
            </w:r>
          </w:p>
          <w:p w:rsidR="00E47D02" w:rsidRDefault="00E47D02" w:rsidP="00744DFD">
            <w:r>
              <w:t>B – nowy poziom terenu,</w:t>
            </w:r>
          </w:p>
          <w:p w:rsidR="00E47D02" w:rsidRDefault="00E47D02" w:rsidP="00744DFD">
            <w:r>
              <w:t>C – żwir,</w:t>
            </w:r>
          </w:p>
          <w:p w:rsidR="00E47D02" w:rsidRDefault="00E47D02" w:rsidP="00744DFD">
            <w:r>
              <w:t>D – perforowane rurki drenarskie,</w:t>
            </w:r>
          </w:p>
          <w:p w:rsidR="00E47D02" w:rsidRDefault="00E47D02" w:rsidP="00744DFD">
            <w:r>
              <w:t>E – krąg betonowy,</w:t>
            </w:r>
          </w:p>
          <w:p w:rsidR="00E47D02" w:rsidRDefault="00E47D02" w:rsidP="00744DFD">
            <w:r>
              <w:t>F – dawny poziom terenu,</w:t>
            </w:r>
          </w:p>
          <w:p w:rsidR="00E47D02" w:rsidRDefault="00E47D02" w:rsidP="00744DFD">
            <w:r>
              <w:t>G – metalowa krata, H – ławka</w:t>
            </w:r>
          </w:p>
          <w:p w:rsidR="00E47D02" w:rsidRDefault="00E47D02" w:rsidP="00744DFD">
            <w:pPr>
              <w:tabs>
                <w:tab w:val="left" w:pos="709"/>
              </w:tabs>
            </w:pPr>
          </w:p>
        </w:tc>
      </w:tr>
    </w:tbl>
    <w:p w:rsidR="00E47D02" w:rsidRDefault="00E47D02" w:rsidP="00E47D02">
      <w:pPr>
        <w:tabs>
          <w:tab w:val="left" w:pos="709"/>
        </w:tabs>
        <w:spacing w:before="120"/>
        <w:ind w:left="709" w:hanging="709"/>
      </w:pPr>
      <w:r>
        <w:t>Rys. 6.</w:t>
      </w:r>
      <w:r>
        <w:tab/>
        <w:t>Przykład ekologicznego zabezpieczenia drzewa z bryłą korzeniową na placu składowym (wg [10])</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6049"/>
        <w:gridCol w:w="2867"/>
      </w:tblGrid>
      <w:tr w:rsidR="00E47D02" w:rsidTr="00744DFD">
        <w:tc>
          <w:tcPr>
            <w:tcW w:w="4644" w:type="dxa"/>
          </w:tcPr>
          <w:p w:rsidR="00E47D02" w:rsidRDefault="00E47D02" w:rsidP="00744DFD">
            <w:r>
              <w:rPr>
                <w:noProof/>
              </w:rPr>
              <w:drawing>
                <wp:inline distT="0" distB="0" distL="0" distR="0">
                  <wp:extent cx="3684905" cy="1729105"/>
                  <wp:effectExtent l="19050" t="0" r="0" b="0"/>
                  <wp:docPr id="22" name="Obraz 9" descr="r6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6kor"/>
                          <pic:cNvPicPr>
                            <a:picLocks noChangeAspect="1" noChangeArrowheads="1"/>
                          </pic:cNvPicPr>
                        </pic:nvPicPr>
                        <pic:blipFill>
                          <a:blip r:embed="rId79" cstate="print"/>
                          <a:srcRect/>
                          <a:stretch>
                            <a:fillRect/>
                          </a:stretch>
                        </pic:blipFill>
                        <pic:spPr bwMode="auto">
                          <a:xfrm>
                            <a:off x="0" y="0"/>
                            <a:ext cx="3684905" cy="1729105"/>
                          </a:xfrm>
                          <a:prstGeom prst="rect">
                            <a:avLst/>
                          </a:prstGeom>
                          <a:noFill/>
                          <a:ln w="9525">
                            <a:noFill/>
                            <a:miter lim="800000"/>
                            <a:headEnd/>
                            <a:tailEnd/>
                          </a:ln>
                        </pic:spPr>
                      </pic:pic>
                    </a:graphicData>
                  </a:graphic>
                </wp:inline>
              </w:drawing>
            </w:r>
          </w:p>
        </w:tc>
        <w:tc>
          <w:tcPr>
            <w:tcW w:w="2867" w:type="dxa"/>
          </w:tcPr>
          <w:p w:rsidR="00E47D02" w:rsidRDefault="00E47D02" w:rsidP="00744DFD">
            <w:pPr>
              <w:spacing w:before="120"/>
              <w:jc w:val="left"/>
            </w:pPr>
            <w:r>
              <w:t>(Oprócz wygrodzenia drzewa płotem z desek lub żerdzi pokazano z lewej sposób składowania materiału, a z prawej lokalizację baraku budowy)</w:t>
            </w:r>
          </w:p>
          <w:p w:rsidR="00E47D02" w:rsidRDefault="00E47D02" w:rsidP="00744DFD"/>
        </w:tc>
      </w:tr>
    </w:tbl>
    <w:p w:rsidR="00784DA7" w:rsidRDefault="00784DA7" w:rsidP="00CC38B9">
      <w:pPr>
        <w:overflowPunct/>
        <w:autoSpaceDE/>
        <w:autoSpaceDN/>
        <w:adjustRightInd/>
        <w:spacing w:before="100" w:beforeAutospacing="1" w:after="100" w:afterAutospacing="1"/>
        <w:jc w:val="center"/>
        <w:textAlignment w:val="auto"/>
        <w:rPr>
          <w:b/>
          <w:sz w:val="28"/>
        </w:rPr>
      </w:pPr>
    </w:p>
    <w:p w:rsidR="000E4949" w:rsidRDefault="000E4949" w:rsidP="00CC38B9">
      <w:pPr>
        <w:spacing w:before="100" w:beforeAutospacing="1" w:after="100" w:afterAutospacing="1"/>
      </w:pPr>
    </w:p>
    <w:sectPr w:rsidR="000E4949" w:rsidSect="006359EA">
      <w:footerReference w:type="even" r:id="rId80"/>
      <w:footerReference w:type="default" r:id="rId81"/>
      <w:pgSz w:w="11906" w:h="16838"/>
      <w:pgMar w:top="567" w:right="707" w:bottom="1135" w:left="1417" w:header="708" w:footer="708" w:gutter="0"/>
      <w:pgNumType w:fmt="numberInDash"/>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2FF4" w:rsidRDefault="00E92FF4">
      <w:r>
        <w:separator/>
      </w:r>
    </w:p>
  </w:endnote>
  <w:endnote w:type="continuationSeparator" w:id="0">
    <w:p w:rsidR="00E92FF4" w:rsidRDefault="00E92F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Calibri">
    <w:panose1 w:val="020F0502020204030204"/>
    <w:charset w:val="EE"/>
    <w:family w:val="swiss"/>
    <w:pitch w:val="variable"/>
    <w:sig w:usb0="E00002FF" w:usb1="4000ACFF" w:usb2="00000001" w:usb3="00000000" w:csb0="0000019F" w:csb1="00000000"/>
  </w:font>
  <w:font w:name="MV Boli">
    <w:panose1 w:val="02000500030200090000"/>
    <w:charset w:val="00"/>
    <w:family w:val="auto"/>
    <w:pitch w:val="variable"/>
    <w:sig w:usb0="00000003" w:usb1="00000000" w:usb2="000001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75E3" w:rsidRDefault="002E75E3" w:rsidP="00FC2FCB">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2E75E3" w:rsidRDefault="002E75E3">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75E3" w:rsidRDefault="00E92FF4">
    <w:pPr>
      <w:pStyle w:val="Stopka"/>
      <w:jc w:val="center"/>
    </w:pPr>
    <w:r>
      <w:fldChar w:fldCharType="begin"/>
    </w:r>
    <w:r>
      <w:instrText xml:space="preserve"> PAGE   \* MERGEFORMAT </w:instrText>
    </w:r>
    <w:r>
      <w:fldChar w:fldCharType="separate"/>
    </w:r>
    <w:r w:rsidR="00AA262F">
      <w:rPr>
        <w:noProof/>
      </w:rPr>
      <w:t>- 1 -</w:t>
    </w:r>
    <w:r>
      <w:rPr>
        <w:noProof/>
      </w:rPr>
      <w:fldChar w:fldCharType="end"/>
    </w:r>
  </w:p>
  <w:p w:rsidR="002E75E3" w:rsidRDefault="002E75E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2FF4" w:rsidRDefault="00E92FF4">
      <w:r>
        <w:separator/>
      </w:r>
    </w:p>
  </w:footnote>
  <w:footnote w:type="continuationSeparator" w:id="0">
    <w:p w:rsidR="00E92FF4" w:rsidRDefault="00E92FF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50B0D8AC"/>
    <w:lvl w:ilvl="0">
      <w:numFmt w:val="bullet"/>
      <w:lvlText w:val="*"/>
      <w:lvlJc w:val="left"/>
    </w:lvl>
  </w:abstractNum>
  <w:abstractNum w:abstractNumId="1">
    <w:nsid w:val="00000021"/>
    <w:multiLevelType w:val="multilevel"/>
    <w:tmpl w:val="00000021"/>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2">
    <w:nsid w:val="021F1ACE"/>
    <w:multiLevelType w:val="singleLevel"/>
    <w:tmpl w:val="F8628A34"/>
    <w:lvl w:ilvl="0">
      <w:start w:val="1"/>
      <w:numFmt w:val="lowerLetter"/>
      <w:lvlText w:val="%1)"/>
      <w:legacy w:legacy="1" w:legacySpace="0" w:legacyIndent="283"/>
      <w:lvlJc w:val="left"/>
      <w:pPr>
        <w:ind w:left="283" w:hanging="283"/>
      </w:pPr>
    </w:lvl>
  </w:abstractNum>
  <w:abstractNum w:abstractNumId="3">
    <w:nsid w:val="026F15D6"/>
    <w:multiLevelType w:val="hybridMultilevel"/>
    <w:tmpl w:val="BFD87CB8"/>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nsid w:val="0371248B"/>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nsid w:val="092629F2"/>
    <w:multiLevelType w:val="singleLevel"/>
    <w:tmpl w:val="F8628A34"/>
    <w:lvl w:ilvl="0">
      <w:start w:val="1"/>
      <w:numFmt w:val="lowerLetter"/>
      <w:lvlText w:val="%1)"/>
      <w:legacy w:legacy="1" w:legacySpace="0" w:legacyIndent="283"/>
      <w:lvlJc w:val="left"/>
      <w:pPr>
        <w:ind w:left="283" w:hanging="283"/>
      </w:pPr>
    </w:lvl>
  </w:abstractNum>
  <w:abstractNum w:abstractNumId="6">
    <w:nsid w:val="0AFD2EFF"/>
    <w:multiLevelType w:val="singleLevel"/>
    <w:tmpl w:val="5DF62716"/>
    <w:lvl w:ilvl="0">
      <w:start w:val="1"/>
      <w:numFmt w:val="lowerLetter"/>
      <w:lvlText w:val="%1)"/>
      <w:legacy w:legacy="1" w:legacySpace="0" w:legacyIndent="283"/>
      <w:lvlJc w:val="left"/>
      <w:pPr>
        <w:ind w:left="283" w:hanging="283"/>
      </w:pPr>
      <w:rPr>
        <w:b w:val="0"/>
        <w:i w:val="0"/>
        <w:sz w:val="20"/>
      </w:rPr>
    </w:lvl>
  </w:abstractNum>
  <w:abstractNum w:abstractNumId="7">
    <w:nsid w:val="0BD52F51"/>
    <w:multiLevelType w:val="singleLevel"/>
    <w:tmpl w:val="F8628A34"/>
    <w:lvl w:ilvl="0">
      <w:start w:val="1"/>
      <w:numFmt w:val="lowerLetter"/>
      <w:lvlText w:val="%1)"/>
      <w:legacy w:legacy="1" w:legacySpace="0" w:legacyIndent="283"/>
      <w:lvlJc w:val="left"/>
      <w:pPr>
        <w:ind w:left="567" w:hanging="283"/>
      </w:pPr>
    </w:lvl>
  </w:abstractNum>
  <w:abstractNum w:abstractNumId="8">
    <w:nsid w:val="0E0C2548"/>
    <w:multiLevelType w:val="singleLevel"/>
    <w:tmpl w:val="66BA677C"/>
    <w:lvl w:ilvl="0">
      <w:numFmt w:val="decimal"/>
      <w:lvlText w:val="*"/>
      <w:lvlJc w:val="left"/>
    </w:lvl>
  </w:abstractNum>
  <w:abstractNum w:abstractNumId="9">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11617193"/>
    <w:multiLevelType w:val="singleLevel"/>
    <w:tmpl w:val="F8628A34"/>
    <w:lvl w:ilvl="0">
      <w:start w:val="1"/>
      <w:numFmt w:val="lowerLetter"/>
      <w:lvlText w:val="%1)"/>
      <w:legacy w:legacy="1" w:legacySpace="0" w:legacyIndent="283"/>
      <w:lvlJc w:val="left"/>
      <w:pPr>
        <w:ind w:left="283" w:hanging="283"/>
      </w:pPr>
    </w:lvl>
  </w:abstractNum>
  <w:abstractNum w:abstractNumId="11">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nsid w:val="12C12E86"/>
    <w:multiLevelType w:val="singleLevel"/>
    <w:tmpl w:val="919E02C6"/>
    <w:lvl w:ilvl="0">
      <w:start w:val="1"/>
      <w:numFmt w:val="lowerLetter"/>
      <w:lvlText w:val="%1)"/>
      <w:legacy w:legacy="1" w:legacySpace="0" w:legacyIndent="283"/>
      <w:lvlJc w:val="left"/>
      <w:pPr>
        <w:ind w:left="283" w:hanging="283"/>
      </w:pPr>
    </w:lvl>
  </w:abstractNum>
  <w:abstractNum w:abstractNumId="13">
    <w:nsid w:val="13D86D65"/>
    <w:multiLevelType w:val="hybridMultilevel"/>
    <w:tmpl w:val="F9329E90"/>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nsid w:val="14CD3328"/>
    <w:multiLevelType w:val="hybridMultilevel"/>
    <w:tmpl w:val="62A856C6"/>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nsid w:val="15CD1312"/>
    <w:multiLevelType w:val="hybridMultilevel"/>
    <w:tmpl w:val="7BC48A36"/>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nsid w:val="19F758B7"/>
    <w:multiLevelType w:val="hybridMultilevel"/>
    <w:tmpl w:val="4F9EDAC4"/>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nsid w:val="1B2925E2"/>
    <w:multiLevelType w:val="hybridMultilevel"/>
    <w:tmpl w:val="0D82931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1BFB35CD"/>
    <w:multiLevelType w:val="singleLevel"/>
    <w:tmpl w:val="F8628A34"/>
    <w:lvl w:ilvl="0">
      <w:start w:val="1"/>
      <w:numFmt w:val="lowerLetter"/>
      <w:lvlText w:val="%1)"/>
      <w:legacy w:legacy="1" w:legacySpace="0" w:legacyIndent="283"/>
      <w:lvlJc w:val="left"/>
      <w:pPr>
        <w:ind w:left="283" w:hanging="283"/>
      </w:pPr>
    </w:lvl>
  </w:abstractNum>
  <w:abstractNum w:abstractNumId="21">
    <w:nsid w:val="1D237B20"/>
    <w:multiLevelType w:val="hybridMultilevel"/>
    <w:tmpl w:val="9820720A"/>
    <w:lvl w:ilvl="0" w:tplc="51D6104E">
      <w:start w:val="20"/>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nsid w:val="2094777E"/>
    <w:multiLevelType w:val="hybridMultilevel"/>
    <w:tmpl w:val="E072F912"/>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nsid w:val="21700727"/>
    <w:multiLevelType w:val="hybridMultilevel"/>
    <w:tmpl w:val="4656AEA8"/>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nsid w:val="23C90000"/>
    <w:multiLevelType w:val="singleLevel"/>
    <w:tmpl w:val="F8628A34"/>
    <w:lvl w:ilvl="0">
      <w:start w:val="1"/>
      <w:numFmt w:val="lowerLetter"/>
      <w:lvlText w:val="%1)"/>
      <w:legacy w:legacy="1" w:legacySpace="0" w:legacyIndent="283"/>
      <w:lvlJc w:val="left"/>
      <w:pPr>
        <w:ind w:left="283" w:hanging="283"/>
      </w:pPr>
    </w:lvl>
  </w:abstractNum>
  <w:abstractNum w:abstractNumId="27">
    <w:nsid w:val="23DD7F1F"/>
    <w:multiLevelType w:val="singleLevel"/>
    <w:tmpl w:val="3204374A"/>
    <w:lvl w:ilvl="0">
      <w:start w:val="2"/>
      <w:numFmt w:val="lowerLetter"/>
      <w:lvlText w:val="%1)"/>
      <w:legacy w:legacy="1" w:legacySpace="0" w:legacyIndent="283"/>
      <w:lvlJc w:val="left"/>
      <w:pPr>
        <w:ind w:left="283" w:hanging="283"/>
      </w:pPr>
    </w:lvl>
  </w:abstractNum>
  <w:abstractNum w:abstractNumId="28">
    <w:nsid w:val="254344AC"/>
    <w:multiLevelType w:val="hybridMultilevel"/>
    <w:tmpl w:val="717053B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nsid w:val="26443DFB"/>
    <w:multiLevelType w:val="hybridMultilevel"/>
    <w:tmpl w:val="05AE3E64"/>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nsid w:val="2F7A06A6"/>
    <w:multiLevelType w:val="singleLevel"/>
    <w:tmpl w:val="F8628A34"/>
    <w:lvl w:ilvl="0">
      <w:start w:val="1"/>
      <w:numFmt w:val="lowerLetter"/>
      <w:lvlText w:val="%1)"/>
      <w:legacy w:legacy="1" w:legacySpace="0" w:legacyIndent="283"/>
      <w:lvlJc w:val="left"/>
      <w:pPr>
        <w:ind w:left="283" w:hanging="283"/>
      </w:pPr>
    </w:lvl>
  </w:abstractNum>
  <w:abstractNum w:abstractNumId="31">
    <w:nsid w:val="324C3E96"/>
    <w:multiLevelType w:val="hybridMultilevel"/>
    <w:tmpl w:val="9BD233DC"/>
    <w:lvl w:ilvl="0" w:tplc="4A8E94C2">
      <w:start w:val="10"/>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nsid w:val="336A2EED"/>
    <w:multiLevelType w:val="singleLevel"/>
    <w:tmpl w:val="F8628A34"/>
    <w:lvl w:ilvl="0">
      <w:start w:val="1"/>
      <w:numFmt w:val="lowerLetter"/>
      <w:lvlText w:val="%1)"/>
      <w:legacy w:legacy="1" w:legacySpace="0" w:legacyIndent="283"/>
      <w:lvlJc w:val="left"/>
      <w:pPr>
        <w:ind w:left="283" w:hanging="283"/>
      </w:pPr>
    </w:lvl>
  </w:abstractNum>
  <w:abstractNum w:abstractNumId="33">
    <w:nsid w:val="339E01F9"/>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34">
    <w:nsid w:val="34166C40"/>
    <w:multiLevelType w:val="multilevel"/>
    <w:tmpl w:val="C7D257BA"/>
    <w:lvl w:ilvl="0">
      <w:start w:val="1"/>
      <w:numFmt w:val="decimal"/>
      <w:lvlText w:val="%1."/>
      <w:legacy w:legacy="1" w:legacySpace="0" w:legacyIndent="283"/>
      <w:lvlJc w:val="left"/>
      <w:pPr>
        <w:ind w:left="283" w:hanging="283"/>
      </w:pPr>
    </w:lvl>
    <w:lvl w:ilvl="1">
      <w:start w:val="4"/>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5">
    <w:nsid w:val="35037C8C"/>
    <w:multiLevelType w:val="singleLevel"/>
    <w:tmpl w:val="919E02C6"/>
    <w:lvl w:ilvl="0">
      <w:start w:val="1"/>
      <w:numFmt w:val="lowerLetter"/>
      <w:lvlText w:val="%1)"/>
      <w:legacy w:legacy="1" w:legacySpace="0" w:legacyIndent="283"/>
      <w:lvlJc w:val="left"/>
      <w:pPr>
        <w:ind w:left="283" w:hanging="283"/>
      </w:pPr>
    </w:lvl>
  </w:abstractNum>
  <w:abstractNum w:abstractNumId="36">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37">
    <w:nsid w:val="35640093"/>
    <w:multiLevelType w:val="hybridMultilevel"/>
    <w:tmpl w:val="83DE77C0"/>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nsid w:val="35C62C76"/>
    <w:multiLevelType w:val="singleLevel"/>
    <w:tmpl w:val="ABFC7DDC"/>
    <w:lvl w:ilvl="0">
      <w:start w:val="10"/>
      <w:numFmt w:val="decimal"/>
      <w:lvlText w:val="1.4.%1. "/>
      <w:legacy w:legacy="1" w:legacySpace="0" w:legacyIndent="283"/>
      <w:lvlJc w:val="left"/>
      <w:pPr>
        <w:ind w:left="283" w:hanging="283"/>
      </w:pPr>
      <w:rPr>
        <w:rFonts w:ascii="Times New Roman" w:hAnsi="Times New Roman" w:cs="Times New Roman" w:hint="default"/>
        <w:b/>
        <w:i w:val="0"/>
        <w:sz w:val="20"/>
        <w:u w:val="none"/>
      </w:rPr>
    </w:lvl>
  </w:abstractNum>
  <w:abstractNum w:abstractNumId="39">
    <w:nsid w:val="36214DD5"/>
    <w:multiLevelType w:val="hybridMultilevel"/>
    <w:tmpl w:val="31C6D778"/>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nsid w:val="36F75312"/>
    <w:multiLevelType w:val="hybridMultilevel"/>
    <w:tmpl w:val="250450B0"/>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1">
    <w:nsid w:val="3A201188"/>
    <w:multiLevelType w:val="singleLevel"/>
    <w:tmpl w:val="7F8EE1EA"/>
    <w:lvl w:ilvl="0">
      <w:start w:val="1"/>
      <w:numFmt w:val="lowerLetter"/>
      <w:lvlText w:val="%1)"/>
      <w:legacy w:legacy="1" w:legacySpace="0" w:legacyIndent="283"/>
      <w:lvlJc w:val="left"/>
      <w:pPr>
        <w:ind w:left="283" w:hanging="283"/>
      </w:pPr>
    </w:lvl>
  </w:abstractNum>
  <w:abstractNum w:abstractNumId="42">
    <w:nsid w:val="3A3E2813"/>
    <w:multiLevelType w:val="singleLevel"/>
    <w:tmpl w:val="F8628A34"/>
    <w:lvl w:ilvl="0">
      <w:start w:val="1"/>
      <w:numFmt w:val="lowerLetter"/>
      <w:lvlText w:val="%1)"/>
      <w:legacy w:legacy="1" w:legacySpace="0" w:legacyIndent="283"/>
      <w:lvlJc w:val="left"/>
      <w:pPr>
        <w:ind w:left="283" w:hanging="283"/>
      </w:pPr>
    </w:lvl>
  </w:abstractNum>
  <w:abstractNum w:abstractNumId="43">
    <w:nsid w:val="3B76664E"/>
    <w:multiLevelType w:val="singleLevel"/>
    <w:tmpl w:val="72AC92A8"/>
    <w:lvl w:ilvl="0">
      <w:start w:val="1"/>
      <w:numFmt w:val="lowerLetter"/>
      <w:lvlText w:val="%1)"/>
      <w:legacy w:legacy="1" w:legacySpace="0" w:legacyIndent="283"/>
      <w:lvlJc w:val="left"/>
      <w:pPr>
        <w:ind w:left="283" w:hanging="283"/>
      </w:pPr>
    </w:lvl>
  </w:abstractNum>
  <w:abstractNum w:abstractNumId="44">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5">
    <w:nsid w:val="3D9B1738"/>
    <w:multiLevelType w:val="hybridMultilevel"/>
    <w:tmpl w:val="D33C234C"/>
    <w:lvl w:ilvl="0" w:tplc="C244672C">
      <w:start w:val="2"/>
      <w:numFmt w:val="bullet"/>
      <w:lvlText w:val="-"/>
      <w:lvlJc w:val="left"/>
      <w:pPr>
        <w:tabs>
          <w:tab w:val="num" w:pos="720"/>
        </w:tabs>
        <w:ind w:left="720" w:hanging="360"/>
      </w:pPr>
      <w:rPr>
        <w:rFonts w:ascii="Times New Roman" w:eastAsia="Times New Roman" w:hAnsi="Times New Roman" w:cs="Times New Roman" w:hint="default"/>
      </w:rPr>
    </w:lvl>
    <w:lvl w:ilvl="1" w:tplc="B6708758"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D0841944"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46">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nsid w:val="435E3D5F"/>
    <w:multiLevelType w:val="singleLevel"/>
    <w:tmpl w:val="F8628A34"/>
    <w:lvl w:ilvl="0">
      <w:start w:val="1"/>
      <w:numFmt w:val="lowerLetter"/>
      <w:lvlText w:val="%1)"/>
      <w:legacy w:legacy="1" w:legacySpace="0" w:legacyIndent="283"/>
      <w:lvlJc w:val="left"/>
      <w:pPr>
        <w:ind w:left="283" w:hanging="283"/>
      </w:pPr>
    </w:lvl>
  </w:abstractNum>
  <w:abstractNum w:abstractNumId="48">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nsid w:val="46612921"/>
    <w:multiLevelType w:val="singleLevel"/>
    <w:tmpl w:val="08F0298C"/>
    <w:lvl w:ilvl="0">
      <w:start w:val="1"/>
      <w:numFmt w:val="decimal"/>
      <w:lvlText w:val="%1."/>
      <w:legacy w:legacy="1" w:legacySpace="0" w:legacyIndent="283"/>
      <w:lvlJc w:val="left"/>
      <w:pPr>
        <w:ind w:left="283" w:hanging="283"/>
      </w:pPr>
    </w:lvl>
  </w:abstractNum>
  <w:abstractNum w:abstractNumId="50">
    <w:nsid w:val="485C26A8"/>
    <w:multiLevelType w:val="hybridMultilevel"/>
    <w:tmpl w:val="8AC2B59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
    <w:nsid w:val="49FF71EA"/>
    <w:multiLevelType w:val="hybridMultilevel"/>
    <w:tmpl w:val="E20A288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2">
    <w:nsid w:val="4B7462FB"/>
    <w:multiLevelType w:val="singleLevel"/>
    <w:tmpl w:val="F8628A34"/>
    <w:lvl w:ilvl="0">
      <w:start w:val="1"/>
      <w:numFmt w:val="lowerLetter"/>
      <w:lvlText w:val="%1)"/>
      <w:legacy w:legacy="1" w:legacySpace="0" w:legacyIndent="283"/>
      <w:lvlJc w:val="left"/>
      <w:pPr>
        <w:ind w:left="283" w:hanging="283"/>
      </w:pPr>
    </w:lvl>
  </w:abstractNum>
  <w:abstractNum w:abstractNumId="53">
    <w:nsid w:val="4C510B1C"/>
    <w:multiLevelType w:val="hybridMultilevel"/>
    <w:tmpl w:val="C944C1F2"/>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4">
    <w:nsid w:val="51561CBF"/>
    <w:multiLevelType w:val="singleLevel"/>
    <w:tmpl w:val="5CACAC90"/>
    <w:lvl w:ilvl="0">
      <w:start w:val="1"/>
      <w:numFmt w:val="lowerLetter"/>
      <w:lvlText w:val="(%1)"/>
      <w:legacy w:legacy="1" w:legacySpace="0" w:legacyIndent="283"/>
      <w:lvlJc w:val="left"/>
      <w:pPr>
        <w:ind w:left="283" w:hanging="283"/>
      </w:pPr>
    </w:lvl>
  </w:abstractNum>
  <w:abstractNum w:abstractNumId="55">
    <w:nsid w:val="528E4D23"/>
    <w:multiLevelType w:val="singleLevel"/>
    <w:tmpl w:val="5CACAC90"/>
    <w:lvl w:ilvl="0">
      <w:start w:val="1"/>
      <w:numFmt w:val="lowerLetter"/>
      <w:lvlText w:val="(%1)"/>
      <w:legacy w:legacy="1" w:legacySpace="0" w:legacyIndent="283"/>
      <w:lvlJc w:val="left"/>
      <w:pPr>
        <w:ind w:left="283" w:hanging="283"/>
      </w:pPr>
    </w:lvl>
  </w:abstractNum>
  <w:abstractNum w:abstractNumId="56">
    <w:nsid w:val="53F52996"/>
    <w:multiLevelType w:val="singleLevel"/>
    <w:tmpl w:val="270C5B58"/>
    <w:lvl w:ilvl="0">
      <w:start w:val="1"/>
      <w:numFmt w:val="lowerLetter"/>
      <w:lvlText w:val="%1)"/>
      <w:legacy w:legacy="1" w:legacySpace="0" w:legacyIndent="283"/>
      <w:lvlJc w:val="left"/>
      <w:pPr>
        <w:ind w:left="283" w:hanging="283"/>
      </w:pPr>
    </w:lvl>
  </w:abstractNum>
  <w:abstractNum w:abstractNumId="57">
    <w:nsid w:val="5550235A"/>
    <w:multiLevelType w:val="singleLevel"/>
    <w:tmpl w:val="C75EF94E"/>
    <w:lvl w:ilvl="0">
      <w:start w:val="1"/>
      <w:numFmt w:val="decimal"/>
      <w:lvlText w:val="%1."/>
      <w:legacy w:legacy="1" w:legacySpace="57" w:legacyIndent="340"/>
      <w:lvlJc w:val="left"/>
      <w:pPr>
        <w:ind w:left="341" w:hanging="340"/>
      </w:pPr>
    </w:lvl>
  </w:abstractNum>
  <w:abstractNum w:abstractNumId="58">
    <w:nsid w:val="558B7E70"/>
    <w:multiLevelType w:val="hybridMultilevel"/>
    <w:tmpl w:val="B510A3D8"/>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59">
    <w:nsid w:val="57790296"/>
    <w:multiLevelType w:val="singleLevel"/>
    <w:tmpl w:val="72AC92A8"/>
    <w:lvl w:ilvl="0">
      <w:start w:val="1"/>
      <w:numFmt w:val="lowerLetter"/>
      <w:lvlText w:val="%1)"/>
      <w:legacy w:legacy="1" w:legacySpace="0" w:legacyIndent="283"/>
      <w:lvlJc w:val="left"/>
      <w:pPr>
        <w:ind w:left="283" w:hanging="283"/>
      </w:pPr>
    </w:lvl>
  </w:abstractNum>
  <w:abstractNum w:abstractNumId="60">
    <w:nsid w:val="58143B76"/>
    <w:multiLevelType w:val="hybridMultilevel"/>
    <w:tmpl w:val="D47074CA"/>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1">
    <w:nsid w:val="5AB51961"/>
    <w:multiLevelType w:val="hybridMultilevel"/>
    <w:tmpl w:val="92B6BA90"/>
    <w:lvl w:ilvl="0" w:tplc="D7521DEE">
      <w:start w:val="1"/>
      <w:numFmt w:val="lowerLetter"/>
      <w:lvlText w:val="%1)"/>
      <w:lvlJc w:val="left"/>
      <w:pPr>
        <w:tabs>
          <w:tab w:val="num" w:pos="340"/>
        </w:tabs>
        <w:ind w:left="340" w:hanging="624"/>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2">
    <w:nsid w:val="5C224302"/>
    <w:multiLevelType w:val="hybridMultilevel"/>
    <w:tmpl w:val="CCDA5DB4"/>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3">
    <w:nsid w:val="5D5E19CC"/>
    <w:multiLevelType w:val="singleLevel"/>
    <w:tmpl w:val="F8628A34"/>
    <w:lvl w:ilvl="0">
      <w:start w:val="1"/>
      <w:numFmt w:val="lowerLetter"/>
      <w:lvlText w:val="%1)"/>
      <w:legacy w:legacy="1" w:legacySpace="0" w:legacyIndent="283"/>
      <w:lvlJc w:val="left"/>
      <w:pPr>
        <w:ind w:left="283" w:hanging="283"/>
      </w:pPr>
    </w:lvl>
  </w:abstractNum>
  <w:abstractNum w:abstractNumId="64">
    <w:nsid w:val="5DBF3493"/>
    <w:multiLevelType w:val="singleLevel"/>
    <w:tmpl w:val="F8628A34"/>
    <w:lvl w:ilvl="0">
      <w:start w:val="1"/>
      <w:numFmt w:val="lowerLetter"/>
      <w:lvlText w:val="%1)"/>
      <w:legacy w:legacy="1" w:legacySpace="0" w:legacyIndent="283"/>
      <w:lvlJc w:val="left"/>
      <w:pPr>
        <w:ind w:left="283" w:hanging="283"/>
      </w:pPr>
    </w:lvl>
  </w:abstractNum>
  <w:abstractNum w:abstractNumId="65">
    <w:nsid w:val="606E268A"/>
    <w:multiLevelType w:val="singleLevel"/>
    <w:tmpl w:val="5CACAC90"/>
    <w:lvl w:ilvl="0">
      <w:start w:val="1"/>
      <w:numFmt w:val="lowerLetter"/>
      <w:lvlText w:val="(%1)"/>
      <w:legacy w:legacy="1" w:legacySpace="0" w:legacyIndent="283"/>
      <w:lvlJc w:val="left"/>
      <w:pPr>
        <w:ind w:left="283" w:hanging="283"/>
      </w:pPr>
    </w:lvl>
  </w:abstractNum>
  <w:abstractNum w:abstractNumId="66">
    <w:nsid w:val="661177F2"/>
    <w:multiLevelType w:val="singleLevel"/>
    <w:tmpl w:val="F8628A34"/>
    <w:lvl w:ilvl="0">
      <w:start w:val="1"/>
      <w:numFmt w:val="lowerLetter"/>
      <w:lvlText w:val="%1)"/>
      <w:legacy w:legacy="1" w:legacySpace="0" w:legacyIndent="283"/>
      <w:lvlJc w:val="left"/>
      <w:pPr>
        <w:ind w:left="283" w:hanging="283"/>
      </w:pPr>
    </w:lvl>
  </w:abstractNum>
  <w:abstractNum w:abstractNumId="67">
    <w:nsid w:val="6666319A"/>
    <w:multiLevelType w:val="hybridMultilevel"/>
    <w:tmpl w:val="50BCC3E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68">
    <w:nsid w:val="67BB4DBA"/>
    <w:multiLevelType w:val="hybridMultilevel"/>
    <w:tmpl w:val="5D9A5BD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69">
    <w:nsid w:val="68C7717F"/>
    <w:multiLevelType w:val="hybridMultilevel"/>
    <w:tmpl w:val="A5F066D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70">
    <w:nsid w:val="68DE68B3"/>
    <w:multiLevelType w:val="hybridMultilevel"/>
    <w:tmpl w:val="B7805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71">
    <w:nsid w:val="6A2B4A3E"/>
    <w:multiLevelType w:val="hybridMultilevel"/>
    <w:tmpl w:val="04A0CDC4"/>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2">
    <w:nsid w:val="6A657565"/>
    <w:multiLevelType w:val="hybridMultilevel"/>
    <w:tmpl w:val="E744C014"/>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3">
    <w:nsid w:val="6AB43CAF"/>
    <w:multiLevelType w:val="hybridMultilevel"/>
    <w:tmpl w:val="7702205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nsid w:val="6B1602DB"/>
    <w:multiLevelType w:val="singleLevel"/>
    <w:tmpl w:val="27509764"/>
    <w:lvl w:ilvl="0">
      <w:start w:val="1"/>
      <w:numFmt w:val="decimal"/>
      <w:lvlText w:val="%1."/>
      <w:legacy w:legacy="1" w:legacySpace="0" w:legacyIndent="283"/>
      <w:lvlJc w:val="left"/>
      <w:pPr>
        <w:ind w:left="283" w:hanging="283"/>
      </w:pPr>
    </w:lvl>
  </w:abstractNum>
  <w:abstractNum w:abstractNumId="75">
    <w:nsid w:val="6C1C3C8E"/>
    <w:multiLevelType w:val="hybridMultilevel"/>
    <w:tmpl w:val="8244D888"/>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6">
    <w:nsid w:val="6C7764B1"/>
    <w:multiLevelType w:val="hybridMultilevel"/>
    <w:tmpl w:val="5AA6EE7E"/>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7">
    <w:nsid w:val="6D3E3935"/>
    <w:multiLevelType w:val="hybridMultilevel"/>
    <w:tmpl w:val="D1F0758C"/>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1">
      <w:start w:val="1"/>
      <w:numFmt w:val="bullet"/>
      <w:lvlText w:val=""/>
      <w:lvlJc w:val="left"/>
      <w:pPr>
        <w:tabs>
          <w:tab w:val="num" w:pos="1724"/>
        </w:tabs>
        <w:ind w:left="1724" w:hanging="360"/>
      </w:pPr>
      <w:rPr>
        <w:rFonts w:ascii="Symbol" w:hAnsi="Symbol"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78">
    <w:nsid w:val="70F710E3"/>
    <w:multiLevelType w:val="singleLevel"/>
    <w:tmpl w:val="EB70D5DC"/>
    <w:lvl w:ilvl="0">
      <w:start w:val="1"/>
      <w:numFmt w:val="decimal"/>
      <w:lvlText w:val="%1)"/>
      <w:legacy w:legacy="1" w:legacySpace="0" w:legacyIndent="283"/>
      <w:lvlJc w:val="left"/>
      <w:pPr>
        <w:ind w:left="283" w:hanging="283"/>
      </w:pPr>
    </w:lvl>
  </w:abstractNum>
  <w:abstractNum w:abstractNumId="79">
    <w:nsid w:val="71BE4BA1"/>
    <w:multiLevelType w:val="hybridMultilevel"/>
    <w:tmpl w:val="4290E156"/>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0">
    <w:nsid w:val="72283FDC"/>
    <w:multiLevelType w:val="singleLevel"/>
    <w:tmpl w:val="F8628A34"/>
    <w:lvl w:ilvl="0">
      <w:start w:val="1"/>
      <w:numFmt w:val="lowerLetter"/>
      <w:lvlText w:val="%1)"/>
      <w:legacy w:legacy="1" w:legacySpace="0" w:legacyIndent="283"/>
      <w:lvlJc w:val="left"/>
      <w:pPr>
        <w:ind w:left="283" w:hanging="283"/>
      </w:pPr>
    </w:lvl>
  </w:abstractNum>
  <w:abstractNum w:abstractNumId="81">
    <w:nsid w:val="724056F9"/>
    <w:multiLevelType w:val="hybridMultilevel"/>
    <w:tmpl w:val="ACC6DC2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2">
    <w:nsid w:val="72A2709D"/>
    <w:multiLevelType w:val="singleLevel"/>
    <w:tmpl w:val="130283FE"/>
    <w:lvl w:ilvl="0">
      <w:start w:val="10"/>
      <w:numFmt w:val="decimal"/>
      <w:lvlText w:val="%1."/>
      <w:legacy w:legacy="1" w:legacySpace="0" w:legacyIndent="397"/>
      <w:lvlJc w:val="left"/>
      <w:pPr>
        <w:ind w:left="397" w:hanging="397"/>
      </w:pPr>
    </w:lvl>
  </w:abstractNum>
  <w:abstractNum w:abstractNumId="83">
    <w:nsid w:val="72D93CF2"/>
    <w:multiLevelType w:val="hybridMultilevel"/>
    <w:tmpl w:val="B47C90FA"/>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4">
    <w:nsid w:val="72F85A3A"/>
    <w:multiLevelType w:val="hybridMultilevel"/>
    <w:tmpl w:val="7EE0E764"/>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5">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6">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7">
    <w:nsid w:val="76AC64D1"/>
    <w:multiLevelType w:val="hybridMultilevel"/>
    <w:tmpl w:val="DE2CDEA8"/>
    <w:lvl w:ilvl="0" w:tplc="8162ED48">
      <w:start w:val="1"/>
      <w:numFmt w:val="bullet"/>
      <w:lvlText w:val="–"/>
      <w:lvlJc w:val="left"/>
      <w:pPr>
        <w:tabs>
          <w:tab w:val="num" w:pos="391"/>
        </w:tabs>
        <w:ind w:left="391" w:hanging="340"/>
      </w:pPr>
      <w:rPr>
        <w:rFonts w:ascii="Times New Roman" w:hAnsi="Times New Roman" w:cs="Times New Roman" w:hint="default"/>
      </w:rPr>
    </w:lvl>
    <w:lvl w:ilvl="1" w:tplc="04150003" w:tentative="1">
      <w:start w:val="1"/>
      <w:numFmt w:val="bullet"/>
      <w:lvlText w:val="o"/>
      <w:lvlJc w:val="left"/>
      <w:pPr>
        <w:tabs>
          <w:tab w:val="num" w:pos="1491"/>
        </w:tabs>
        <w:ind w:left="1491" w:hanging="360"/>
      </w:pPr>
      <w:rPr>
        <w:rFonts w:ascii="Courier New" w:hAnsi="Courier New" w:cs="Courier New" w:hint="default"/>
      </w:rPr>
    </w:lvl>
    <w:lvl w:ilvl="2" w:tplc="04150005" w:tentative="1">
      <w:start w:val="1"/>
      <w:numFmt w:val="bullet"/>
      <w:lvlText w:val=""/>
      <w:lvlJc w:val="left"/>
      <w:pPr>
        <w:tabs>
          <w:tab w:val="num" w:pos="2211"/>
        </w:tabs>
        <w:ind w:left="2211" w:hanging="360"/>
      </w:pPr>
      <w:rPr>
        <w:rFonts w:ascii="Wingdings" w:hAnsi="Wingdings" w:hint="default"/>
      </w:rPr>
    </w:lvl>
    <w:lvl w:ilvl="3" w:tplc="04150001" w:tentative="1">
      <w:start w:val="1"/>
      <w:numFmt w:val="bullet"/>
      <w:lvlText w:val=""/>
      <w:lvlJc w:val="left"/>
      <w:pPr>
        <w:tabs>
          <w:tab w:val="num" w:pos="2931"/>
        </w:tabs>
        <w:ind w:left="2931" w:hanging="360"/>
      </w:pPr>
      <w:rPr>
        <w:rFonts w:ascii="Symbol" w:hAnsi="Symbol" w:hint="default"/>
      </w:rPr>
    </w:lvl>
    <w:lvl w:ilvl="4" w:tplc="04150003" w:tentative="1">
      <w:start w:val="1"/>
      <w:numFmt w:val="bullet"/>
      <w:lvlText w:val="o"/>
      <w:lvlJc w:val="left"/>
      <w:pPr>
        <w:tabs>
          <w:tab w:val="num" w:pos="3651"/>
        </w:tabs>
        <w:ind w:left="3651" w:hanging="360"/>
      </w:pPr>
      <w:rPr>
        <w:rFonts w:ascii="Courier New" w:hAnsi="Courier New" w:cs="Courier New" w:hint="default"/>
      </w:rPr>
    </w:lvl>
    <w:lvl w:ilvl="5" w:tplc="04150005" w:tentative="1">
      <w:start w:val="1"/>
      <w:numFmt w:val="bullet"/>
      <w:lvlText w:val=""/>
      <w:lvlJc w:val="left"/>
      <w:pPr>
        <w:tabs>
          <w:tab w:val="num" w:pos="4371"/>
        </w:tabs>
        <w:ind w:left="4371" w:hanging="360"/>
      </w:pPr>
      <w:rPr>
        <w:rFonts w:ascii="Wingdings" w:hAnsi="Wingdings" w:hint="default"/>
      </w:rPr>
    </w:lvl>
    <w:lvl w:ilvl="6" w:tplc="04150001" w:tentative="1">
      <w:start w:val="1"/>
      <w:numFmt w:val="bullet"/>
      <w:lvlText w:val=""/>
      <w:lvlJc w:val="left"/>
      <w:pPr>
        <w:tabs>
          <w:tab w:val="num" w:pos="5091"/>
        </w:tabs>
        <w:ind w:left="5091" w:hanging="360"/>
      </w:pPr>
      <w:rPr>
        <w:rFonts w:ascii="Symbol" w:hAnsi="Symbol" w:hint="default"/>
      </w:rPr>
    </w:lvl>
    <w:lvl w:ilvl="7" w:tplc="04150003" w:tentative="1">
      <w:start w:val="1"/>
      <w:numFmt w:val="bullet"/>
      <w:lvlText w:val="o"/>
      <w:lvlJc w:val="left"/>
      <w:pPr>
        <w:tabs>
          <w:tab w:val="num" w:pos="5811"/>
        </w:tabs>
        <w:ind w:left="5811" w:hanging="360"/>
      </w:pPr>
      <w:rPr>
        <w:rFonts w:ascii="Courier New" w:hAnsi="Courier New" w:cs="Courier New" w:hint="default"/>
      </w:rPr>
    </w:lvl>
    <w:lvl w:ilvl="8" w:tplc="04150005" w:tentative="1">
      <w:start w:val="1"/>
      <w:numFmt w:val="bullet"/>
      <w:lvlText w:val=""/>
      <w:lvlJc w:val="left"/>
      <w:pPr>
        <w:tabs>
          <w:tab w:val="num" w:pos="6531"/>
        </w:tabs>
        <w:ind w:left="6531" w:hanging="360"/>
      </w:pPr>
      <w:rPr>
        <w:rFonts w:ascii="Wingdings" w:hAnsi="Wingdings" w:hint="default"/>
      </w:rPr>
    </w:lvl>
  </w:abstractNum>
  <w:abstractNum w:abstractNumId="88">
    <w:nsid w:val="77AA02B7"/>
    <w:multiLevelType w:val="hybridMultilevel"/>
    <w:tmpl w:val="93EA2604"/>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9">
    <w:nsid w:val="78243CE8"/>
    <w:multiLevelType w:val="hybridMultilevel"/>
    <w:tmpl w:val="995CFD60"/>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nsid w:val="78B46FBA"/>
    <w:multiLevelType w:val="singleLevel"/>
    <w:tmpl w:val="F8628A34"/>
    <w:lvl w:ilvl="0">
      <w:start w:val="1"/>
      <w:numFmt w:val="lowerLetter"/>
      <w:lvlText w:val="%1)"/>
      <w:legacy w:legacy="1" w:legacySpace="0" w:legacyIndent="283"/>
      <w:lvlJc w:val="left"/>
      <w:pPr>
        <w:ind w:left="283" w:hanging="283"/>
      </w:pPr>
    </w:lvl>
  </w:abstractNum>
  <w:abstractNum w:abstractNumId="91">
    <w:nsid w:val="78FC2181"/>
    <w:multiLevelType w:val="singleLevel"/>
    <w:tmpl w:val="D9A6725E"/>
    <w:lvl w:ilvl="0">
      <w:start w:val="1"/>
      <w:numFmt w:val="lowerLetter"/>
      <w:lvlText w:val="%1)"/>
      <w:legacy w:legacy="1" w:legacySpace="0" w:legacyIndent="283"/>
      <w:lvlJc w:val="left"/>
      <w:pPr>
        <w:ind w:left="283" w:hanging="283"/>
      </w:pPr>
    </w:lvl>
  </w:abstractNum>
  <w:abstractNum w:abstractNumId="92">
    <w:nsid w:val="7AB374BE"/>
    <w:multiLevelType w:val="hybridMultilevel"/>
    <w:tmpl w:val="F0D84582"/>
    <w:lvl w:ilvl="0" w:tplc="BE1CE588">
      <w:start w:val="22"/>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3">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4">
    <w:nsid w:val="7FA2315D"/>
    <w:multiLevelType w:val="hybridMultilevel"/>
    <w:tmpl w:val="119E1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num w:numId="1">
    <w:abstractNumId w:val="64"/>
  </w:num>
  <w:num w:numId="2">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3">
    <w:abstractNumId w:val="90"/>
  </w:num>
  <w:num w:numId="4">
    <w:abstractNumId w:val="27"/>
  </w:num>
  <w:num w:numId="5">
    <w:abstractNumId w:val="47"/>
  </w:num>
  <w:num w:numId="6">
    <w:abstractNumId w:val="78"/>
  </w:num>
  <w:num w:numId="7">
    <w:abstractNumId w:val="7"/>
  </w:num>
  <w:num w:numId="8">
    <w:abstractNumId w:val="10"/>
  </w:num>
  <w:num w:numId="9">
    <w:abstractNumId w:val="34"/>
  </w:num>
  <w:num w:numId="10">
    <w:abstractNumId w:val="26"/>
  </w:num>
  <w:num w:numId="11">
    <w:abstractNumId w:val="63"/>
  </w:num>
  <w:num w:numId="12">
    <w:abstractNumId w:val="57"/>
  </w:num>
  <w:num w:numId="13">
    <w:abstractNumId w:val="65"/>
  </w:num>
  <w:num w:numId="14">
    <w:abstractNumId w:val="55"/>
  </w:num>
  <w:num w:numId="15">
    <w:abstractNumId w:val="54"/>
  </w:num>
  <w:num w:numId="16">
    <w:abstractNumId w:val="74"/>
  </w:num>
  <w:num w:numId="17">
    <w:abstractNumId w:val="91"/>
  </w:num>
  <w:num w:numId="18">
    <w:abstractNumId w:val="49"/>
  </w:num>
  <w:num w:numId="19">
    <w:abstractNumId w:val="1"/>
  </w:num>
  <w:num w:numId="20">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1">
    <w:abstractNumId w:val="41"/>
  </w:num>
  <w:num w:numId="22">
    <w:abstractNumId w:val="38"/>
  </w:num>
  <w:num w:numId="23">
    <w:abstractNumId w:val="38"/>
    <w:lvlOverride w:ilvl="0">
      <w:lvl w:ilvl="0">
        <w:start w:val="1"/>
        <w:numFmt w:val="decimal"/>
        <w:lvlText w:val="1.4.%1. "/>
        <w:legacy w:legacy="1" w:legacySpace="0" w:legacyIndent="283"/>
        <w:lvlJc w:val="left"/>
        <w:pPr>
          <w:ind w:left="283" w:hanging="283"/>
        </w:pPr>
        <w:rPr>
          <w:rFonts w:ascii="Times New Roman" w:hAnsi="Times New Roman" w:cs="Times New Roman" w:hint="default"/>
          <w:b/>
          <w:i w:val="0"/>
          <w:sz w:val="20"/>
          <w:u w:val="none"/>
        </w:rPr>
      </w:lvl>
    </w:lvlOverride>
  </w:num>
  <w:num w:numId="24">
    <w:abstractNumId w:val="82"/>
  </w:num>
  <w:num w:numId="25">
    <w:abstractNumId w:val="82"/>
    <w:lvlOverride w:ilvl="0">
      <w:lvl w:ilvl="0">
        <w:start w:val="11"/>
        <w:numFmt w:val="decimal"/>
        <w:lvlText w:val="%1."/>
        <w:legacy w:legacy="1" w:legacySpace="0" w:legacyIndent="397"/>
        <w:lvlJc w:val="left"/>
        <w:pPr>
          <w:ind w:left="397" w:hanging="397"/>
        </w:pPr>
      </w:lvl>
    </w:lvlOverride>
  </w:num>
  <w:num w:numId="26">
    <w:abstractNumId w:val="8"/>
  </w:num>
  <w:num w:numId="27">
    <w:abstractNumId w:val="66"/>
  </w:num>
  <w:num w:numId="28">
    <w:abstractNumId w:val="52"/>
  </w:num>
  <w:num w:numId="29">
    <w:abstractNumId w:val="30"/>
  </w:num>
  <w:num w:numId="30">
    <w:abstractNumId w:val="59"/>
  </w:num>
  <w:num w:numId="31">
    <w:abstractNumId w:val="43"/>
  </w:num>
  <w:num w:numId="32">
    <w:abstractNumId w:val="88"/>
  </w:num>
  <w:num w:numId="33">
    <w:abstractNumId w:val="84"/>
  </w:num>
  <w:num w:numId="34">
    <w:abstractNumId w:val="45"/>
  </w:num>
  <w:num w:numId="35">
    <w:abstractNumId w:val="53"/>
  </w:num>
  <w:num w:numId="36">
    <w:abstractNumId w:val="72"/>
  </w:num>
  <w:num w:numId="37">
    <w:abstractNumId w:val="37"/>
  </w:num>
  <w:num w:numId="38">
    <w:abstractNumId w:val="60"/>
  </w:num>
  <w:num w:numId="39">
    <w:abstractNumId w:val="79"/>
  </w:num>
  <w:num w:numId="40">
    <w:abstractNumId w:val="29"/>
  </w:num>
  <w:num w:numId="41">
    <w:abstractNumId w:val="39"/>
  </w:num>
  <w:num w:numId="42">
    <w:abstractNumId w:val="40"/>
  </w:num>
  <w:num w:numId="43">
    <w:abstractNumId w:val="24"/>
  </w:num>
  <w:num w:numId="44">
    <w:abstractNumId w:val="3"/>
  </w:num>
  <w:num w:numId="45">
    <w:abstractNumId w:val="18"/>
  </w:num>
  <w:num w:numId="46">
    <w:abstractNumId w:val="32"/>
  </w:num>
  <w:num w:numId="47">
    <w:abstractNumId w:val="5"/>
  </w:num>
  <w:num w:numId="48">
    <w:abstractNumId w:val="80"/>
  </w:num>
  <w:num w:numId="49">
    <w:abstractNumId w:val="2"/>
  </w:num>
  <w:num w:numId="50">
    <w:abstractNumId w:val="42"/>
  </w:num>
  <w:num w:numId="51">
    <w:abstractNumId w:val="20"/>
  </w:num>
  <w:num w:numId="52">
    <w:abstractNumId w:val="86"/>
  </w:num>
  <w:num w:numId="53">
    <w:abstractNumId w:val="46"/>
  </w:num>
  <w:num w:numId="54">
    <w:abstractNumId w:val="28"/>
  </w:num>
  <w:num w:numId="55">
    <w:abstractNumId w:val="36"/>
  </w:num>
  <w:num w:numId="56">
    <w:abstractNumId w:val="85"/>
  </w:num>
  <w:num w:numId="57">
    <w:abstractNumId w:val="48"/>
  </w:num>
  <w:num w:numId="58">
    <w:abstractNumId w:val="11"/>
  </w:num>
  <w:num w:numId="59">
    <w:abstractNumId w:val="17"/>
  </w:num>
  <w:num w:numId="60">
    <w:abstractNumId w:val="83"/>
  </w:num>
  <w:num w:numId="61">
    <w:abstractNumId w:val="16"/>
  </w:num>
  <w:num w:numId="62">
    <w:abstractNumId w:val="9"/>
  </w:num>
  <w:num w:numId="63">
    <w:abstractNumId w:val="92"/>
  </w:num>
  <w:num w:numId="64">
    <w:abstractNumId w:val="23"/>
  </w:num>
  <w:num w:numId="65">
    <w:abstractNumId w:val="44"/>
  </w:num>
  <w:num w:numId="66">
    <w:abstractNumId w:val="93"/>
  </w:num>
  <w:num w:numId="67">
    <w:abstractNumId w:val="25"/>
  </w:num>
  <w:num w:numId="68">
    <w:abstractNumId w:val="21"/>
  </w:num>
  <w:num w:numId="69">
    <w:abstractNumId w:val="33"/>
  </w:num>
  <w:num w:numId="70">
    <w:abstractNumId w:val="4"/>
  </w:num>
  <w:num w:numId="71">
    <w:abstractNumId w:val="56"/>
  </w:num>
  <w:num w:numId="72">
    <w:abstractNumId w:val="12"/>
  </w:num>
  <w:num w:numId="73">
    <w:abstractNumId w:val="12"/>
    <w:lvlOverride w:ilvl="0">
      <w:lvl w:ilvl="0">
        <w:start w:val="2"/>
        <w:numFmt w:val="lowerLetter"/>
        <w:lvlText w:val="%1)"/>
        <w:legacy w:legacy="1" w:legacySpace="0" w:legacyIndent="283"/>
        <w:lvlJc w:val="left"/>
        <w:pPr>
          <w:ind w:left="283" w:hanging="283"/>
        </w:pPr>
      </w:lvl>
    </w:lvlOverride>
  </w:num>
  <w:num w:numId="74">
    <w:abstractNumId w:val="35"/>
  </w:num>
  <w:num w:numId="75">
    <w:abstractNumId w:val="6"/>
  </w:num>
  <w:num w:numId="76">
    <w:abstractNumId w:val="87"/>
  </w:num>
  <w:num w:numId="77">
    <w:abstractNumId w:val="67"/>
  </w:num>
  <w:num w:numId="78">
    <w:abstractNumId w:val="94"/>
  </w:num>
  <w:num w:numId="79">
    <w:abstractNumId w:val="69"/>
  </w:num>
  <w:num w:numId="80">
    <w:abstractNumId w:val="14"/>
  </w:num>
  <w:num w:numId="81">
    <w:abstractNumId w:val="58"/>
  </w:num>
  <w:num w:numId="82">
    <w:abstractNumId w:val="70"/>
  </w:num>
  <w:num w:numId="83">
    <w:abstractNumId w:val="15"/>
  </w:num>
  <w:num w:numId="84">
    <w:abstractNumId w:val="81"/>
  </w:num>
  <w:num w:numId="85">
    <w:abstractNumId w:val="76"/>
  </w:num>
  <w:num w:numId="86">
    <w:abstractNumId w:val="75"/>
  </w:num>
  <w:num w:numId="87">
    <w:abstractNumId w:val="13"/>
  </w:num>
  <w:num w:numId="88">
    <w:abstractNumId w:val="89"/>
  </w:num>
  <w:num w:numId="89">
    <w:abstractNumId w:val="68"/>
  </w:num>
  <w:num w:numId="90">
    <w:abstractNumId w:val="77"/>
  </w:num>
  <w:num w:numId="91">
    <w:abstractNumId w:val="50"/>
  </w:num>
  <w:num w:numId="92">
    <w:abstractNumId w:val="19"/>
  </w:num>
  <w:num w:numId="93">
    <w:abstractNumId w:val="51"/>
  </w:num>
  <w:num w:numId="94">
    <w:abstractNumId w:val="22"/>
  </w:num>
  <w:num w:numId="95">
    <w:abstractNumId w:val="61"/>
  </w:num>
  <w:num w:numId="96">
    <w:abstractNumId w:val="31"/>
  </w:num>
  <w:num w:numId="97">
    <w:abstractNumId w:val="71"/>
  </w:num>
  <w:num w:numId="98">
    <w:abstractNumId w:val="73"/>
  </w:num>
  <w:num w:numId="99">
    <w:abstractNumId w:val="62"/>
  </w:num>
  <w:numIdMacAtCleanup w:val="9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4FB3"/>
    <w:rsid w:val="00000345"/>
    <w:rsid w:val="00000A3C"/>
    <w:rsid w:val="00000ED9"/>
    <w:rsid w:val="00002BC8"/>
    <w:rsid w:val="00003D40"/>
    <w:rsid w:val="00005607"/>
    <w:rsid w:val="00005E6B"/>
    <w:rsid w:val="00006CD8"/>
    <w:rsid w:val="000075B6"/>
    <w:rsid w:val="000108CB"/>
    <w:rsid w:val="0001298C"/>
    <w:rsid w:val="000129B0"/>
    <w:rsid w:val="000146A9"/>
    <w:rsid w:val="0001614B"/>
    <w:rsid w:val="00016ECF"/>
    <w:rsid w:val="00017C6E"/>
    <w:rsid w:val="000202C2"/>
    <w:rsid w:val="00020858"/>
    <w:rsid w:val="00020EA9"/>
    <w:rsid w:val="00021202"/>
    <w:rsid w:val="00022FC1"/>
    <w:rsid w:val="00023961"/>
    <w:rsid w:val="00023EC4"/>
    <w:rsid w:val="00025E36"/>
    <w:rsid w:val="00027D68"/>
    <w:rsid w:val="00030AD4"/>
    <w:rsid w:val="00031BDD"/>
    <w:rsid w:val="00033695"/>
    <w:rsid w:val="00033D3E"/>
    <w:rsid w:val="0003423A"/>
    <w:rsid w:val="00035719"/>
    <w:rsid w:val="000358C8"/>
    <w:rsid w:val="00036EE1"/>
    <w:rsid w:val="0003708B"/>
    <w:rsid w:val="000374D0"/>
    <w:rsid w:val="0004119C"/>
    <w:rsid w:val="00041949"/>
    <w:rsid w:val="000431D4"/>
    <w:rsid w:val="000434C6"/>
    <w:rsid w:val="00044486"/>
    <w:rsid w:val="00044DEE"/>
    <w:rsid w:val="0004707D"/>
    <w:rsid w:val="00050446"/>
    <w:rsid w:val="0005158C"/>
    <w:rsid w:val="00052579"/>
    <w:rsid w:val="00054AA0"/>
    <w:rsid w:val="00055C72"/>
    <w:rsid w:val="00055E4E"/>
    <w:rsid w:val="000567F0"/>
    <w:rsid w:val="00056B9B"/>
    <w:rsid w:val="00057E4E"/>
    <w:rsid w:val="0006301D"/>
    <w:rsid w:val="0006387B"/>
    <w:rsid w:val="00063BD0"/>
    <w:rsid w:val="00064045"/>
    <w:rsid w:val="0006450A"/>
    <w:rsid w:val="000645AE"/>
    <w:rsid w:val="00064E8C"/>
    <w:rsid w:val="000653C1"/>
    <w:rsid w:val="000677FC"/>
    <w:rsid w:val="00070010"/>
    <w:rsid w:val="000703D0"/>
    <w:rsid w:val="00071413"/>
    <w:rsid w:val="000729BE"/>
    <w:rsid w:val="00073ED5"/>
    <w:rsid w:val="000754BC"/>
    <w:rsid w:val="00075550"/>
    <w:rsid w:val="00075640"/>
    <w:rsid w:val="00077E44"/>
    <w:rsid w:val="000811A8"/>
    <w:rsid w:val="000823ED"/>
    <w:rsid w:val="00084082"/>
    <w:rsid w:val="0008564D"/>
    <w:rsid w:val="00086644"/>
    <w:rsid w:val="000866AA"/>
    <w:rsid w:val="00086AFB"/>
    <w:rsid w:val="000906E6"/>
    <w:rsid w:val="00090738"/>
    <w:rsid w:val="00091266"/>
    <w:rsid w:val="000914CA"/>
    <w:rsid w:val="000917D6"/>
    <w:rsid w:val="00091CFF"/>
    <w:rsid w:val="000925FB"/>
    <w:rsid w:val="000948EA"/>
    <w:rsid w:val="00095395"/>
    <w:rsid w:val="000965EF"/>
    <w:rsid w:val="00096956"/>
    <w:rsid w:val="000A1B8C"/>
    <w:rsid w:val="000A1BCE"/>
    <w:rsid w:val="000A1C5B"/>
    <w:rsid w:val="000A1EF4"/>
    <w:rsid w:val="000A317C"/>
    <w:rsid w:val="000A481F"/>
    <w:rsid w:val="000A5A64"/>
    <w:rsid w:val="000A5B37"/>
    <w:rsid w:val="000A7317"/>
    <w:rsid w:val="000A7B67"/>
    <w:rsid w:val="000B0404"/>
    <w:rsid w:val="000B318B"/>
    <w:rsid w:val="000B3D55"/>
    <w:rsid w:val="000B3FB1"/>
    <w:rsid w:val="000B4C99"/>
    <w:rsid w:val="000B5D5D"/>
    <w:rsid w:val="000B60D5"/>
    <w:rsid w:val="000B6BB4"/>
    <w:rsid w:val="000C07E1"/>
    <w:rsid w:val="000C4C43"/>
    <w:rsid w:val="000C4D6B"/>
    <w:rsid w:val="000C52C2"/>
    <w:rsid w:val="000C725F"/>
    <w:rsid w:val="000C7316"/>
    <w:rsid w:val="000D0750"/>
    <w:rsid w:val="000D10B4"/>
    <w:rsid w:val="000D1279"/>
    <w:rsid w:val="000D74FF"/>
    <w:rsid w:val="000E3CE5"/>
    <w:rsid w:val="000E3D66"/>
    <w:rsid w:val="000E4949"/>
    <w:rsid w:val="000F0422"/>
    <w:rsid w:val="000F1812"/>
    <w:rsid w:val="000F1A0A"/>
    <w:rsid w:val="000F2574"/>
    <w:rsid w:val="000F410B"/>
    <w:rsid w:val="000F4382"/>
    <w:rsid w:val="000F508F"/>
    <w:rsid w:val="000F59A9"/>
    <w:rsid w:val="000F5B43"/>
    <w:rsid w:val="0010037B"/>
    <w:rsid w:val="001029B7"/>
    <w:rsid w:val="00102D71"/>
    <w:rsid w:val="0010337F"/>
    <w:rsid w:val="0010616E"/>
    <w:rsid w:val="00110328"/>
    <w:rsid w:val="00111E0B"/>
    <w:rsid w:val="0011228D"/>
    <w:rsid w:val="00114000"/>
    <w:rsid w:val="00115912"/>
    <w:rsid w:val="001161F9"/>
    <w:rsid w:val="00117DBA"/>
    <w:rsid w:val="00120301"/>
    <w:rsid w:val="001250EB"/>
    <w:rsid w:val="001278AF"/>
    <w:rsid w:val="001335B4"/>
    <w:rsid w:val="00133EE6"/>
    <w:rsid w:val="00135D6F"/>
    <w:rsid w:val="0013665B"/>
    <w:rsid w:val="0013744B"/>
    <w:rsid w:val="001376C7"/>
    <w:rsid w:val="00140746"/>
    <w:rsid w:val="00140DEB"/>
    <w:rsid w:val="00141B4C"/>
    <w:rsid w:val="00141ECD"/>
    <w:rsid w:val="00142785"/>
    <w:rsid w:val="00142B05"/>
    <w:rsid w:val="00146B9C"/>
    <w:rsid w:val="00150984"/>
    <w:rsid w:val="001515C3"/>
    <w:rsid w:val="00152CF8"/>
    <w:rsid w:val="00153B2D"/>
    <w:rsid w:val="00155DD5"/>
    <w:rsid w:val="001600C8"/>
    <w:rsid w:val="0016028F"/>
    <w:rsid w:val="0016048E"/>
    <w:rsid w:val="00161D5A"/>
    <w:rsid w:val="00162244"/>
    <w:rsid w:val="00162F63"/>
    <w:rsid w:val="001716E0"/>
    <w:rsid w:val="00171B10"/>
    <w:rsid w:val="00171DCE"/>
    <w:rsid w:val="001722AE"/>
    <w:rsid w:val="00172C10"/>
    <w:rsid w:val="0017439E"/>
    <w:rsid w:val="00174625"/>
    <w:rsid w:val="001754AB"/>
    <w:rsid w:val="001775B2"/>
    <w:rsid w:val="00180334"/>
    <w:rsid w:val="00181432"/>
    <w:rsid w:val="0018225C"/>
    <w:rsid w:val="001829FA"/>
    <w:rsid w:val="00182DA6"/>
    <w:rsid w:val="00183ADB"/>
    <w:rsid w:val="00184520"/>
    <w:rsid w:val="0018550A"/>
    <w:rsid w:val="001861B1"/>
    <w:rsid w:val="0018677F"/>
    <w:rsid w:val="00186CE5"/>
    <w:rsid w:val="001872A8"/>
    <w:rsid w:val="00190187"/>
    <w:rsid w:val="00191914"/>
    <w:rsid w:val="00191A87"/>
    <w:rsid w:val="0019241C"/>
    <w:rsid w:val="001932FE"/>
    <w:rsid w:val="00193A91"/>
    <w:rsid w:val="0019415E"/>
    <w:rsid w:val="00194E28"/>
    <w:rsid w:val="00195C55"/>
    <w:rsid w:val="001A1718"/>
    <w:rsid w:val="001A1850"/>
    <w:rsid w:val="001A1CF8"/>
    <w:rsid w:val="001A1D32"/>
    <w:rsid w:val="001A2157"/>
    <w:rsid w:val="001A22AE"/>
    <w:rsid w:val="001A2A9A"/>
    <w:rsid w:val="001A34C2"/>
    <w:rsid w:val="001A3E75"/>
    <w:rsid w:val="001A4B58"/>
    <w:rsid w:val="001A4FC5"/>
    <w:rsid w:val="001A5553"/>
    <w:rsid w:val="001A7D92"/>
    <w:rsid w:val="001B34B2"/>
    <w:rsid w:val="001B3D93"/>
    <w:rsid w:val="001B5DDC"/>
    <w:rsid w:val="001B5F1C"/>
    <w:rsid w:val="001B6186"/>
    <w:rsid w:val="001B6AFD"/>
    <w:rsid w:val="001B6F2B"/>
    <w:rsid w:val="001B7A10"/>
    <w:rsid w:val="001C0317"/>
    <w:rsid w:val="001C1A38"/>
    <w:rsid w:val="001C362C"/>
    <w:rsid w:val="001C48B1"/>
    <w:rsid w:val="001C50B5"/>
    <w:rsid w:val="001C610A"/>
    <w:rsid w:val="001C63F7"/>
    <w:rsid w:val="001C6A28"/>
    <w:rsid w:val="001C7FD9"/>
    <w:rsid w:val="001D30B0"/>
    <w:rsid w:val="001D3ED4"/>
    <w:rsid w:val="001D7AF0"/>
    <w:rsid w:val="001E2559"/>
    <w:rsid w:val="001E4BA6"/>
    <w:rsid w:val="001E5641"/>
    <w:rsid w:val="001E5807"/>
    <w:rsid w:val="001E5CA1"/>
    <w:rsid w:val="001E64A9"/>
    <w:rsid w:val="001E70B4"/>
    <w:rsid w:val="001F04B0"/>
    <w:rsid w:val="001F0A5B"/>
    <w:rsid w:val="001F0B9F"/>
    <w:rsid w:val="001F3552"/>
    <w:rsid w:val="001F5FF3"/>
    <w:rsid w:val="001F7462"/>
    <w:rsid w:val="001F7D5B"/>
    <w:rsid w:val="002006EB"/>
    <w:rsid w:val="00201E01"/>
    <w:rsid w:val="00203F2C"/>
    <w:rsid w:val="00206FA4"/>
    <w:rsid w:val="002126A1"/>
    <w:rsid w:val="00213295"/>
    <w:rsid w:val="0021442E"/>
    <w:rsid w:val="00215750"/>
    <w:rsid w:val="0021628D"/>
    <w:rsid w:val="00216FDE"/>
    <w:rsid w:val="00217063"/>
    <w:rsid w:val="00217189"/>
    <w:rsid w:val="00217236"/>
    <w:rsid w:val="0022270A"/>
    <w:rsid w:val="00222F44"/>
    <w:rsid w:val="00237598"/>
    <w:rsid w:val="00240120"/>
    <w:rsid w:val="00241988"/>
    <w:rsid w:val="00241AAB"/>
    <w:rsid w:val="002429A4"/>
    <w:rsid w:val="00243CB4"/>
    <w:rsid w:val="002450A3"/>
    <w:rsid w:val="002463D4"/>
    <w:rsid w:val="00247E77"/>
    <w:rsid w:val="00250977"/>
    <w:rsid w:val="00250EFC"/>
    <w:rsid w:val="0025156D"/>
    <w:rsid w:val="00251C45"/>
    <w:rsid w:val="00253A8F"/>
    <w:rsid w:val="0025461B"/>
    <w:rsid w:val="00256546"/>
    <w:rsid w:val="002620BD"/>
    <w:rsid w:val="00262332"/>
    <w:rsid w:val="00263422"/>
    <w:rsid w:val="00265D9F"/>
    <w:rsid w:val="002663A8"/>
    <w:rsid w:val="00266BBB"/>
    <w:rsid w:val="00270734"/>
    <w:rsid w:val="00270A59"/>
    <w:rsid w:val="002710DD"/>
    <w:rsid w:val="0027152B"/>
    <w:rsid w:val="002717CE"/>
    <w:rsid w:val="00271FDE"/>
    <w:rsid w:val="002721B4"/>
    <w:rsid w:val="002743C2"/>
    <w:rsid w:val="00274B05"/>
    <w:rsid w:val="00274D66"/>
    <w:rsid w:val="00275E51"/>
    <w:rsid w:val="00277037"/>
    <w:rsid w:val="00277FBD"/>
    <w:rsid w:val="002805A6"/>
    <w:rsid w:val="002814F3"/>
    <w:rsid w:val="00281F2A"/>
    <w:rsid w:val="00282A1D"/>
    <w:rsid w:val="00282A3A"/>
    <w:rsid w:val="00287921"/>
    <w:rsid w:val="00292AAE"/>
    <w:rsid w:val="002957ED"/>
    <w:rsid w:val="002A2491"/>
    <w:rsid w:val="002A3086"/>
    <w:rsid w:val="002A30C2"/>
    <w:rsid w:val="002A4300"/>
    <w:rsid w:val="002A4802"/>
    <w:rsid w:val="002A60B4"/>
    <w:rsid w:val="002A773B"/>
    <w:rsid w:val="002A7938"/>
    <w:rsid w:val="002A7D67"/>
    <w:rsid w:val="002B36C5"/>
    <w:rsid w:val="002B4E0C"/>
    <w:rsid w:val="002B5740"/>
    <w:rsid w:val="002B590A"/>
    <w:rsid w:val="002B7A01"/>
    <w:rsid w:val="002C0D27"/>
    <w:rsid w:val="002C1073"/>
    <w:rsid w:val="002C5DFF"/>
    <w:rsid w:val="002C6669"/>
    <w:rsid w:val="002C69A9"/>
    <w:rsid w:val="002D0D31"/>
    <w:rsid w:val="002D1448"/>
    <w:rsid w:val="002D1665"/>
    <w:rsid w:val="002D51FF"/>
    <w:rsid w:val="002D5738"/>
    <w:rsid w:val="002D626B"/>
    <w:rsid w:val="002D71DB"/>
    <w:rsid w:val="002E014E"/>
    <w:rsid w:val="002E020E"/>
    <w:rsid w:val="002E02B4"/>
    <w:rsid w:val="002E0D1C"/>
    <w:rsid w:val="002E2951"/>
    <w:rsid w:val="002E4068"/>
    <w:rsid w:val="002E4C71"/>
    <w:rsid w:val="002E5323"/>
    <w:rsid w:val="002E59E0"/>
    <w:rsid w:val="002E697C"/>
    <w:rsid w:val="002E6E17"/>
    <w:rsid w:val="002E6E8B"/>
    <w:rsid w:val="002E75E3"/>
    <w:rsid w:val="002E7BA9"/>
    <w:rsid w:val="002F1146"/>
    <w:rsid w:val="002F1238"/>
    <w:rsid w:val="002F1C3C"/>
    <w:rsid w:val="002F3CC6"/>
    <w:rsid w:val="002F3D45"/>
    <w:rsid w:val="002F43EC"/>
    <w:rsid w:val="002F4FAC"/>
    <w:rsid w:val="002F6EE1"/>
    <w:rsid w:val="00302ACD"/>
    <w:rsid w:val="003032E2"/>
    <w:rsid w:val="00305517"/>
    <w:rsid w:val="00306ED6"/>
    <w:rsid w:val="00311A65"/>
    <w:rsid w:val="00312351"/>
    <w:rsid w:val="0031505D"/>
    <w:rsid w:val="00315F0A"/>
    <w:rsid w:val="003167D4"/>
    <w:rsid w:val="00316BBC"/>
    <w:rsid w:val="0031764F"/>
    <w:rsid w:val="003207A1"/>
    <w:rsid w:val="003207A7"/>
    <w:rsid w:val="00321E08"/>
    <w:rsid w:val="003233C4"/>
    <w:rsid w:val="0032350D"/>
    <w:rsid w:val="00324D67"/>
    <w:rsid w:val="00325896"/>
    <w:rsid w:val="0032656E"/>
    <w:rsid w:val="00326877"/>
    <w:rsid w:val="00333404"/>
    <w:rsid w:val="0033458D"/>
    <w:rsid w:val="003355CE"/>
    <w:rsid w:val="00340D2C"/>
    <w:rsid w:val="003415C6"/>
    <w:rsid w:val="00341A79"/>
    <w:rsid w:val="0034466E"/>
    <w:rsid w:val="00344D80"/>
    <w:rsid w:val="00345A02"/>
    <w:rsid w:val="00346989"/>
    <w:rsid w:val="00350149"/>
    <w:rsid w:val="00352D30"/>
    <w:rsid w:val="003532C3"/>
    <w:rsid w:val="003548CC"/>
    <w:rsid w:val="0035623F"/>
    <w:rsid w:val="00356782"/>
    <w:rsid w:val="0035694F"/>
    <w:rsid w:val="00360366"/>
    <w:rsid w:val="0036079F"/>
    <w:rsid w:val="00360C3D"/>
    <w:rsid w:val="003613E9"/>
    <w:rsid w:val="003639FC"/>
    <w:rsid w:val="00371D82"/>
    <w:rsid w:val="003735C6"/>
    <w:rsid w:val="00373EF0"/>
    <w:rsid w:val="0037448D"/>
    <w:rsid w:val="003801C1"/>
    <w:rsid w:val="0038145B"/>
    <w:rsid w:val="00383414"/>
    <w:rsid w:val="00384D03"/>
    <w:rsid w:val="00384FE6"/>
    <w:rsid w:val="003852A6"/>
    <w:rsid w:val="00386852"/>
    <w:rsid w:val="00387082"/>
    <w:rsid w:val="0038709D"/>
    <w:rsid w:val="00387E55"/>
    <w:rsid w:val="00387F77"/>
    <w:rsid w:val="003901DF"/>
    <w:rsid w:val="00390730"/>
    <w:rsid w:val="0039211A"/>
    <w:rsid w:val="00393B3A"/>
    <w:rsid w:val="003946D2"/>
    <w:rsid w:val="00395E93"/>
    <w:rsid w:val="00395E9B"/>
    <w:rsid w:val="003968EE"/>
    <w:rsid w:val="003A0679"/>
    <w:rsid w:val="003A32BD"/>
    <w:rsid w:val="003A366F"/>
    <w:rsid w:val="003A3ED4"/>
    <w:rsid w:val="003A7285"/>
    <w:rsid w:val="003A78CA"/>
    <w:rsid w:val="003B1A93"/>
    <w:rsid w:val="003B3D7B"/>
    <w:rsid w:val="003B3EDE"/>
    <w:rsid w:val="003B54F0"/>
    <w:rsid w:val="003B5A80"/>
    <w:rsid w:val="003B78DA"/>
    <w:rsid w:val="003B7D76"/>
    <w:rsid w:val="003B7E9B"/>
    <w:rsid w:val="003C02CD"/>
    <w:rsid w:val="003C15D0"/>
    <w:rsid w:val="003C25F3"/>
    <w:rsid w:val="003C368C"/>
    <w:rsid w:val="003C4619"/>
    <w:rsid w:val="003C54F4"/>
    <w:rsid w:val="003C6137"/>
    <w:rsid w:val="003C6756"/>
    <w:rsid w:val="003D0C8D"/>
    <w:rsid w:val="003D283D"/>
    <w:rsid w:val="003D2F91"/>
    <w:rsid w:val="003D3055"/>
    <w:rsid w:val="003D6494"/>
    <w:rsid w:val="003D6C67"/>
    <w:rsid w:val="003D7B75"/>
    <w:rsid w:val="003D7CA3"/>
    <w:rsid w:val="003E165E"/>
    <w:rsid w:val="003E2196"/>
    <w:rsid w:val="003E40FF"/>
    <w:rsid w:val="003E4DC3"/>
    <w:rsid w:val="003E5FA2"/>
    <w:rsid w:val="003F0361"/>
    <w:rsid w:val="003F1DBC"/>
    <w:rsid w:val="003F1DC6"/>
    <w:rsid w:val="003F26A4"/>
    <w:rsid w:val="003F272C"/>
    <w:rsid w:val="003F3FEF"/>
    <w:rsid w:val="003F4939"/>
    <w:rsid w:val="003F7416"/>
    <w:rsid w:val="00401D86"/>
    <w:rsid w:val="00402830"/>
    <w:rsid w:val="00402940"/>
    <w:rsid w:val="00402BF1"/>
    <w:rsid w:val="00402FE6"/>
    <w:rsid w:val="0040615B"/>
    <w:rsid w:val="00406636"/>
    <w:rsid w:val="0040726B"/>
    <w:rsid w:val="0041016F"/>
    <w:rsid w:val="00411029"/>
    <w:rsid w:val="00411186"/>
    <w:rsid w:val="00413822"/>
    <w:rsid w:val="004138B7"/>
    <w:rsid w:val="00414080"/>
    <w:rsid w:val="00414350"/>
    <w:rsid w:val="004154FA"/>
    <w:rsid w:val="00415BF7"/>
    <w:rsid w:val="00416656"/>
    <w:rsid w:val="00416B3A"/>
    <w:rsid w:val="00416D89"/>
    <w:rsid w:val="00416E1A"/>
    <w:rsid w:val="004177A7"/>
    <w:rsid w:val="004200BD"/>
    <w:rsid w:val="004205C2"/>
    <w:rsid w:val="00420A35"/>
    <w:rsid w:val="00421DC5"/>
    <w:rsid w:val="00423242"/>
    <w:rsid w:val="00424C27"/>
    <w:rsid w:val="00424C90"/>
    <w:rsid w:val="00427061"/>
    <w:rsid w:val="00427385"/>
    <w:rsid w:val="0042783B"/>
    <w:rsid w:val="00430A5C"/>
    <w:rsid w:val="00430AAA"/>
    <w:rsid w:val="00432230"/>
    <w:rsid w:val="004325DD"/>
    <w:rsid w:val="00433C94"/>
    <w:rsid w:val="00434E97"/>
    <w:rsid w:val="004361E4"/>
    <w:rsid w:val="004408E9"/>
    <w:rsid w:val="00440EB1"/>
    <w:rsid w:val="00442089"/>
    <w:rsid w:val="00442235"/>
    <w:rsid w:val="004426BA"/>
    <w:rsid w:val="0044289F"/>
    <w:rsid w:val="00445BA8"/>
    <w:rsid w:val="004519AE"/>
    <w:rsid w:val="004526BE"/>
    <w:rsid w:val="00453FCD"/>
    <w:rsid w:val="004552DD"/>
    <w:rsid w:val="0045658B"/>
    <w:rsid w:val="00456E92"/>
    <w:rsid w:val="00456EAB"/>
    <w:rsid w:val="004600C7"/>
    <w:rsid w:val="00460F53"/>
    <w:rsid w:val="004636A1"/>
    <w:rsid w:val="00463A07"/>
    <w:rsid w:val="004649C5"/>
    <w:rsid w:val="0046652D"/>
    <w:rsid w:val="00466F00"/>
    <w:rsid w:val="00467D91"/>
    <w:rsid w:val="0047288E"/>
    <w:rsid w:val="00472C24"/>
    <w:rsid w:val="00473EC0"/>
    <w:rsid w:val="00473F7B"/>
    <w:rsid w:val="00474CB4"/>
    <w:rsid w:val="004751DE"/>
    <w:rsid w:val="00475727"/>
    <w:rsid w:val="00476606"/>
    <w:rsid w:val="00476853"/>
    <w:rsid w:val="004770C7"/>
    <w:rsid w:val="00477913"/>
    <w:rsid w:val="0048369C"/>
    <w:rsid w:val="00483BC0"/>
    <w:rsid w:val="00483C21"/>
    <w:rsid w:val="004868FC"/>
    <w:rsid w:val="004873D6"/>
    <w:rsid w:val="004909CA"/>
    <w:rsid w:val="004946B2"/>
    <w:rsid w:val="00494DBB"/>
    <w:rsid w:val="004950C2"/>
    <w:rsid w:val="004953F6"/>
    <w:rsid w:val="004967EC"/>
    <w:rsid w:val="004A20B3"/>
    <w:rsid w:val="004A28D6"/>
    <w:rsid w:val="004A4AC7"/>
    <w:rsid w:val="004A53E0"/>
    <w:rsid w:val="004A5DF5"/>
    <w:rsid w:val="004A68AF"/>
    <w:rsid w:val="004A6A0F"/>
    <w:rsid w:val="004B1ABA"/>
    <w:rsid w:val="004B2C69"/>
    <w:rsid w:val="004B385C"/>
    <w:rsid w:val="004C00F2"/>
    <w:rsid w:val="004C020E"/>
    <w:rsid w:val="004C1D97"/>
    <w:rsid w:val="004C43CB"/>
    <w:rsid w:val="004C6B0C"/>
    <w:rsid w:val="004D06C9"/>
    <w:rsid w:val="004D3450"/>
    <w:rsid w:val="004D67A5"/>
    <w:rsid w:val="004D71F9"/>
    <w:rsid w:val="004D7265"/>
    <w:rsid w:val="004E0938"/>
    <w:rsid w:val="004E24C6"/>
    <w:rsid w:val="004E389C"/>
    <w:rsid w:val="004E3C08"/>
    <w:rsid w:val="004E6DD1"/>
    <w:rsid w:val="004F1CDE"/>
    <w:rsid w:val="004F2FB9"/>
    <w:rsid w:val="004F6456"/>
    <w:rsid w:val="004F66C6"/>
    <w:rsid w:val="004F694B"/>
    <w:rsid w:val="005024BB"/>
    <w:rsid w:val="00502DBB"/>
    <w:rsid w:val="005030F0"/>
    <w:rsid w:val="005031C4"/>
    <w:rsid w:val="00503F53"/>
    <w:rsid w:val="00504A04"/>
    <w:rsid w:val="00504CED"/>
    <w:rsid w:val="005051AE"/>
    <w:rsid w:val="00505A58"/>
    <w:rsid w:val="00505EAE"/>
    <w:rsid w:val="005072A3"/>
    <w:rsid w:val="00507B3F"/>
    <w:rsid w:val="00513AEA"/>
    <w:rsid w:val="00514FCB"/>
    <w:rsid w:val="0051573C"/>
    <w:rsid w:val="00515C38"/>
    <w:rsid w:val="00527C8F"/>
    <w:rsid w:val="00530D98"/>
    <w:rsid w:val="00531E5A"/>
    <w:rsid w:val="0053205F"/>
    <w:rsid w:val="005329DD"/>
    <w:rsid w:val="00533AF5"/>
    <w:rsid w:val="0053630E"/>
    <w:rsid w:val="0053651F"/>
    <w:rsid w:val="005406C5"/>
    <w:rsid w:val="00544EDE"/>
    <w:rsid w:val="00545C76"/>
    <w:rsid w:val="00546494"/>
    <w:rsid w:val="0055012C"/>
    <w:rsid w:val="00550146"/>
    <w:rsid w:val="005524BE"/>
    <w:rsid w:val="00556058"/>
    <w:rsid w:val="005562C4"/>
    <w:rsid w:val="00563276"/>
    <w:rsid w:val="00563DF3"/>
    <w:rsid w:val="00566985"/>
    <w:rsid w:val="00567AA8"/>
    <w:rsid w:val="00567B5F"/>
    <w:rsid w:val="0057026A"/>
    <w:rsid w:val="0057215D"/>
    <w:rsid w:val="0057510B"/>
    <w:rsid w:val="00577857"/>
    <w:rsid w:val="0058213C"/>
    <w:rsid w:val="00582A1A"/>
    <w:rsid w:val="005838F4"/>
    <w:rsid w:val="0058466E"/>
    <w:rsid w:val="00585566"/>
    <w:rsid w:val="00586540"/>
    <w:rsid w:val="005876A2"/>
    <w:rsid w:val="00590192"/>
    <w:rsid w:val="005911DE"/>
    <w:rsid w:val="005946B4"/>
    <w:rsid w:val="00595BB9"/>
    <w:rsid w:val="005976E2"/>
    <w:rsid w:val="005A0CEE"/>
    <w:rsid w:val="005A194A"/>
    <w:rsid w:val="005A1EAE"/>
    <w:rsid w:val="005A4752"/>
    <w:rsid w:val="005A4DA0"/>
    <w:rsid w:val="005A4F7A"/>
    <w:rsid w:val="005A727B"/>
    <w:rsid w:val="005A74A9"/>
    <w:rsid w:val="005A7F3B"/>
    <w:rsid w:val="005B1514"/>
    <w:rsid w:val="005B17F8"/>
    <w:rsid w:val="005B1931"/>
    <w:rsid w:val="005B2175"/>
    <w:rsid w:val="005B31A4"/>
    <w:rsid w:val="005B406F"/>
    <w:rsid w:val="005B4FB3"/>
    <w:rsid w:val="005B5938"/>
    <w:rsid w:val="005B606B"/>
    <w:rsid w:val="005B6A6F"/>
    <w:rsid w:val="005B73D8"/>
    <w:rsid w:val="005B7577"/>
    <w:rsid w:val="005B7BC7"/>
    <w:rsid w:val="005C1E45"/>
    <w:rsid w:val="005C42AF"/>
    <w:rsid w:val="005C60BB"/>
    <w:rsid w:val="005C7509"/>
    <w:rsid w:val="005C7C85"/>
    <w:rsid w:val="005D0048"/>
    <w:rsid w:val="005D091C"/>
    <w:rsid w:val="005D1BF0"/>
    <w:rsid w:val="005D1D50"/>
    <w:rsid w:val="005D23B7"/>
    <w:rsid w:val="005D3B81"/>
    <w:rsid w:val="005D41DB"/>
    <w:rsid w:val="005D4457"/>
    <w:rsid w:val="005D546E"/>
    <w:rsid w:val="005D5BF2"/>
    <w:rsid w:val="005D6764"/>
    <w:rsid w:val="005D73FE"/>
    <w:rsid w:val="005E05E9"/>
    <w:rsid w:val="005E19F4"/>
    <w:rsid w:val="005E22B4"/>
    <w:rsid w:val="005E2ADD"/>
    <w:rsid w:val="005E3542"/>
    <w:rsid w:val="005E376C"/>
    <w:rsid w:val="005E4854"/>
    <w:rsid w:val="005E6401"/>
    <w:rsid w:val="005F0017"/>
    <w:rsid w:val="005F0DDD"/>
    <w:rsid w:val="005F4819"/>
    <w:rsid w:val="005F49DF"/>
    <w:rsid w:val="005F4A90"/>
    <w:rsid w:val="005F4C07"/>
    <w:rsid w:val="005F53D9"/>
    <w:rsid w:val="005F6F71"/>
    <w:rsid w:val="00600645"/>
    <w:rsid w:val="00600946"/>
    <w:rsid w:val="00601096"/>
    <w:rsid w:val="00603641"/>
    <w:rsid w:val="006036B5"/>
    <w:rsid w:val="00605498"/>
    <w:rsid w:val="00607EE6"/>
    <w:rsid w:val="00607FE5"/>
    <w:rsid w:val="006100FD"/>
    <w:rsid w:val="00610E07"/>
    <w:rsid w:val="00611543"/>
    <w:rsid w:val="00611569"/>
    <w:rsid w:val="006116E7"/>
    <w:rsid w:val="006123DE"/>
    <w:rsid w:val="00613539"/>
    <w:rsid w:val="00614518"/>
    <w:rsid w:val="00622846"/>
    <w:rsid w:val="00623192"/>
    <w:rsid w:val="006232D0"/>
    <w:rsid w:val="00625245"/>
    <w:rsid w:val="0062550B"/>
    <w:rsid w:val="006258EA"/>
    <w:rsid w:val="00626442"/>
    <w:rsid w:val="006265E1"/>
    <w:rsid w:val="00626EB0"/>
    <w:rsid w:val="00627CBB"/>
    <w:rsid w:val="00627E25"/>
    <w:rsid w:val="00630728"/>
    <w:rsid w:val="0063279A"/>
    <w:rsid w:val="006328C9"/>
    <w:rsid w:val="0063374D"/>
    <w:rsid w:val="00634379"/>
    <w:rsid w:val="0063582E"/>
    <w:rsid w:val="006358B6"/>
    <w:rsid w:val="006359EA"/>
    <w:rsid w:val="0063765A"/>
    <w:rsid w:val="006404B3"/>
    <w:rsid w:val="0064120C"/>
    <w:rsid w:val="00641EEC"/>
    <w:rsid w:val="0064282B"/>
    <w:rsid w:val="0064346C"/>
    <w:rsid w:val="00644C83"/>
    <w:rsid w:val="00645A9F"/>
    <w:rsid w:val="006466F7"/>
    <w:rsid w:val="006475FF"/>
    <w:rsid w:val="00647C6A"/>
    <w:rsid w:val="00650A4A"/>
    <w:rsid w:val="00651169"/>
    <w:rsid w:val="00651798"/>
    <w:rsid w:val="00653E96"/>
    <w:rsid w:val="0066205B"/>
    <w:rsid w:val="006620EF"/>
    <w:rsid w:val="0066462B"/>
    <w:rsid w:val="00664E33"/>
    <w:rsid w:val="00665924"/>
    <w:rsid w:val="00666F1C"/>
    <w:rsid w:val="006673DC"/>
    <w:rsid w:val="00670358"/>
    <w:rsid w:val="00670390"/>
    <w:rsid w:val="00671A51"/>
    <w:rsid w:val="006724EB"/>
    <w:rsid w:val="00672F2B"/>
    <w:rsid w:val="00674EC6"/>
    <w:rsid w:val="00675431"/>
    <w:rsid w:val="00676C35"/>
    <w:rsid w:val="006806ED"/>
    <w:rsid w:val="006808FA"/>
    <w:rsid w:val="006822F9"/>
    <w:rsid w:val="00683441"/>
    <w:rsid w:val="0068368B"/>
    <w:rsid w:val="00684A39"/>
    <w:rsid w:val="006866D1"/>
    <w:rsid w:val="00686F80"/>
    <w:rsid w:val="00687FFC"/>
    <w:rsid w:val="00691617"/>
    <w:rsid w:val="006931CD"/>
    <w:rsid w:val="0069434D"/>
    <w:rsid w:val="00694895"/>
    <w:rsid w:val="0069526A"/>
    <w:rsid w:val="00695566"/>
    <w:rsid w:val="00696152"/>
    <w:rsid w:val="00696638"/>
    <w:rsid w:val="0069679C"/>
    <w:rsid w:val="00696EB4"/>
    <w:rsid w:val="006972E7"/>
    <w:rsid w:val="006A018B"/>
    <w:rsid w:val="006A2071"/>
    <w:rsid w:val="006A3D07"/>
    <w:rsid w:val="006A5409"/>
    <w:rsid w:val="006A67B5"/>
    <w:rsid w:val="006A68CE"/>
    <w:rsid w:val="006A7D37"/>
    <w:rsid w:val="006A7E1B"/>
    <w:rsid w:val="006B1D96"/>
    <w:rsid w:val="006B2AE5"/>
    <w:rsid w:val="006B2F2D"/>
    <w:rsid w:val="006B4688"/>
    <w:rsid w:val="006B49E0"/>
    <w:rsid w:val="006B51A3"/>
    <w:rsid w:val="006B5B3B"/>
    <w:rsid w:val="006B67CE"/>
    <w:rsid w:val="006B6C40"/>
    <w:rsid w:val="006B701C"/>
    <w:rsid w:val="006C10EE"/>
    <w:rsid w:val="006C116F"/>
    <w:rsid w:val="006C11C4"/>
    <w:rsid w:val="006C2CED"/>
    <w:rsid w:val="006C5023"/>
    <w:rsid w:val="006D07EC"/>
    <w:rsid w:val="006D0EFA"/>
    <w:rsid w:val="006D1879"/>
    <w:rsid w:val="006D214F"/>
    <w:rsid w:val="006D3509"/>
    <w:rsid w:val="006D52A4"/>
    <w:rsid w:val="006D7AE7"/>
    <w:rsid w:val="006E02F4"/>
    <w:rsid w:val="006E0527"/>
    <w:rsid w:val="006E065B"/>
    <w:rsid w:val="006E0E1F"/>
    <w:rsid w:val="006E1CD8"/>
    <w:rsid w:val="006E2807"/>
    <w:rsid w:val="006E2CF2"/>
    <w:rsid w:val="006E2E70"/>
    <w:rsid w:val="006E3ECB"/>
    <w:rsid w:val="006E42D4"/>
    <w:rsid w:val="006E793E"/>
    <w:rsid w:val="006F0330"/>
    <w:rsid w:val="006F0D6A"/>
    <w:rsid w:val="006F1428"/>
    <w:rsid w:val="006F1F56"/>
    <w:rsid w:val="006F2CBE"/>
    <w:rsid w:val="006F6D77"/>
    <w:rsid w:val="006F6EEC"/>
    <w:rsid w:val="006F7E30"/>
    <w:rsid w:val="007002C0"/>
    <w:rsid w:val="007003A1"/>
    <w:rsid w:val="00701F1F"/>
    <w:rsid w:val="00702196"/>
    <w:rsid w:val="007053C8"/>
    <w:rsid w:val="00705599"/>
    <w:rsid w:val="00705D86"/>
    <w:rsid w:val="00706103"/>
    <w:rsid w:val="007064F5"/>
    <w:rsid w:val="00706C57"/>
    <w:rsid w:val="00706CD1"/>
    <w:rsid w:val="00706DD9"/>
    <w:rsid w:val="00710D43"/>
    <w:rsid w:val="00712B33"/>
    <w:rsid w:val="00714BD4"/>
    <w:rsid w:val="0071592D"/>
    <w:rsid w:val="0071604C"/>
    <w:rsid w:val="0071793A"/>
    <w:rsid w:val="00720290"/>
    <w:rsid w:val="00720BD9"/>
    <w:rsid w:val="007222BA"/>
    <w:rsid w:val="00723053"/>
    <w:rsid w:val="00723187"/>
    <w:rsid w:val="00723227"/>
    <w:rsid w:val="007236AD"/>
    <w:rsid w:val="00723D66"/>
    <w:rsid w:val="00726154"/>
    <w:rsid w:val="00726543"/>
    <w:rsid w:val="00727DE5"/>
    <w:rsid w:val="00727F13"/>
    <w:rsid w:val="007305D0"/>
    <w:rsid w:val="007316C4"/>
    <w:rsid w:val="00731AEE"/>
    <w:rsid w:val="00732459"/>
    <w:rsid w:val="00733933"/>
    <w:rsid w:val="00734474"/>
    <w:rsid w:val="00735306"/>
    <w:rsid w:val="007362FD"/>
    <w:rsid w:val="00736B42"/>
    <w:rsid w:val="007402C9"/>
    <w:rsid w:val="00741A5B"/>
    <w:rsid w:val="00742477"/>
    <w:rsid w:val="00743044"/>
    <w:rsid w:val="00744530"/>
    <w:rsid w:val="00745CE9"/>
    <w:rsid w:val="00747C8E"/>
    <w:rsid w:val="00750443"/>
    <w:rsid w:val="00751741"/>
    <w:rsid w:val="00751CD3"/>
    <w:rsid w:val="00752D73"/>
    <w:rsid w:val="00756218"/>
    <w:rsid w:val="00756403"/>
    <w:rsid w:val="0075774B"/>
    <w:rsid w:val="0076089A"/>
    <w:rsid w:val="00761536"/>
    <w:rsid w:val="00762671"/>
    <w:rsid w:val="00764FA2"/>
    <w:rsid w:val="00765508"/>
    <w:rsid w:val="007658FC"/>
    <w:rsid w:val="00766F06"/>
    <w:rsid w:val="007678F9"/>
    <w:rsid w:val="00767D01"/>
    <w:rsid w:val="00770D0D"/>
    <w:rsid w:val="00770E5D"/>
    <w:rsid w:val="007710B5"/>
    <w:rsid w:val="0077207A"/>
    <w:rsid w:val="0077281C"/>
    <w:rsid w:val="00775814"/>
    <w:rsid w:val="007758D8"/>
    <w:rsid w:val="00776820"/>
    <w:rsid w:val="007839C5"/>
    <w:rsid w:val="00783A20"/>
    <w:rsid w:val="00784A0D"/>
    <w:rsid w:val="00784B1F"/>
    <w:rsid w:val="00784DA7"/>
    <w:rsid w:val="00785E04"/>
    <w:rsid w:val="00786C87"/>
    <w:rsid w:val="00787C91"/>
    <w:rsid w:val="007901A6"/>
    <w:rsid w:val="007908BA"/>
    <w:rsid w:val="0079128F"/>
    <w:rsid w:val="007949A6"/>
    <w:rsid w:val="00794C95"/>
    <w:rsid w:val="007A09AD"/>
    <w:rsid w:val="007A1BA6"/>
    <w:rsid w:val="007A1FE0"/>
    <w:rsid w:val="007A5C6E"/>
    <w:rsid w:val="007A6A14"/>
    <w:rsid w:val="007A74E1"/>
    <w:rsid w:val="007A7F1E"/>
    <w:rsid w:val="007B172C"/>
    <w:rsid w:val="007B1926"/>
    <w:rsid w:val="007B2704"/>
    <w:rsid w:val="007B3180"/>
    <w:rsid w:val="007B4C07"/>
    <w:rsid w:val="007B577E"/>
    <w:rsid w:val="007B5DC8"/>
    <w:rsid w:val="007B6346"/>
    <w:rsid w:val="007B63CA"/>
    <w:rsid w:val="007B6505"/>
    <w:rsid w:val="007B6A26"/>
    <w:rsid w:val="007B7E99"/>
    <w:rsid w:val="007C1DFF"/>
    <w:rsid w:val="007C330F"/>
    <w:rsid w:val="007C47DB"/>
    <w:rsid w:val="007C7727"/>
    <w:rsid w:val="007D117F"/>
    <w:rsid w:val="007D1E99"/>
    <w:rsid w:val="007D3F31"/>
    <w:rsid w:val="007D40F5"/>
    <w:rsid w:val="007D4FB2"/>
    <w:rsid w:val="007D7A5E"/>
    <w:rsid w:val="007E0DA6"/>
    <w:rsid w:val="007E27D8"/>
    <w:rsid w:val="007E3279"/>
    <w:rsid w:val="007E4122"/>
    <w:rsid w:val="007E49C9"/>
    <w:rsid w:val="007E4C0F"/>
    <w:rsid w:val="007E6856"/>
    <w:rsid w:val="007F0528"/>
    <w:rsid w:val="007F0622"/>
    <w:rsid w:val="007F128B"/>
    <w:rsid w:val="007F357A"/>
    <w:rsid w:val="007F5A9B"/>
    <w:rsid w:val="007F681E"/>
    <w:rsid w:val="007F7052"/>
    <w:rsid w:val="007F77CA"/>
    <w:rsid w:val="007F7F3D"/>
    <w:rsid w:val="008010EE"/>
    <w:rsid w:val="00802207"/>
    <w:rsid w:val="008053D0"/>
    <w:rsid w:val="00805933"/>
    <w:rsid w:val="008065BC"/>
    <w:rsid w:val="0080671A"/>
    <w:rsid w:val="00807F93"/>
    <w:rsid w:val="008107A5"/>
    <w:rsid w:val="00810DDB"/>
    <w:rsid w:val="008149C6"/>
    <w:rsid w:val="00814DC0"/>
    <w:rsid w:val="00815A35"/>
    <w:rsid w:val="00816147"/>
    <w:rsid w:val="00817140"/>
    <w:rsid w:val="00817169"/>
    <w:rsid w:val="00820248"/>
    <w:rsid w:val="008226A4"/>
    <w:rsid w:val="00823C93"/>
    <w:rsid w:val="0082539D"/>
    <w:rsid w:val="0082583A"/>
    <w:rsid w:val="008262BF"/>
    <w:rsid w:val="0082764D"/>
    <w:rsid w:val="008309E1"/>
    <w:rsid w:val="00830F58"/>
    <w:rsid w:val="00834677"/>
    <w:rsid w:val="00834D60"/>
    <w:rsid w:val="008353DE"/>
    <w:rsid w:val="008366CA"/>
    <w:rsid w:val="008372B2"/>
    <w:rsid w:val="00837EC4"/>
    <w:rsid w:val="00842095"/>
    <w:rsid w:val="0084255A"/>
    <w:rsid w:val="0084269A"/>
    <w:rsid w:val="0084346A"/>
    <w:rsid w:val="00843E2B"/>
    <w:rsid w:val="0084434A"/>
    <w:rsid w:val="00844FC0"/>
    <w:rsid w:val="0084506D"/>
    <w:rsid w:val="00845B3E"/>
    <w:rsid w:val="00846120"/>
    <w:rsid w:val="008507D6"/>
    <w:rsid w:val="00850C1E"/>
    <w:rsid w:val="008516AD"/>
    <w:rsid w:val="008536F2"/>
    <w:rsid w:val="0085442B"/>
    <w:rsid w:val="00854530"/>
    <w:rsid w:val="00854E6C"/>
    <w:rsid w:val="008550AC"/>
    <w:rsid w:val="008573EB"/>
    <w:rsid w:val="00861A60"/>
    <w:rsid w:val="00863B61"/>
    <w:rsid w:val="00863F31"/>
    <w:rsid w:val="008646AD"/>
    <w:rsid w:val="0086635B"/>
    <w:rsid w:val="008666A6"/>
    <w:rsid w:val="00871138"/>
    <w:rsid w:val="008738F1"/>
    <w:rsid w:val="00874214"/>
    <w:rsid w:val="00876C08"/>
    <w:rsid w:val="008777AC"/>
    <w:rsid w:val="00880CB9"/>
    <w:rsid w:val="008828E4"/>
    <w:rsid w:val="00883849"/>
    <w:rsid w:val="00884AFB"/>
    <w:rsid w:val="008858CA"/>
    <w:rsid w:val="00891B8A"/>
    <w:rsid w:val="00893285"/>
    <w:rsid w:val="00893514"/>
    <w:rsid w:val="00893696"/>
    <w:rsid w:val="00895575"/>
    <w:rsid w:val="00897243"/>
    <w:rsid w:val="00897727"/>
    <w:rsid w:val="008A04CB"/>
    <w:rsid w:val="008A072A"/>
    <w:rsid w:val="008A0934"/>
    <w:rsid w:val="008A20E7"/>
    <w:rsid w:val="008A2391"/>
    <w:rsid w:val="008A28DB"/>
    <w:rsid w:val="008A323D"/>
    <w:rsid w:val="008A555F"/>
    <w:rsid w:val="008A5EE9"/>
    <w:rsid w:val="008A729F"/>
    <w:rsid w:val="008B3098"/>
    <w:rsid w:val="008B58B0"/>
    <w:rsid w:val="008B5B7A"/>
    <w:rsid w:val="008B6049"/>
    <w:rsid w:val="008B7603"/>
    <w:rsid w:val="008B7A07"/>
    <w:rsid w:val="008C2217"/>
    <w:rsid w:val="008C2EB4"/>
    <w:rsid w:val="008C33CC"/>
    <w:rsid w:val="008C35F2"/>
    <w:rsid w:val="008D0CEF"/>
    <w:rsid w:val="008D41A7"/>
    <w:rsid w:val="008D5286"/>
    <w:rsid w:val="008D6762"/>
    <w:rsid w:val="008D7AD3"/>
    <w:rsid w:val="008E1835"/>
    <w:rsid w:val="008E3D88"/>
    <w:rsid w:val="008F22AD"/>
    <w:rsid w:val="008F259B"/>
    <w:rsid w:val="008F3878"/>
    <w:rsid w:val="008F3F0B"/>
    <w:rsid w:val="008F5D05"/>
    <w:rsid w:val="008F5F75"/>
    <w:rsid w:val="008F6C5B"/>
    <w:rsid w:val="008F6FA1"/>
    <w:rsid w:val="00900A6B"/>
    <w:rsid w:val="00900B74"/>
    <w:rsid w:val="00900EEB"/>
    <w:rsid w:val="00904170"/>
    <w:rsid w:val="00904216"/>
    <w:rsid w:val="0090445D"/>
    <w:rsid w:val="009045E6"/>
    <w:rsid w:val="00907EA5"/>
    <w:rsid w:val="00912601"/>
    <w:rsid w:val="00916199"/>
    <w:rsid w:val="0092133F"/>
    <w:rsid w:val="00922886"/>
    <w:rsid w:val="00922EF0"/>
    <w:rsid w:val="00925CA1"/>
    <w:rsid w:val="00926DF2"/>
    <w:rsid w:val="00930002"/>
    <w:rsid w:val="009305AD"/>
    <w:rsid w:val="009318BF"/>
    <w:rsid w:val="00931E52"/>
    <w:rsid w:val="00933A54"/>
    <w:rsid w:val="009348EF"/>
    <w:rsid w:val="0093532D"/>
    <w:rsid w:val="00936EC9"/>
    <w:rsid w:val="00937262"/>
    <w:rsid w:val="00937C2E"/>
    <w:rsid w:val="009400F3"/>
    <w:rsid w:val="009431D4"/>
    <w:rsid w:val="00943650"/>
    <w:rsid w:val="0094442F"/>
    <w:rsid w:val="00946D05"/>
    <w:rsid w:val="0094741E"/>
    <w:rsid w:val="0095055E"/>
    <w:rsid w:val="0095224F"/>
    <w:rsid w:val="009523AE"/>
    <w:rsid w:val="00952575"/>
    <w:rsid w:val="00952DA6"/>
    <w:rsid w:val="009530AF"/>
    <w:rsid w:val="009541D0"/>
    <w:rsid w:val="00956271"/>
    <w:rsid w:val="009567AE"/>
    <w:rsid w:val="00956872"/>
    <w:rsid w:val="0095696D"/>
    <w:rsid w:val="0096123C"/>
    <w:rsid w:val="00961946"/>
    <w:rsid w:val="0096272E"/>
    <w:rsid w:val="00962860"/>
    <w:rsid w:val="009628BB"/>
    <w:rsid w:val="009649E0"/>
    <w:rsid w:val="00965BEC"/>
    <w:rsid w:val="00966312"/>
    <w:rsid w:val="00970B76"/>
    <w:rsid w:val="009718CF"/>
    <w:rsid w:val="00972756"/>
    <w:rsid w:val="00972789"/>
    <w:rsid w:val="009729DA"/>
    <w:rsid w:val="00973255"/>
    <w:rsid w:val="00974F9C"/>
    <w:rsid w:val="009765C3"/>
    <w:rsid w:val="00980F74"/>
    <w:rsid w:val="009822E4"/>
    <w:rsid w:val="00982979"/>
    <w:rsid w:val="00985ABB"/>
    <w:rsid w:val="00992262"/>
    <w:rsid w:val="009927AF"/>
    <w:rsid w:val="00993774"/>
    <w:rsid w:val="00994136"/>
    <w:rsid w:val="009947AF"/>
    <w:rsid w:val="00995262"/>
    <w:rsid w:val="0099573D"/>
    <w:rsid w:val="0099609A"/>
    <w:rsid w:val="00996E78"/>
    <w:rsid w:val="009A0171"/>
    <w:rsid w:val="009A02D0"/>
    <w:rsid w:val="009A3FF0"/>
    <w:rsid w:val="009A5EF6"/>
    <w:rsid w:val="009A6698"/>
    <w:rsid w:val="009B23F5"/>
    <w:rsid w:val="009B2DE9"/>
    <w:rsid w:val="009B338F"/>
    <w:rsid w:val="009B3C99"/>
    <w:rsid w:val="009B3DAD"/>
    <w:rsid w:val="009B5067"/>
    <w:rsid w:val="009C0430"/>
    <w:rsid w:val="009C08C1"/>
    <w:rsid w:val="009C3C77"/>
    <w:rsid w:val="009C474D"/>
    <w:rsid w:val="009C4D51"/>
    <w:rsid w:val="009C6C7C"/>
    <w:rsid w:val="009D162A"/>
    <w:rsid w:val="009D18C3"/>
    <w:rsid w:val="009D2427"/>
    <w:rsid w:val="009D2BFE"/>
    <w:rsid w:val="009D4B44"/>
    <w:rsid w:val="009D576F"/>
    <w:rsid w:val="009D7CDF"/>
    <w:rsid w:val="009E06BB"/>
    <w:rsid w:val="009E0AB1"/>
    <w:rsid w:val="009E1932"/>
    <w:rsid w:val="009E1B64"/>
    <w:rsid w:val="009E2349"/>
    <w:rsid w:val="009E49E2"/>
    <w:rsid w:val="009E52C0"/>
    <w:rsid w:val="009E6ABD"/>
    <w:rsid w:val="009F1CDE"/>
    <w:rsid w:val="009F23E9"/>
    <w:rsid w:val="009F26CF"/>
    <w:rsid w:val="009F2C16"/>
    <w:rsid w:val="009F2D0E"/>
    <w:rsid w:val="009F4021"/>
    <w:rsid w:val="009F643A"/>
    <w:rsid w:val="009F6A59"/>
    <w:rsid w:val="009F722A"/>
    <w:rsid w:val="00A00233"/>
    <w:rsid w:val="00A00400"/>
    <w:rsid w:val="00A00C5F"/>
    <w:rsid w:val="00A01B4F"/>
    <w:rsid w:val="00A02645"/>
    <w:rsid w:val="00A03F00"/>
    <w:rsid w:val="00A04566"/>
    <w:rsid w:val="00A0496D"/>
    <w:rsid w:val="00A06202"/>
    <w:rsid w:val="00A06DCA"/>
    <w:rsid w:val="00A078B6"/>
    <w:rsid w:val="00A11AAF"/>
    <w:rsid w:val="00A124B5"/>
    <w:rsid w:val="00A13277"/>
    <w:rsid w:val="00A13DDD"/>
    <w:rsid w:val="00A1492B"/>
    <w:rsid w:val="00A15AFC"/>
    <w:rsid w:val="00A15D26"/>
    <w:rsid w:val="00A20555"/>
    <w:rsid w:val="00A20C27"/>
    <w:rsid w:val="00A2189F"/>
    <w:rsid w:val="00A24F32"/>
    <w:rsid w:val="00A24FCE"/>
    <w:rsid w:val="00A27183"/>
    <w:rsid w:val="00A274AF"/>
    <w:rsid w:val="00A301EF"/>
    <w:rsid w:val="00A3039A"/>
    <w:rsid w:val="00A3067F"/>
    <w:rsid w:val="00A31440"/>
    <w:rsid w:val="00A31D04"/>
    <w:rsid w:val="00A32AF4"/>
    <w:rsid w:val="00A36F1A"/>
    <w:rsid w:val="00A371FF"/>
    <w:rsid w:val="00A37496"/>
    <w:rsid w:val="00A402DF"/>
    <w:rsid w:val="00A4214D"/>
    <w:rsid w:val="00A4415D"/>
    <w:rsid w:val="00A445B6"/>
    <w:rsid w:val="00A44699"/>
    <w:rsid w:val="00A44880"/>
    <w:rsid w:val="00A46DB6"/>
    <w:rsid w:val="00A4739D"/>
    <w:rsid w:val="00A521C9"/>
    <w:rsid w:val="00A54935"/>
    <w:rsid w:val="00A54A03"/>
    <w:rsid w:val="00A54F8A"/>
    <w:rsid w:val="00A55474"/>
    <w:rsid w:val="00A55535"/>
    <w:rsid w:val="00A56AA7"/>
    <w:rsid w:val="00A56F90"/>
    <w:rsid w:val="00A6035D"/>
    <w:rsid w:val="00A60595"/>
    <w:rsid w:val="00A6230A"/>
    <w:rsid w:val="00A63330"/>
    <w:rsid w:val="00A635FD"/>
    <w:rsid w:val="00A63A33"/>
    <w:rsid w:val="00A65D17"/>
    <w:rsid w:val="00A67839"/>
    <w:rsid w:val="00A67B23"/>
    <w:rsid w:val="00A67E9C"/>
    <w:rsid w:val="00A67FE5"/>
    <w:rsid w:val="00A703C1"/>
    <w:rsid w:val="00A70A88"/>
    <w:rsid w:val="00A7158E"/>
    <w:rsid w:val="00A71C95"/>
    <w:rsid w:val="00A730D4"/>
    <w:rsid w:val="00A7667B"/>
    <w:rsid w:val="00A812A7"/>
    <w:rsid w:val="00A8253C"/>
    <w:rsid w:val="00A82A19"/>
    <w:rsid w:val="00A8323D"/>
    <w:rsid w:val="00A83AA7"/>
    <w:rsid w:val="00A8423F"/>
    <w:rsid w:val="00A84ED0"/>
    <w:rsid w:val="00A8602F"/>
    <w:rsid w:val="00A8632E"/>
    <w:rsid w:val="00A86EBA"/>
    <w:rsid w:val="00A86F41"/>
    <w:rsid w:val="00A9153C"/>
    <w:rsid w:val="00A91C88"/>
    <w:rsid w:val="00A925CA"/>
    <w:rsid w:val="00A9339B"/>
    <w:rsid w:val="00A9521E"/>
    <w:rsid w:val="00A953DF"/>
    <w:rsid w:val="00A97079"/>
    <w:rsid w:val="00A97931"/>
    <w:rsid w:val="00AA03B3"/>
    <w:rsid w:val="00AA0FF9"/>
    <w:rsid w:val="00AA2208"/>
    <w:rsid w:val="00AA262F"/>
    <w:rsid w:val="00AA406D"/>
    <w:rsid w:val="00AA41D4"/>
    <w:rsid w:val="00AA4C76"/>
    <w:rsid w:val="00AB0A42"/>
    <w:rsid w:val="00AB0B80"/>
    <w:rsid w:val="00AB2034"/>
    <w:rsid w:val="00AB39C3"/>
    <w:rsid w:val="00AB491E"/>
    <w:rsid w:val="00AB5941"/>
    <w:rsid w:val="00AB5DFA"/>
    <w:rsid w:val="00AB5E0E"/>
    <w:rsid w:val="00AB7D39"/>
    <w:rsid w:val="00AC118F"/>
    <w:rsid w:val="00AC28AD"/>
    <w:rsid w:val="00AC3449"/>
    <w:rsid w:val="00AC4119"/>
    <w:rsid w:val="00AC42A0"/>
    <w:rsid w:val="00AC4ABE"/>
    <w:rsid w:val="00AC6ED7"/>
    <w:rsid w:val="00AC7E05"/>
    <w:rsid w:val="00AD2B55"/>
    <w:rsid w:val="00AD3660"/>
    <w:rsid w:val="00AD4BC0"/>
    <w:rsid w:val="00AD534D"/>
    <w:rsid w:val="00AD55E6"/>
    <w:rsid w:val="00AD575D"/>
    <w:rsid w:val="00AE03E3"/>
    <w:rsid w:val="00AE1300"/>
    <w:rsid w:val="00AE2010"/>
    <w:rsid w:val="00AE2309"/>
    <w:rsid w:val="00AE31DD"/>
    <w:rsid w:val="00AE3E84"/>
    <w:rsid w:val="00AE4FDE"/>
    <w:rsid w:val="00AE776B"/>
    <w:rsid w:val="00AE7BC7"/>
    <w:rsid w:val="00AF0CF1"/>
    <w:rsid w:val="00AF1B60"/>
    <w:rsid w:val="00AF2048"/>
    <w:rsid w:val="00AF3085"/>
    <w:rsid w:val="00AF5DAD"/>
    <w:rsid w:val="00B040D7"/>
    <w:rsid w:val="00B06F59"/>
    <w:rsid w:val="00B0713F"/>
    <w:rsid w:val="00B10897"/>
    <w:rsid w:val="00B11B5B"/>
    <w:rsid w:val="00B11B5F"/>
    <w:rsid w:val="00B1219C"/>
    <w:rsid w:val="00B13548"/>
    <w:rsid w:val="00B17359"/>
    <w:rsid w:val="00B17528"/>
    <w:rsid w:val="00B20B10"/>
    <w:rsid w:val="00B23640"/>
    <w:rsid w:val="00B25E91"/>
    <w:rsid w:val="00B2630F"/>
    <w:rsid w:val="00B26860"/>
    <w:rsid w:val="00B3227D"/>
    <w:rsid w:val="00B32E25"/>
    <w:rsid w:val="00B33E2A"/>
    <w:rsid w:val="00B34E5D"/>
    <w:rsid w:val="00B358AD"/>
    <w:rsid w:val="00B36D6C"/>
    <w:rsid w:val="00B4145B"/>
    <w:rsid w:val="00B43059"/>
    <w:rsid w:val="00B43B36"/>
    <w:rsid w:val="00B43E43"/>
    <w:rsid w:val="00B469FA"/>
    <w:rsid w:val="00B47A60"/>
    <w:rsid w:val="00B47BC3"/>
    <w:rsid w:val="00B51985"/>
    <w:rsid w:val="00B51F8A"/>
    <w:rsid w:val="00B52405"/>
    <w:rsid w:val="00B525D3"/>
    <w:rsid w:val="00B526BA"/>
    <w:rsid w:val="00B55855"/>
    <w:rsid w:val="00B5623B"/>
    <w:rsid w:val="00B56E36"/>
    <w:rsid w:val="00B573C0"/>
    <w:rsid w:val="00B57F36"/>
    <w:rsid w:val="00B57FD7"/>
    <w:rsid w:val="00B61014"/>
    <w:rsid w:val="00B62935"/>
    <w:rsid w:val="00B63ED8"/>
    <w:rsid w:val="00B64ECE"/>
    <w:rsid w:val="00B67E34"/>
    <w:rsid w:val="00B704C8"/>
    <w:rsid w:val="00B7460F"/>
    <w:rsid w:val="00B75F2C"/>
    <w:rsid w:val="00B76982"/>
    <w:rsid w:val="00B8045B"/>
    <w:rsid w:val="00B80B55"/>
    <w:rsid w:val="00B81147"/>
    <w:rsid w:val="00B8283D"/>
    <w:rsid w:val="00B82A54"/>
    <w:rsid w:val="00B8343B"/>
    <w:rsid w:val="00B838D5"/>
    <w:rsid w:val="00B84D94"/>
    <w:rsid w:val="00B852A1"/>
    <w:rsid w:val="00B878DE"/>
    <w:rsid w:val="00B87935"/>
    <w:rsid w:val="00B908A1"/>
    <w:rsid w:val="00B90BD8"/>
    <w:rsid w:val="00B91DC2"/>
    <w:rsid w:val="00B91E96"/>
    <w:rsid w:val="00B92F02"/>
    <w:rsid w:val="00B934FE"/>
    <w:rsid w:val="00B942EE"/>
    <w:rsid w:val="00B9777F"/>
    <w:rsid w:val="00BA111F"/>
    <w:rsid w:val="00BA1884"/>
    <w:rsid w:val="00BA27A0"/>
    <w:rsid w:val="00BA2ADF"/>
    <w:rsid w:val="00BA3FD2"/>
    <w:rsid w:val="00BA4990"/>
    <w:rsid w:val="00BA5AFD"/>
    <w:rsid w:val="00BA615E"/>
    <w:rsid w:val="00BA64F1"/>
    <w:rsid w:val="00BA746F"/>
    <w:rsid w:val="00BB0286"/>
    <w:rsid w:val="00BB08F2"/>
    <w:rsid w:val="00BB5246"/>
    <w:rsid w:val="00BB6346"/>
    <w:rsid w:val="00BC0673"/>
    <w:rsid w:val="00BC11C4"/>
    <w:rsid w:val="00BC1FB5"/>
    <w:rsid w:val="00BC38C0"/>
    <w:rsid w:val="00BC39E3"/>
    <w:rsid w:val="00BC41C0"/>
    <w:rsid w:val="00BC5F17"/>
    <w:rsid w:val="00BC67A2"/>
    <w:rsid w:val="00BC6BD9"/>
    <w:rsid w:val="00BC7B4A"/>
    <w:rsid w:val="00BD05B3"/>
    <w:rsid w:val="00BD20FD"/>
    <w:rsid w:val="00BD3637"/>
    <w:rsid w:val="00BD4312"/>
    <w:rsid w:val="00BD491A"/>
    <w:rsid w:val="00BD4A8C"/>
    <w:rsid w:val="00BD50C8"/>
    <w:rsid w:val="00BD59A3"/>
    <w:rsid w:val="00BE2305"/>
    <w:rsid w:val="00BE3E3D"/>
    <w:rsid w:val="00BE3F36"/>
    <w:rsid w:val="00BE4ABB"/>
    <w:rsid w:val="00BE4E5C"/>
    <w:rsid w:val="00BE53C0"/>
    <w:rsid w:val="00BE5B6E"/>
    <w:rsid w:val="00BE7D6B"/>
    <w:rsid w:val="00BF0036"/>
    <w:rsid w:val="00BF01A0"/>
    <w:rsid w:val="00BF044E"/>
    <w:rsid w:val="00BF16A9"/>
    <w:rsid w:val="00BF1E03"/>
    <w:rsid w:val="00BF263E"/>
    <w:rsid w:val="00BF30F0"/>
    <w:rsid w:val="00BF3417"/>
    <w:rsid w:val="00BF3797"/>
    <w:rsid w:val="00BF65A8"/>
    <w:rsid w:val="00BF6F5C"/>
    <w:rsid w:val="00BF7509"/>
    <w:rsid w:val="00C00498"/>
    <w:rsid w:val="00C016B2"/>
    <w:rsid w:val="00C03DA2"/>
    <w:rsid w:val="00C048A2"/>
    <w:rsid w:val="00C05F2F"/>
    <w:rsid w:val="00C06529"/>
    <w:rsid w:val="00C0662B"/>
    <w:rsid w:val="00C07008"/>
    <w:rsid w:val="00C071F0"/>
    <w:rsid w:val="00C0746B"/>
    <w:rsid w:val="00C106C0"/>
    <w:rsid w:val="00C10F1B"/>
    <w:rsid w:val="00C131ED"/>
    <w:rsid w:val="00C15368"/>
    <w:rsid w:val="00C1620D"/>
    <w:rsid w:val="00C16AFB"/>
    <w:rsid w:val="00C17AA4"/>
    <w:rsid w:val="00C20A67"/>
    <w:rsid w:val="00C20C9E"/>
    <w:rsid w:val="00C22518"/>
    <w:rsid w:val="00C22DA6"/>
    <w:rsid w:val="00C22EA5"/>
    <w:rsid w:val="00C23D9E"/>
    <w:rsid w:val="00C253D3"/>
    <w:rsid w:val="00C27512"/>
    <w:rsid w:val="00C303A0"/>
    <w:rsid w:val="00C324FB"/>
    <w:rsid w:val="00C329EC"/>
    <w:rsid w:val="00C33BF4"/>
    <w:rsid w:val="00C342D5"/>
    <w:rsid w:val="00C417BA"/>
    <w:rsid w:val="00C467A7"/>
    <w:rsid w:val="00C46B6F"/>
    <w:rsid w:val="00C478FD"/>
    <w:rsid w:val="00C513A3"/>
    <w:rsid w:val="00C54097"/>
    <w:rsid w:val="00C54C23"/>
    <w:rsid w:val="00C555A5"/>
    <w:rsid w:val="00C55A4E"/>
    <w:rsid w:val="00C55E70"/>
    <w:rsid w:val="00C5630B"/>
    <w:rsid w:val="00C56526"/>
    <w:rsid w:val="00C565D0"/>
    <w:rsid w:val="00C56610"/>
    <w:rsid w:val="00C57C55"/>
    <w:rsid w:val="00C60343"/>
    <w:rsid w:val="00C60495"/>
    <w:rsid w:val="00C61E54"/>
    <w:rsid w:val="00C62D34"/>
    <w:rsid w:val="00C6344B"/>
    <w:rsid w:val="00C63BAF"/>
    <w:rsid w:val="00C646A7"/>
    <w:rsid w:val="00C66286"/>
    <w:rsid w:val="00C6765E"/>
    <w:rsid w:val="00C71920"/>
    <w:rsid w:val="00C74657"/>
    <w:rsid w:val="00C7562B"/>
    <w:rsid w:val="00C76098"/>
    <w:rsid w:val="00C77326"/>
    <w:rsid w:val="00C77D87"/>
    <w:rsid w:val="00C811AA"/>
    <w:rsid w:val="00C81449"/>
    <w:rsid w:val="00C8184C"/>
    <w:rsid w:val="00C86EF6"/>
    <w:rsid w:val="00C87462"/>
    <w:rsid w:val="00C918B5"/>
    <w:rsid w:val="00C921DF"/>
    <w:rsid w:val="00C94A39"/>
    <w:rsid w:val="00C952AE"/>
    <w:rsid w:val="00C95358"/>
    <w:rsid w:val="00C96FCA"/>
    <w:rsid w:val="00C976E2"/>
    <w:rsid w:val="00CA0F81"/>
    <w:rsid w:val="00CA2733"/>
    <w:rsid w:val="00CA35F3"/>
    <w:rsid w:val="00CA44C0"/>
    <w:rsid w:val="00CA44EE"/>
    <w:rsid w:val="00CA49BA"/>
    <w:rsid w:val="00CA5540"/>
    <w:rsid w:val="00CA7279"/>
    <w:rsid w:val="00CA75F8"/>
    <w:rsid w:val="00CA7F40"/>
    <w:rsid w:val="00CB0162"/>
    <w:rsid w:val="00CB066B"/>
    <w:rsid w:val="00CB07DA"/>
    <w:rsid w:val="00CB0E53"/>
    <w:rsid w:val="00CB3077"/>
    <w:rsid w:val="00CB73DE"/>
    <w:rsid w:val="00CC38B9"/>
    <w:rsid w:val="00CC40D9"/>
    <w:rsid w:val="00CC7E96"/>
    <w:rsid w:val="00CD058E"/>
    <w:rsid w:val="00CD0CD7"/>
    <w:rsid w:val="00CD1C51"/>
    <w:rsid w:val="00CD1CE6"/>
    <w:rsid w:val="00CD2F5F"/>
    <w:rsid w:val="00CD591C"/>
    <w:rsid w:val="00CD6214"/>
    <w:rsid w:val="00CD7C74"/>
    <w:rsid w:val="00CE00D3"/>
    <w:rsid w:val="00CE0623"/>
    <w:rsid w:val="00CE0F4A"/>
    <w:rsid w:val="00CE3B26"/>
    <w:rsid w:val="00CE548D"/>
    <w:rsid w:val="00CE59D3"/>
    <w:rsid w:val="00CE6626"/>
    <w:rsid w:val="00CE66FC"/>
    <w:rsid w:val="00CE6D28"/>
    <w:rsid w:val="00CF00AA"/>
    <w:rsid w:val="00CF00DF"/>
    <w:rsid w:val="00CF012C"/>
    <w:rsid w:val="00CF3D2C"/>
    <w:rsid w:val="00CF5F4B"/>
    <w:rsid w:val="00CF62F3"/>
    <w:rsid w:val="00CF77CE"/>
    <w:rsid w:val="00D03E17"/>
    <w:rsid w:val="00D05065"/>
    <w:rsid w:val="00D067AA"/>
    <w:rsid w:val="00D072F7"/>
    <w:rsid w:val="00D07885"/>
    <w:rsid w:val="00D10B34"/>
    <w:rsid w:val="00D10B44"/>
    <w:rsid w:val="00D12DEE"/>
    <w:rsid w:val="00D150A6"/>
    <w:rsid w:val="00D201A0"/>
    <w:rsid w:val="00D20DCD"/>
    <w:rsid w:val="00D21275"/>
    <w:rsid w:val="00D21FD2"/>
    <w:rsid w:val="00D2202A"/>
    <w:rsid w:val="00D2239E"/>
    <w:rsid w:val="00D22DFA"/>
    <w:rsid w:val="00D22E0E"/>
    <w:rsid w:val="00D30058"/>
    <w:rsid w:val="00D301B1"/>
    <w:rsid w:val="00D341DB"/>
    <w:rsid w:val="00D36DAF"/>
    <w:rsid w:val="00D3739F"/>
    <w:rsid w:val="00D37FE8"/>
    <w:rsid w:val="00D40CA4"/>
    <w:rsid w:val="00D455CF"/>
    <w:rsid w:val="00D47357"/>
    <w:rsid w:val="00D47CD1"/>
    <w:rsid w:val="00D51099"/>
    <w:rsid w:val="00D534FD"/>
    <w:rsid w:val="00D558B8"/>
    <w:rsid w:val="00D56070"/>
    <w:rsid w:val="00D56D53"/>
    <w:rsid w:val="00D6027F"/>
    <w:rsid w:val="00D60E41"/>
    <w:rsid w:val="00D61691"/>
    <w:rsid w:val="00D623F5"/>
    <w:rsid w:val="00D6330A"/>
    <w:rsid w:val="00D6384D"/>
    <w:rsid w:val="00D63CE5"/>
    <w:rsid w:val="00D64601"/>
    <w:rsid w:val="00D65CE2"/>
    <w:rsid w:val="00D6705A"/>
    <w:rsid w:val="00D703C0"/>
    <w:rsid w:val="00D70ACB"/>
    <w:rsid w:val="00D72237"/>
    <w:rsid w:val="00D73834"/>
    <w:rsid w:val="00D753C6"/>
    <w:rsid w:val="00D76015"/>
    <w:rsid w:val="00D77612"/>
    <w:rsid w:val="00D82DD3"/>
    <w:rsid w:val="00D84701"/>
    <w:rsid w:val="00D85788"/>
    <w:rsid w:val="00D86EBD"/>
    <w:rsid w:val="00D87CB3"/>
    <w:rsid w:val="00D91620"/>
    <w:rsid w:val="00D91CC3"/>
    <w:rsid w:val="00D92819"/>
    <w:rsid w:val="00D9348F"/>
    <w:rsid w:val="00D9753A"/>
    <w:rsid w:val="00D975B8"/>
    <w:rsid w:val="00D97F0A"/>
    <w:rsid w:val="00D97F7E"/>
    <w:rsid w:val="00DA0D9A"/>
    <w:rsid w:val="00DA1AFD"/>
    <w:rsid w:val="00DA1EEF"/>
    <w:rsid w:val="00DA2955"/>
    <w:rsid w:val="00DA3DE9"/>
    <w:rsid w:val="00DA5637"/>
    <w:rsid w:val="00DA737E"/>
    <w:rsid w:val="00DA7CDC"/>
    <w:rsid w:val="00DB1284"/>
    <w:rsid w:val="00DB26BC"/>
    <w:rsid w:val="00DB3E55"/>
    <w:rsid w:val="00DB54D5"/>
    <w:rsid w:val="00DB5DCA"/>
    <w:rsid w:val="00DB690F"/>
    <w:rsid w:val="00DB738F"/>
    <w:rsid w:val="00DB7842"/>
    <w:rsid w:val="00DC118D"/>
    <w:rsid w:val="00DC1BAB"/>
    <w:rsid w:val="00DC2D43"/>
    <w:rsid w:val="00DC3619"/>
    <w:rsid w:val="00DC68D8"/>
    <w:rsid w:val="00DC6F12"/>
    <w:rsid w:val="00DC797A"/>
    <w:rsid w:val="00DD0EAF"/>
    <w:rsid w:val="00DD0FB7"/>
    <w:rsid w:val="00DD2430"/>
    <w:rsid w:val="00DD4CDE"/>
    <w:rsid w:val="00DD7511"/>
    <w:rsid w:val="00DE01CB"/>
    <w:rsid w:val="00DE26D0"/>
    <w:rsid w:val="00DE2EAA"/>
    <w:rsid w:val="00DE41C8"/>
    <w:rsid w:val="00DE6181"/>
    <w:rsid w:val="00DF003D"/>
    <w:rsid w:val="00DF0A1F"/>
    <w:rsid w:val="00DF3415"/>
    <w:rsid w:val="00DF591A"/>
    <w:rsid w:val="00DF6376"/>
    <w:rsid w:val="00DF6729"/>
    <w:rsid w:val="00E01C08"/>
    <w:rsid w:val="00E02489"/>
    <w:rsid w:val="00E05859"/>
    <w:rsid w:val="00E104EA"/>
    <w:rsid w:val="00E105F0"/>
    <w:rsid w:val="00E1079B"/>
    <w:rsid w:val="00E117EF"/>
    <w:rsid w:val="00E11E7C"/>
    <w:rsid w:val="00E124C8"/>
    <w:rsid w:val="00E12A4B"/>
    <w:rsid w:val="00E135E4"/>
    <w:rsid w:val="00E13A53"/>
    <w:rsid w:val="00E140E7"/>
    <w:rsid w:val="00E14528"/>
    <w:rsid w:val="00E14691"/>
    <w:rsid w:val="00E14E0E"/>
    <w:rsid w:val="00E15503"/>
    <w:rsid w:val="00E16311"/>
    <w:rsid w:val="00E218EC"/>
    <w:rsid w:val="00E21A6F"/>
    <w:rsid w:val="00E22700"/>
    <w:rsid w:val="00E22D78"/>
    <w:rsid w:val="00E2527E"/>
    <w:rsid w:val="00E25CC6"/>
    <w:rsid w:val="00E26AD6"/>
    <w:rsid w:val="00E30CDD"/>
    <w:rsid w:val="00E313BE"/>
    <w:rsid w:val="00E344A1"/>
    <w:rsid w:val="00E3654F"/>
    <w:rsid w:val="00E3695A"/>
    <w:rsid w:val="00E378D0"/>
    <w:rsid w:val="00E37B1B"/>
    <w:rsid w:val="00E40535"/>
    <w:rsid w:val="00E40B41"/>
    <w:rsid w:val="00E40BC0"/>
    <w:rsid w:val="00E43701"/>
    <w:rsid w:val="00E43903"/>
    <w:rsid w:val="00E44B0A"/>
    <w:rsid w:val="00E45AD8"/>
    <w:rsid w:val="00E47961"/>
    <w:rsid w:val="00E47D02"/>
    <w:rsid w:val="00E50243"/>
    <w:rsid w:val="00E50662"/>
    <w:rsid w:val="00E50736"/>
    <w:rsid w:val="00E50CB4"/>
    <w:rsid w:val="00E511F8"/>
    <w:rsid w:val="00E513DA"/>
    <w:rsid w:val="00E51770"/>
    <w:rsid w:val="00E521DD"/>
    <w:rsid w:val="00E527B5"/>
    <w:rsid w:val="00E531E0"/>
    <w:rsid w:val="00E54A27"/>
    <w:rsid w:val="00E55D19"/>
    <w:rsid w:val="00E561A1"/>
    <w:rsid w:val="00E57CF5"/>
    <w:rsid w:val="00E606C2"/>
    <w:rsid w:val="00E607AB"/>
    <w:rsid w:val="00E6199A"/>
    <w:rsid w:val="00E62CBE"/>
    <w:rsid w:val="00E6385C"/>
    <w:rsid w:val="00E6556D"/>
    <w:rsid w:val="00E65638"/>
    <w:rsid w:val="00E677F7"/>
    <w:rsid w:val="00E70039"/>
    <w:rsid w:val="00E705CD"/>
    <w:rsid w:val="00E714FF"/>
    <w:rsid w:val="00E721B9"/>
    <w:rsid w:val="00E73036"/>
    <w:rsid w:val="00E738CA"/>
    <w:rsid w:val="00E7396D"/>
    <w:rsid w:val="00E73C63"/>
    <w:rsid w:val="00E7425E"/>
    <w:rsid w:val="00E748B3"/>
    <w:rsid w:val="00E74E1C"/>
    <w:rsid w:val="00E76500"/>
    <w:rsid w:val="00E772C9"/>
    <w:rsid w:val="00E779CF"/>
    <w:rsid w:val="00E77F42"/>
    <w:rsid w:val="00E8007B"/>
    <w:rsid w:val="00E80C0C"/>
    <w:rsid w:val="00E80F13"/>
    <w:rsid w:val="00E81083"/>
    <w:rsid w:val="00E819CC"/>
    <w:rsid w:val="00E821F2"/>
    <w:rsid w:val="00E82459"/>
    <w:rsid w:val="00E83525"/>
    <w:rsid w:val="00E84CD2"/>
    <w:rsid w:val="00E859F6"/>
    <w:rsid w:val="00E86F2E"/>
    <w:rsid w:val="00E87E23"/>
    <w:rsid w:val="00E87F4E"/>
    <w:rsid w:val="00E91480"/>
    <w:rsid w:val="00E92FF4"/>
    <w:rsid w:val="00E96EBB"/>
    <w:rsid w:val="00EA165E"/>
    <w:rsid w:val="00EA3B00"/>
    <w:rsid w:val="00EA515D"/>
    <w:rsid w:val="00EA6077"/>
    <w:rsid w:val="00EA686E"/>
    <w:rsid w:val="00EB1EFC"/>
    <w:rsid w:val="00EB5D87"/>
    <w:rsid w:val="00EB6392"/>
    <w:rsid w:val="00EB65CA"/>
    <w:rsid w:val="00EB663A"/>
    <w:rsid w:val="00EC0693"/>
    <w:rsid w:val="00EC2517"/>
    <w:rsid w:val="00EC3804"/>
    <w:rsid w:val="00EC3C43"/>
    <w:rsid w:val="00EC435F"/>
    <w:rsid w:val="00EC619D"/>
    <w:rsid w:val="00EC6BF3"/>
    <w:rsid w:val="00EC79B6"/>
    <w:rsid w:val="00ED0C88"/>
    <w:rsid w:val="00ED23EA"/>
    <w:rsid w:val="00ED2B81"/>
    <w:rsid w:val="00ED3789"/>
    <w:rsid w:val="00ED6983"/>
    <w:rsid w:val="00ED765B"/>
    <w:rsid w:val="00EE05F7"/>
    <w:rsid w:val="00EE0A55"/>
    <w:rsid w:val="00EE1ED2"/>
    <w:rsid w:val="00EE4A60"/>
    <w:rsid w:val="00EE5E26"/>
    <w:rsid w:val="00EE6BD6"/>
    <w:rsid w:val="00EF0EFC"/>
    <w:rsid w:val="00EF1BF8"/>
    <w:rsid w:val="00EF22B7"/>
    <w:rsid w:val="00EF2675"/>
    <w:rsid w:val="00EF6198"/>
    <w:rsid w:val="00EF6325"/>
    <w:rsid w:val="00EF71E7"/>
    <w:rsid w:val="00EF791C"/>
    <w:rsid w:val="00F01BB0"/>
    <w:rsid w:val="00F02115"/>
    <w:rsid w:val="00F03411"/>
    <w:rsid w:val="00F03782"/>
    <w:rsid w:val="00F0563E"/>
    <w:rsid w:val="00F05E7B"/>
    <w:rsid w:val="00F0631D"/>
    <w:rsid w:val="00F065B0"/>
    <w:rsid w:val="00F06740"/>
    <w:rsid w:val="00F06AAF"/>
    <w:rsid w:val="00F10698"/>
    <w:rsid w:val="00F11BF9"/>
    <w:rsid w:val="00F13EC3"/>
    <w:rsid w:val="00F14006"/>
    <w:rsid w:val="00F2034C"/>
    <w:rsid w:val="00F209A4"/>
    <w:rsid w:val="00F21478"/>
    <w:rsid w:val="00F21F54"/>
    <w:rsid w:val="00F2286B"/>
    <w:rsid w:val="00F25994"/>
    <w:rsid w:val="00F26358"/>
    <w:rsid w:val="00F265E7"/>
    <w:rsid w:val="00F26A16"/>
    <w:rsid w:val="00F30BEC"/>
    <w:rsid w:val="00F312EA"/>
    <w:rsid w:val="00F31715"/>
    <w:rsid w:val="00F32266"/>
    <w:rsid w:val="00F339FF"/>
    <w:rsid w:val="00F33B5D"/>
    <w:rsid w:val="00F33C88"/>
    <w:rsid w:val="00F36985"/>
    <w:rsid w:val="00F37E5B"/>
    <w:rsid w:val="00F4116B"/>
    <w:rsid w:val="00F438ED"/>
    <w:rsid w:val="00F43C3D"/>
    <w:rsid w:val="00F44C18"/>
    <w:rsid w:val="00F4500E"/>
    <w:rsid w:val="00F45766"/>
    <w:rsid w:val="00F45B82"/>
    <w:rsid w:val="00F47544"/>
    <w:rsid w:val="00F50689"/>
    <w:rsid w:val="00F51136"/>
    <w:rsid w:val="00F51A3F"/>
    <w:rsid w:val="00F529BF"/>
    <w:rsid w:val="00F52D9D"/>
    <w:rsid w:val="00F52E69"/>
    <w:rsid w:val="00F531FD"/>
    <w:rsid w:val="00F5336E"/>
    <w:rsid w:val="00F53685"/>
    <w:rsid w:val="00F549D6"/>
    <w:rsid w:val="00F559DB"/>
    <w:rsid w:val="00F635DF"/>
    <w:rsid w:val="00F64D7A"/>
    <w:rsid w:val="00F64EDF"/>
    <w:rsid w:val="00F70A7B"/>
    <w:rsid w:val="00F7211F"/>
    <w:rsid w:val="00F7336A"/>
    <w:rsid w:val="00F73712"/>
    <w:rsid w:val="00F75117"/>
    <w:rsid w:val="00F75E38"/>
    <w:rsid w:val="00F821C0"/>
    <w:rsid w:val="00F82F51"/>
    <w:rsid w:val="00F83A77"/>
    <w:rsid w:val="00F83CEF"/>
    <w:rsid w:val="00F83E74"/>
    <w:rsid w:val="00F83F71"/>
    <w:rsid w:val="00F841AA"/>
    <w:rsid w:val="00F85D5E"/>
    <w:rsid w:val="00F86505"/>
    <w:rsid w:val="00F86626"/>
    <w:rsid w:val="00F90304"/>
    <w:rsid w:val="00F905C7"/>
    <w:rsid w:val="00F90689"/>
    <w:rsid w:val="00F90DAB"/>
    <w:rsid w:val="00F92E01"/>
    <w:rsid w:val="00F94210"/>
    <w:rsid w:val="00F96525"/>
    <w:rsid w:val="00F97215"/>
    <w:rsid w:val="00F97389"/>
    <w:rsid w:val="00FA0B55"/>
    <w:rsid w:val="00FA1152"/>
    <w:rsid w:val="00FA6C6F"/>
    <w:rsid w:val="00FB377C"/>
    <w:rsid w:val="00FB4082"/>
    <w:rsid w:val="00FB4852"/>
    <w:rsid w:val="00FB58A4"/>
    <w:rsid w:val="00FB722F"/>
    <w:rsid w:val="00FC027B"/>
    <w:rsid w:val="00FC20D6"/>
    <w:rsid w:val="00FC23C3"/>
    <w:rsid w:val="00FC2E61"/>
    <w:rsid w:val="00FC2FCB"/>
    <w:rsid w:val="00FC572C"/>
    <w:rsid w:val="00FC6CE2"/>
    <w:rsid w:val="00FC7170"/>
    <w:rsid w:val="00FD0272"/>
    <w:rsid w:val="00FD0D24"/>
    <w:rsid w:val="00FD16E9"/>
    <w:rsid w:val="00FD45C2"/>
    <w:rsid w:val="00FE112B"/>
    <w:rsid w:val="00FE67F5"/>
    <w:rsid w:val="00FE6ED8"/>
    <w:rsid w:val="00FE7A22"/>
    <w:rsid w:val="00FE7CFE"/>
    <w:rsid w:val="00FF03C7"/>
    <w:rsid w:val="00FF090E"/>
    <w:rsid w:val="00FF1822"/>
    <w:rsid w:val="00FF1DE1"/>
    <w:rsid w:val="00FF34ED"/>
    <w:rsid w:val="00FF482F"/>
    <w:rsid w:val="00FF48E0"/>
    <w:rsid w:val="00FF4EA1"/>
    <w:rsid w:val="00FF515B"/>
    <w:rsid w:val="00FF5BB2"/>
    <w:rsid w:val="00FF636D"/>
    <w:rsid w:val="00FF6A8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rsid w:val="001E4BA6"/>
    <w:pPr>
      <w:overflowPunct w:val="0"/>
      <w:autoSpaceDE w:val="0"/>
      <w:autoSpaceDN w:val="0"/>
      <w:adjustRightInd w:val="0"/>
      <w:jc w:val="both"/>
      <w:textAlignment w:val="baseline"/>
    </w:pPr>
  </w:style>
  <w:style w:type="paragraph" w:styleId="Nagwek1">
    <w:name w:val="heading 1"/>
    <w:basedOn w:val="Normalny"/>
    <w:next w:val="Normalny"/>
    <w:link w:val="Nagwek1Znak"/>
    <w:uiPriority w:val="9"/>
    <w:qFormat/>
    <w:rsid w:val="005B4FB3"/>
    <w:pPr>
      <w:keepNext/>
      <w:keepLines/>
      <w:suppressAutoHyphens/>
      <w:spacing w:before="120" w:after="120"/>
      <w:outlineLvl w:val="0"/>
    </w:pPr>
    <w:rPr>
      <w:b/>
      <w:caps/>
      <w:kern w:val="28"/>
    </w:rPr>
  </w:style>
  <w:style w:type="paragraph" w:styleId="Nagwek2">
    <w:name w:val="heading 2"/>
    <w:basedOn w:val="Normalny"/>
    <w:next w:val="Normalny"/>
    <w:link w:val="Nagwek2Znak"/>
    <w:qFormat/>
    <w:rsid w:val="005B4FB3"/>
    <w:pPr>
      <w:keepNext/>
      <w:spacing w:before="120" w:after="120"/>
      <w:outlineLvl w:val="1"/>
    </w:pPr>
    <w:rPr>
      <w:b/>
    </w:rPr>
  </w:style>
  <w:style w:type="paragraph" w:styleId="Nagwek3">
    <w:name w:val="heading 3"/>
    <w:aliases w:val="podpunkty"/>
    <w:basedOn w:val="Normalny"/>
    <w:next w:val="Normalny"/>
    <w:link w:val="Nagwek3Znak"/>
    <w:qFormat/>
    <w:rsid w:val="005B4FB3"/>
    <w:pPr>
      <w:keepNext/>
      <w:spacing w:before="60" w:after="60"/>
      <w:outlineLvl w:val="2"/>
    </w:pPr>
  </w:style>
  <w:style w:type="paragraph" w:styleId="Nagwek4">
    <w:name w:val="heading 4"/>
    <w:basedOn w:val="Normalny"/>
    <w:next w:val="Normalny"/>
    <w:uiPriority w:val="9"/>
    <w:qFormat/>
    <w:rsid w:val="001B5DDC"/>
    <w:pPr>
      <w:keepNext/>
      <w:spacing w:before="240" w:after="60"/>
      <w:outlineLvl w:val="3"/>
    </w:pPr>
    <w:rPr>
      <w:b/>
      <w:bCs/>
      <w:sz w:val="28"/>
      <w:szCs w:val="28"/>
    </w:rPr>
  </w:style>
  <w:style w:type="paragraph" w:styleId="Nagwek5">
    <w:name w:val="heading 5"/>
    <w:basedOn w:val="Normalny"/>
    <w:next w:val="Normalny"/>
    <w:link w:val="Nagwek5Znak"/>
    <w:qFormat/>
    <w:rsid w:val="00E70039"/>
    <w:pPr>
      <w:keepNext/>
      <w:overflowPunct/>
      <w:autoSpaceDE/>
      <w:autoSpaceDN/>
      <w:adjustRightInd/>
      <w:spacing w:before="120" w:after="120"/>
      <w:jc w:val="left"/>
      <w:textAlignment w:val="auto"/>
      <w:outlineLvl w:val="4"/>
    </w:pPr>
    <w:rPr>
      <w:b/>
      <w:bCs/>
    </w:rPr>
  </w:style>
  <w:style w:type="paragraph" w:styleId="Nagwek6">
    <w:name w:val="heading 6"/>
    <w:basedOn w:val="Normalny"/>
    <w:next w:val="Normalny"/>
    <w:link w:val="Nagwek6Znak"/>
    <w:qFormat/>
    <w:rsid w:val="00E70039"/>
    <w:pPr>
      <w:keepNext/>
      <w:overflowPunct/>
      <w:autoSpaceDE/>
      <w:autoSpaceDN/>
      <w:adjustRightInd/>
      <w:spacing w:after="120"/>
      <w:jc w:val="left"/>
      <w:textAlignment w:val="auto"/>
      <w:outlineLvl w:val="5"/>
    </w:pPr>
    <w:rPr>
      <w:b/>
      <w:bCs/>
    </w:rPr>
  </w:style>
  <w:style w:type="paragraph" w:styleId="Nagwek7">
    <w:name w:val="heading 7"/>
    <w:basedOn w:val="Normalny"/>
    <w:next w:val="Normalny"/>
    <w:link w:val="Nagwek7Znak"/>
    <w:qFormat/>
    <w:rsid w:val="00E70039"/>
    <w:pPr>
      <w:keepNext/>
      <w:overflowPunct/>
      <w:autoSpaceDE/>
      <w:autoSpaceDN/>
      <w:adjustRightInd/>
      <w:jc w:val="left"/>
      <w:textAlignment w:val="auto"/>
      <w:outlineLvl w:val="6"/>
    </w:pPr>
    <w:rPr>
      <w:b/>
      <w:bCs/>
      <w:caps/>
      <w:sz w:val="28"/>
      <w:szCs w:val="28"/>
    </w:rPr>
  </w:style>
  <w:style w:type="paragraph" w:styleId="Nagwek9">
    <w:name w:val="heading 9"/>
    <w:basedOn w:val="Normalny"/>
    <w:next w:val="Normalny"/>
    <w:link w:val="Nagwek9Znak"/>
    <w:qFormat/>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before="120" w:line="312" w:lineRule="auto"/>
      <w:ind w:left="703" w:hanging="703"/>
      <w:textAlignment w:val="auto"/>
      <w:outlineLvl w:val="8"/>
    </w:pPr>
    <w:rPr>
      <w:noProof/>
      <w:color w:val="000000"/>
      <w:spacing w:val="-3"/>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tekstost">
    <w:name w:val="tekst ost"/>
    <w:basedOn w:val="Normalny"/>
    <w:rsid w:val="005B4FB3"/>
  </w:style>
  <w:style w:type="paragraph" w:customStyle="1" w:styleId="Standardowytekst">
    <w:name w:val="Standardowy.tekst"/>
    <w:link w:val="StandardowytekstZnak"/>
    <w:rsid w:val="002429A4"/>
    <w:pPr>
      <w:overflowPunct w:val="0"/>
      <w:autoSpaceDE w:val="0"/>
      <w:autoSpaceDN w:val="0"/>
      <w:adjustRightInd w:val="0"/>
      <w:jc w:val="both"/>
      <w:textAlignment w:val="baseline"/>
    </w:pPr>
  </w:style>
  <w:style w:type="paragraph" w:customStyle="1" w:styleId="StylIwony">
    <w:name w:val="Styl Iwony"/>
    <w:basedOn w:val="Normalny"/>
    <w:rsid w:val="002C1073"/>
    <w:pPr>
      <w:spacing w:before="120" w:after="120"/>
    </w:pPr>
    <w:rPr>
      <w:rFonts w:ascii="Bookman Old Style" w:hAnsi="Bookman Old Style"/>
      <w:sz w:val="24"/>
    </w:rPr>
  </w:style>
  <w:style w:type="paragraph" w:styleId="Stopka">
    <w:name w:val="footer"/>
    <w:basedOn w:val="Normalny"/>
    <w:link w:val="StopkaZnak"/>
    <w:uiPriority w:val="99"/>
    <w:rsid w:val="009A3FF0"/>
    <w:pPr>
      <w:tabs>
        <w:tab w:val="center" w:pos="4536"/>
        <w:tab w:val="right" w:pos="9072"/>
      </w:tabs>
    </w:pPr>
  </w:style>
  <w:style w:type="paragraph" w:customStyle="1" w:styleId="Tekstpodstawowy21">
    <w:name w:val="Tekst podstawowy 21"/>
    <w:basedOn w:val="Normalny"/>
    <w:rsid w:val="009A3FF0"/>
    <w:pPr>
      <w:ind w:left="360"/>
    </w:pPr>
  </w:style>
  <w:style w:type="paragraph" w:styleId="Tekstpodstawowy">
    <w:name w:val="Body Text"/>
    <w:basedOn w:val="Normalny"/>
    <w:link w:val="TekstpodstawowyZnak"/>
    <w:rsid w:val="009A3FF0"/>
    <w:pPr>
      <w:spacing w:line="180" w:lineRule="exact"/>
      <w:jc w:val="left"/>
    </w:pPr>
    <w:rPr>
      <w:sz w:val="16"/>
    </w:rPr>
  </w:style>
  <w:style w:type="paragraph" w:customStyle="1" w:styleId="Zawartotabeli">
    <w:name w:val="Zawarto?? tabeli"/>
    <w:basedOn w:val="Tekstpodstawowy"/>
    <w:rsid w:val="00A11AAF"/>
    <w:pPr>
      <w:widowControl w:val="0"/>
      <w:suppressLineNumbers/>
      <w:suppressAutoHyphens/>
      <w:spacing w:after="120" w:line="240" w:lineRule="auto"/>
    </w:pPr>
    <w:rPr>
      <w:sz w:val="24"/>
    </w:rPr>
  </w:style>
  <w:style w:type="paragraph" w:styleId="Tytu">
    <w:name w:val="Title"/>
    <w:basedOn w:val="Nagwek"/>
    <w:next w:val="Podtytu"/>
    <w:link w:val="TytuZnak"/>
    <w:qFormat/>
    <w:rsid w:val="00A11AAF"/>
    <w:pPr>
      <w:keepNext/>
      <w:widowControl w:val="0"/>
      <w:tabs>
        <w:tab w:val="clear" w:pos="4536"/>
        <w:tab w:val="clear" w:pos="9072"/>
      </w:tabs>
      <w:suppressAutoHyphens/>
      <w:spacing w:before="240" w:after="120"/>
      <w:jc w:val="center"/>
    </w:pPr>
    <w:rPr>
      <w:rFonts w:ascii="Arial" w:hAnsi="Arial"/>
      <w:b/>
      <w:sz w:val="36"/>
    </w:rPr>
  </w:style>
  <w:style w:type="paragraph" w:customStyle="1" w:styleId="Standard">
    <w:name w:val="Standard"/>
    <w:rsid w:val="00A11AAF"/>
    <w:pPr>
      <w:widowControl w:val="0"/>
      <w:suppressAutoHyphens/>
      <w:overflowPunct w:val="0"/>
      <w:autoSpaceDE w:val="0"/>
      <w:autoSpaceDN w:val="0"/>
      <w:adjustRightInd w:val="0"/>
      <w:textAlignment w:val="baseline"/>
    </w:pPr>
    <w:rPr>
      <w:sz w:val="24"/>
    </w:rPr>
  </w:style>
  <w:style w:type="paragraph" w:styleId="Podtytu">
    <w:name w:val="Subtitle"/>
    <w:basedOn w:val="Normalny"/>
    <w:link w:val="PodtytuZnak"/>
    <w:qFormat/>
    <w:rsid w:val="00A11AAF"/>
    <w:pPr>
      <w:widowControl w:val="0"/>
      <w:suppressAutoHyphens/>
      <w:spacing w:after="60"/>
      <w:jc w:val="center"/>
      <w:outlineLvl w:val="1"/>
    </w:pPr>
    <w:rPr>
      <w:rFonts w:ascii="Arial" w:hAnsi="Arial" w:cs="Arial"/>
      <w:sz w:val="24"/>
      <w:szCs w:val="24"/>
    </w:rPr>
  </w:style>
  <w:style w:type="paragraph" w:styleId="Nagwek">
    <w:name w:val="header"/>
    <w:basedOn w:val="Normalny"/>
    <w:link w:val="NagwekZnak"/>
    <w:rsid w:val="00A11AAF"/>
    <w:pPr>
      <w:tabs>
        <w:tab w:val="center" w:pos="4536"/>
        <w:tab w:val="right" w:pos="9072"/>
      </w:tabs>
    </w:pPr>
  </w:style>
  <w:style w:type="paragraph" w:customStyle="1" w:styleId="Standardowytekst1">
    <w:name w:val="Standardowy.tekst1"/>
    <w:rsid w:val="000108CB"/>
    <w:pPr>
      <w:overflowPunct w:val="0"/>
      <w:autoSpaceDE w:val="0"/>
      <w:autoSpaceDN w:val="0"/>
      <w:adjustRightInd w:val="0"/>
      <w:jc w:val="both"/>
      <w:textAlignment w:val="baseline"/>
    </w:pPr>
  </w:style>
  <w:style w:type="paragraph" w:styleId="Tekstpodstawowywcity2">
    <w:name w:val="Body Text Indent 2"/>
    <w:basedOn w:val="Normalny"/>
    <w:link w:val="Tekstpodstawowywcity2Znak"/>
    <w:rsid w:val="00F33C88"/>
    <w:pPr>
      <w:spacing w:after="120" w:line="480" w:lineRule="auto"/>
      <w:ind w:left="283"/>
    </w:pPr>
  </w:style>
  <w:style w:type="paragraph" w:styleId="Tekstpodstawowywcity">
    <w:name w:val="Body Text Indent"/>
    <w:basedOn w:val="Normalny"/>
    <w:link w:val="TekstpodstawowywcityZnak"/>
    <w:rsid w:val="00F33C88"/>
    <w:pPr>
      <w:spacing w:after="120"/>
      <w:ind w:left="283"/>
    </w:pPr>
  </w:style>
  <w:style w:type="paragraph" w:styleId="Spistreci1">
    <w:name w:val="toc 1"/>
    <w:basedOn w:val="Normalny"/>
    <w:next w:val="Normalny"/>
    <w:autoRedefine/>
    <w:uiPriority w:val="39"/>
    <w:rsid w:val="00F33C88"/>
    <w:pPr>
      <w:tabs>
        <w:tab w:val="right" w:leader="dot" w:pos="7371"/>
      </w:tabs>
      <w:spacing w:before="120" w:after="120"/>
      <w:jc w:val="left"/>
    </w:pPr>
    <w:rPr>
      <w:b/>
      <w:caps/>
    </w:rPr>
  </w:style>
  <w:style w:type="character" w:styleId="Numerstrony">
    <w:name w:val="page number"/>
    <w:basedOn w:val="Domylnaczcionkaakapitu"/>
    <w:rsid w:val="00A56F90"/>
  </w:style>
  <w:style w:type="paragraph" w:styleId="Tekstpodstawowywcity3">
    <w:name w:val="Body Text Indent 3"/>
    <w:basedOn w:val="Normalny"/>
    <w:link w:val="Tekstpodstawowywcity3Znak"/>
    <w:rsid w:val="00B26860"/>
    <w:pPr>
      <w:spacing w:after="120"/>
      <w:ind w:left="283"/>
    </w:pPr>
    <w:rPr>
      <w:sz w:val="16"/>
      <w:szCs w:val="16"/>
    </w:rPr>
  </w:style>
  <w:style w:type="paragraph" w:styleId="Tekstprzypisudolnego">
    <w:name w:val="footnote text"/>
    <w:basedOn w:val="Normalny"/>
    <w:link w:val="TekstprzypisudolnegoZnak"/>
    <w:semiHidden/>
    <w:rsid w:val="00B26860"/>
  </w:style>
  <w:style w:type="paragraph" w:styleId="Spistreci3">
    <w:name w:val="toc 3"/>
    <w:basedOn w:val="Normalny"/>
    <w:next w:val="Normalny"/>
    <w:semiHidden/>
    <w:rsid w:val="00BC39E3"/>
    <w:pPr>
      <w:tabs>
        <w:tab w:val="right" w:leader="dot" w:pos="7371"/>
      </w:tabs>
      <w:ind w:left="400"/>
      <w:jc w:val="left"/>
    </w:pPr>
    <w:rPr>
      <w:i/>
    </w:rPr>
  </w:style>
  <w:style w:type="paragraph" w:customStyle="1" w:styleId="tablica">
    <w:name w:val="tablica"/>
    <w:basedOn w:val="Normalny"/>
    <w:rsid w:val="00CE6626"/>
    <w:pPr>
      <w:overflowPunct/>
      <w:autoSpaceDE/>
      <w:autoSpaceDN/>
      <w:adjustRightInd/>
      <w:textAlignment w:val="auto"/>
    </w:pPr>
    <w:rPr>
      <w:b/>
    </w:rPr>
  </w:style>
  <w:style w:type="paragraph" w:customStyle="1" w:styleId="NAGLOWEKXX">
    <w:name w:val="NAGLOWEK XX"/>
    <w:basedOn w:val="Normalny"/>
    <w:rsid w:val="00CE6626"/>
    <w:pPr>
      <w:keepNext/>
      <w:keepLines/>
      <w:suppressAutoHyphens/>
      <w:spacing w:before="120"/>
      <w:outlineLvl w:val="0"/>
    </w:pPr>
    <w:rPr>
      <w:b/>
      <w:caps/>
      <w:spacing w:val="-6"/>
      <w:kern w:val="28"/>
      <w:sz w:val="28"/>
    </w:rPr>
  </w:style>
  <w:style w:type="paragraph" w:styleId="Tekstpodstawowy2">
    <w:name w:val="Body Text 2"/>
    <w:basedOn w:val="Normalny"/>
    <w:link w:val="Tekstpodstawowy2Znak"/>
    <w:rsid w:val="00533AF5"/>
    <w:pPr>
      <w:overflowPunct/>
      <w:autoSpaceDE/>
      <w:autoSpaceDN/>
      <w:adjustRightInd/>
      <w:spacing w:after="120" w:line="480" w:lineRule="auto"/>
      <w:jc w:val="left"/>
      <w:textAlignment w:val="auto"/>
    </w:pPr>
    <w:rPr>
      <w:rFonts w:ascii="Tms Rmn" w:hAnsi="Tms Rmn"/>
      <w:lang w:val="en-GB"/>
    </w:rPr>
  </w:style>
  <w:style w:type="paragraph" w:styleId="Tekstdymka">
    <w:name w:val="Balloon Text"/>
    <w:basedOn w:val="Normalny"/>
    <w:link w:val="TekstdymkaZnak"/>
    <w:semiHidden/>
    <w:rsid w:val="002A4802"/>
    <w:rPr>
      <w:rFonts w:ascii="Tahoma" w:hAnsi="Tahoma" w:cs="Tahoma"/>
      <w:sz w:val="16"/>
      <w:szCs w:val="16"/>
    </w:rPr>
  </w:style>
  <w:style w:type="paragraph" w:customStyle="1" w:styleId="Teksttablicy">
    <w:name w:val="Tekst tablicy"/>
    <w:basedOn w:val="Tekstpodstawowy"/>
    <w:next w:val="Tekstpodstawowy"/>
    <w:rsid w:val="005B406F"/>
    <w:pPr>
      <w:keepNext/>
      <w:keepLines/>
      <w:overflowPunct/>
      <w:autoSpaceDE/>
      <w:autoSpaceDN/>
      <w:adjustRightInd/>
      <w:spacing w:line="240" w:lineRule="auto"/>
      <w:jc w:val="center"/>
      <w:textAlignment w:val="auto"/>
    </w:pPr>
    <w:rPr>
      <w:rFonts w:ascii="Arial" w:hAnsi="Arial"/>
      <w:sz w:val="24"/>
    </w:rPr>
  </w:style>
  <w:style w:type="character" w:customStyle="1" w:styleId="StopkaZnak">
    <w:name w:val="Stopka Znak"/>
    <w:basedOn w:val="Domylnaczcionkaakapitu"/>
    <w:link w:val="Stopka"/>
    <w:uiPriority w:val="99"/>
    <w:rsid w:val="00AB0B80"/>
  </w:style>
  <w:style w:type="character" w:customStyle="1" w:styleId="Nagwek1Znak">
    <w:name w:val="Nagłówek 1 Znak"/>
    <w:basedOn w:val="Domylnaczcionkaakapitu"/>
    <w:link w:val="Nagwek1"/>
    <w:uiPriority w:val="9"/>
    <w:rsid w:val="007949A6"/>
    <w:rPr>
      <w:b/>
      <w:caps/>
      <w:kern w:val="28"/>
    </w:rPr>
  </w:style>
  <w:style w:type="character" w:customStyle="1" w:styleId="Nagwek2Znak">
    <w:name w:val="Nagłówek 2 Znak"/>
    <w:basedOn w:val="Domylnaczcionkaakapitu"/>
    <w:link w:val="Nagwek2"/>
    <w:uiPriority w:val="9"/>
    <w:rsid w:val="007949A6"/>
    <w:rPr>
      <w:b/>
    </w:rPr>
  </w:style>
  <w:style w:type="character" w:styleId="Odwoanieprzypisudolnego">
    <w:name w:val="footnote reference"/>
    <w:basedOn w:val="Domylnaczcionkaakapitu"/>
    <w:rsid w:val="006C10EE"/>
    <w:rPr>
      <w:vertAlign w:val="superscript"/>
    </w:rPr>
  </w:style>
  <w:style w:type="character" w:styleId="Hipercze">
    <w:name w:val="Hyperlink"/>
    <w:basedOn w:val="Domylnaczcionkaakapitu"/>
    <w:uiPriority w:val="99"/>
    <w:rsid w:val="00DB26BC"/>
    <w:rPr>
      <w:color w:val="0000FF" w:themeColor="hyperlink"/>
      <w:u w:val="single"/>
    </w:rPr>
  </w:style>
  <w:style w:type="paragraph" w:styleId="Akapitzlist">
    <w:name w:val="List Paragraph"/>
    <w:basedOn w:val="Normalny"/>
    <w:uiPriority w:val="34"/>
    <w:qFormat/>
    <w:rsid w:val="006D07EC"/>
    <w:pPr>
      <w:ind w:left="720"/>
      <w:contextualSpacing/>
    </w:pPr>
  </w:style>
  <w:style w:type="paragraph" w:customStyle="1" w:styleId="Tekstpodstawowy22">
    <w:name w:val="Tekst podstawowy 22"/>
    <w:basedOn w:val="Normalny"/>
    <w:rsid w:val="00A274AF"/>
    <w:pPr>
      <w:ind w:left="360"/>
    </w:pPr>
  </w:style>
  <w:style w:type="paragraph" w:customStyle="1" w:styleId="styliwony0">
    <w:name w:val="styliwony"/>
    <w:basedOn w:val="Normalny"/>
    <w:rsid w:val="000645AE"/>
    <w:pPr>
      <w:overflowPunct/>
      <w:autoSpaceDE/>
      <w:autoSpaceDN/>
      <w:adjustRightInd/>
      <w:spacing w:before="100" w:beforeAutospacing="1" w:after="100" w:afterAutospacing="1"/>
      <w:jc w:val="left"/>
      <w:textAlignment w:val="auto"/>
    </w:pPr>
    <w:rPr>
      <w:sz w:val="24"/>
      <w:szCs w:val="24"/>
    </w:rPr>
  </w:style>
  <w:style w:type="character" w:customStyle="1" w:styleId="StandardowytekstZnak">
    <w:name w:val="Standardowy.tekst Znak"/>
    <w:basedOn w:val="Domylnaczcionkaakapitu"/>
    <w:link w:val="Standardowytekst"/>
    <w:rsid w:val="00966312"/>
  </w:style>
  <w:style w:type="paragraph" w:customStyle="1" w:styleId="tekstost0">
    <w:name w:val="tekstost"/>
    <w:basedOn w:val="Normalny"/>
    <w:rsid w:val="00A55474"/>
    <w:pPr>
      <w:overflowPunct/>
      <w:autoSpaceDE/>
      <w:autoSpaceDN/>
      <w:adjustRightInd/>
      <w:spacing w:before="100" w:beforeAutospacing="1" w:after="100" w:afterAutospacing="1"/>
      <w:jc w:val="left"/>
      <w:textAlignment w:val="auto"/>
    </w:pPr>
    <w:rPr>
      <w:sz w:val="24"/>
      <w:szCs w:val="24"/>
    </w:rPr>
  </w:style>
  <w:style w:type="paragraph" w:styleId="Legenda">
    <w:name w:val="caption"/>
    <w:basedOn w:val="Normalny"/>
    <w:next w:val="Normalny"/>
    <w:qFormat/>
    <w:rsid w:val="00E62CBE"/>
    <w:pPr>
      <w:overflowPunct/>
      <w:autoSpaceDE/>
      <w:autoSpaceDN/>
      <w:adjustRightInd/>
      <w:spacing w:before="240"/>
      <w:textAlignment w:val="auto"/>
    </w:pPr>
    <w:rPr>
      <w:b/>
      <w:bCs/>
    </w:rPr>
  </w:style>
  <w:style w:type="character" w:customStyle="1" w:styleId="Nagwek5Znak">
    <w:name w:val="Nagłówek 5 Znak"/>
    <w:basedOn w:val="Domylnaczcionkaakapitu"/>
    <w:link w:val="Nagwek5"/>
    <w:rsid w:val="00E70039"/>
    <w:rPr>
      <w:b/>
      <w:bCs/>
    </w:rPr>
  </w:style>
  <w:style w:type="character" w:customStyle="1" w:styleId="Nagwek6Znak">
    <w:name w:val="Nagłówek 6 Znak"/>
    <w:basedOn w:val="Domylnaczcionkaakapitu"/>
    <w:link w:val="Nagwek6"/>
    <w:rsid w:val="00E70039"/>
    <w:rPr>
      <w:b/>
      <w:bCs/>
    </w:rPr>
  </w:style>
  <w:style w:type="character" w:customStyle="1" w:styleId="Nagwek7Znak">
    <w:name w:val="Nagłówek 7 Znak"/>
    <w:basedOn w:val="Domylnaczcionkaakapitu"/>
    <w:link w:val="Nagwek7"/>
    <w:rsid w:val="00E70039"/>
    <w:rPr>
      <w:b/>
      <w:bCs/>
      <w:caps/>
      <w:sz w:val="28"/>
      <w:szCs w:val="28"/>
    </w:rPr>
  </w:style>
  <w:style w:type="character" w:customStyle="1" w:styleId="Nagwek9Znak">
    <w:name w:val="Nagłówek 9 Znak"/>
    <w:basedOn w:val="Domylnaczcionkaakapitu"/>
    <w:link w:val="Nagwek9"/>
    <w:rsid w:val="00E70039"/>
    <w:rPr>
      <w:noProof/>
      <w:color w:val="000000"/>
      <w:spacing w:val="-3"/>
      <w:sz w:val="18"/>
      <w:szCs w:val="18"/>
    </w:rPr>
  </w:style>
  <w:style w:type="numbering" w:customStyle="1" w:styleId="Bezlisty1">
    <w:name w:val="Bez listy1"/>
    <w:next w:val="Bezlisty"/>
    <w:semiHidden/>
    <w:rsid w:val="00E70039"/>
  </w:style>
  <w:style w:type="paragraph" w:styleId="Zwykytekst">
    <w:name w:val="Plain Text"/>
    <w:basedOn w:val="Normalny"/>
    <w:link w:val="ZwykytekstZnak"/>
    <w:rsid w:val="00E70039"/>
    <w:pPr>
      <w:widowControl w:val="0"/>
      <w:numPr>
        <w:ilvl w:val="12"/>
      </w:numPr>
      <w:tabs>
        <w:tab w:val="left" w:pos="-1725"/>
        <w:tab w:val="left" w:pos="-1440"/>
        <w:tab w:val="left" w:pos="-1005"/>
        <w:tab w:val="left" w:pos="-720"/>
        <w:tab w:val="left" w:pos="-285"/>
        <w:tab w:val="left" w:pos="3"/>
        <w:tab w:val="left" w:pos="147"/>
        <w:tab w:val="left" w:pos="291"/>
        <w:tab w:val="left" w:pos="435"/>
        <w:tab w:val="left" w:pos="567"/>
        <w:tab w:val="left" w:pos="709"/>
        <w:tab w:val="left" w:pos="851"/>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line="312" w:lineRule="auto"/>
      <w:textAlignment w:val="auto"/>
    </w:pPr>
    <w:rPr>
      <w:rFonts w:ascii="Courier New" w:hAnsi="Courier New" w:cs="Courier New"/>
      <w:color w:val="000000"/>
      <w:spacing w:val="-3"/>
      <w:sz w:val="18"/>
      <w:szCs w:val="18"/>
    </w:rPr>
  </w:style>
  <w:style w:type="character" w:customStyle="1" w:styleId="ZwykytekstZnak">
    <w:name w:val="Zwykły tekst Znak"/>
    <w:basedOn w:val="Domylnaczcionkaakapitu"/>
    <w:link w:val="Zwykytekst"/>
    <w:rsid w:val="00E70039"/>
    <w:rPr>
      <w:rFonts w:ascii="Courier New" w:hAnsi="Courier New" w:cs="Courier New"/>
      <w:color w:val="000000"/>
      <w:spacing w:val="-3"/>
      <w:sz w:val="18"/>
      <w:szCs w:val="18"/>
    </w:rPr>
  </w:style>
  <w:style w:type="paragraph" w:customStyle="1" w:styleId="TYTU0">
    <w:name w:val="TYTUŁ"/>
    <w:basedOn w:val="Normalny"/>
    <w:autoRedefine/>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701"/>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ind w:left="1684" w:hanging="1684"/>
      <w:jc w:val="left"/>
      <w:textAlignment w:val="auto"/>
    </w:pPr>
    <w:rPr>
      <w:b/>
      <w:bCs/>
      <w:caps/>
      <w:color w:val="000000"/>
      <w:spacing w:val="-3"/>
      <w:sz w:val="28"/>
      <w:szCs w:val="28"/>
    </w:rPr>
  </w:style>
  <w:style w:type="paragraph" w:customStyle="1" w:styleId="rozdzia">
    <w:name w:val="rozdział"/>
    <w:basedOn w:val="Normalny"/>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line="312" w:lineRule="auto"/>
      <w:ind w:left="703" w:hanging="703"/>
      <w:jc w:val="center"/>
      <w:textAlignment w:val="auto"/>
    </w:pPr>
    <w:rPr>
      <w:color w:val="000000"/>
      <w:spacing w:val="-3"/>
      <w:sz w:val="18"/>
      <w:szCs w:val="18"/>
    </w:rPr>
  </w:style>
  <w:style w:type="paragraph" w:styleId="Wcicienormalne">
    <w:name w:val="Normal Indent"/>
    <w:basedOn w:val="Normalny"/>
    <w:rsid w:val="00E70039"/>
    <w:pPr>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ind w:left="703" w:hanging="703"/>
      <w:textAlignment w:val="auto"/>
    </w:pPr>
    <w:rPr>
      <w:color w:val="000000"/>
      <w:spacing w:val="-3"/>
    </w:rPr>
  </w:style>
  <w:style w:type="paragraph" w:customStyle="1" w:styleId="italik">
    <w:name w:val="italik"/>
    <w:basedOn w:val="Normalny"/>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ind w:left="703" w:hanging="703"/>
      <w:textAlignment w:val="auto"/>
    </w:pPr>
    <w:rPr>
      <w:b/>
      <w:bCs/>
      <w:i/>
      <w:iCs/>
      <w:color w:val="000000"/>
      <w:spacing w:val="-3"/>
    </w:rPr>
  </w:style>
  <w:style w:type="paragraph" w:styleId="Spistreci2">
    <w:name w:val="toc 2"/>
    <w:basedOn w:val="Normalny"/>
    <w:next w:val="Normalny"/>
    <w:autoRedefine/>
    <w:rsid w:val="00E70039"/>
    <w:pPr>
      <w:overflowPunct/>
      <w:autoSpaceDE/>
      <w:autoSpaceDN/>
      <w:adjustRightInd/>
      <w:spacing w:before="240"/>
      <w:jc w:val="left"/>
      <w:textAlignment w:val="auto"/>
    </w:pPr>
    <w:rPr>
      <w:b/>
      <w:bCs/>
    </w:rPr>
  </w:style>
  <w:style w:type="paragraph" w:customStyle="1" w:styleId="textbold">
    <w:name w:val="text bold"/>
    <w:basedOn w:val="Normalny"/>
    <w:autoRedefine/>
    <w:rsid w:val="00E70039"/>
    <w:pPr>
      <w:overflowPunct/>
      <w:autoSpaceDE/>
      <w:autoSpaceDN/>
      <w:adjustRightInd/>
      <w:spacing w:before="120" w:line="360" w:lineRule="auto"/>
      <w:jc w:val="left"/>
      <w:textAlignment w:val="auto"/>
    </w:pPr>
    <w:rPr>
      <w:sz w:val="18"/>
      <w:szCs w:val="18"/>
    </w:rPr>
  </w:style>
  <w:style w:type="paragraph" w:styleId="Listapunktowana">
    <w:name w:val="List Bullet"/>
    <w:basedOn w:val="Normalny"/>
    <w:autoRedefine/>
    <w:rsid w:val="00E70039"/>
    <w:p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line="300" w:lineRule="atLeast"/>
      <w:ind w:left="397" w:hanging="397"/>
      <w:textAlignment w:val="auto"/>
    </w:pPr>
    <w:rPr>
      <w:color w:val="000000"/>
      <w:sz w:val="24"/>
      <w:szCs w:val="24"/>
    </w:rPr>
  </w:style>
  <w:style w:type="paragraph" w:styleId="Lista">
    <w:name w:val="List"/>
    <w:basedOn w:val="Normalny"/>
    <w:rsid w:val="00E70039"/>
    <w:pPr>
      <w:tabs>
        <w:tab w:val="left" w:pos="-1440"/>
        <w:tab w:val="left" w:pos="-720"/>
        <w:tab w:val="left" w:pos="0"/>
        <w:tab w:val="num" w:pos="142"/>
        <w:tab w:val="left" w:pos="284"/>
      </w:tabs>
      <w:suppressAutoHyphens/>
      <w:overflowPunct/>
      <w:autoSpaceDE/>
      <w:autoSpaceDN/>
      <w:adjustRightInd/>
      <w:ind w:left="283" w:right="96" w:hanging="283"/>
      <w:textAlignment w:val="auto"/>
    </w:pPr>
    <w:rPr>
      <w:color w:val="000000"/>
      <w:lang w:val="en-US"/>
    </w:rPr>
  </w:style>
  <w:style w:type="paragraph" w:customStyle="1" w:styleId="underlined">
    <w:name w:val="underlined"/>
    <w:basedOn w:val="Normalny"/>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ind w:left="703" w:hanging="703"/>
      <w:textAlignment w:val="auto"/>
    </w:pPr>
    <w:rPr>
      <w:b/>
      <w:bCs/>
      <w:color w:val="000000"/>
      <w:spacing w:val="-3"/>
      <w:u w:val="single"/>
    </w:rPr>
  </w:style>
  <w:style w:type="paragraph" w:styleId="Tekstpodstawowy3">
    <w:name w:val="Body Text 3"/>
    <w:basedOn w:val="Tekstpodstawowy2"/>
    <w:link w:val="Tekstpodstawowy3Znak"/>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after="0" w:line="240" w:lineRule="auto"/>
      <w:ind w:left="703" w:hanging="703"/>
      <w:jc w:val="both"/>
    </w:pPr>
    <w:rPr>
      <w:rFonts w:ascii="Times New Roman" w:hAnsi="Times New Roman"/>
      <w:color w:val="000000"/>
      <w:sz w:val="24"/>
      <w:szCs w:val="24"/>
      <w:lang w:val="pl-PL"/>
    </w:rPr>
  </w:style>
  <w:style w:type="character" w:customStyle="1" w:styleId="Tekstpodstawowy3Znak">
    <w:name w:val="Tekst podstawowy 3 Znak"/>
    <w:basedOn w:val="Domylnaczcionkaakapitu"/>
    <w:link w:val="Tekstpodstawowy3"/>
    <w:rsid w:val="00E70039"/>
    <w:rPr>
      <w:color w:val="000000"/>
      <w:sz w:val="24"/>
      <w:szCs w:val="24"/>
    </w:rPr>
  </w:style>
  <w:style w:type="paragraph" w:customStyle="1" w:styleId="BodyText21">
    <w:name w:val="Body Text 21"/>
    <w:basedOn w:val="Normalny"/>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ind w:left="703" w:right="84" w:hanging="703"/>
      <w:textAlignment w:val="auto"/>
    </w:pPr>
    <w:rPr>
      <w:color w:val="000000"/>
    </w:rPr>
  </w:style>
  <w:style w:type="paragraph" w:customStyle="1" w:styleId="wstp1">
    <w:name w:val="wstęp1"/>
    <w:basedOn w:val="Normalny"/>
    <w:rsid w:val="00E70039"/>
    <w:pPr>
      <w:keepNext/>
      <w:widowControl w:val="0"/>
      <w:overflowPunct/>
      <w:autoSpaceDE/>
      <w:autoSpaceDN/>
      <w:adjustRightInd/>
      <w:spacing w:before="360" w:after="120"/>
      <w:jc w:val="left"/>
      <w:textAlignment w:val="auto"/>
    </w:pPr>
    <w:rPr>
      <w:b/>
      <w:bCs/>
      <w:sz w:val="24"/>
      <w:szCs w:val="24"/>
    </w:rPr>
  </w:style>
  <w:style w:type="paragraph" w:customStyle="1" w:styleId="11">
    <w:name w:val="1.1."/>
    <w:basedOn w:val="Normalny"/>
    <w:next w:val="Normalny"/>
    <w:rsid w:val="00E70039"/>
    <w:pPr>
      <w:keepNext/>
      <w:widowControl w:val="0"/>
      <w:overflowPunct/>
      <w:autoSpaceDE/>
      <w:autoSpaceDN/>
      <w:adjustRightInd/>
      <w:spacing w:before="240" w:after="120"/>
      <w:jc w:val="left"/>
      <w:textAlignment w:val="auto"/>
    </w:pPr>
    <w:rPr>
      <w:sz w:val="24"/>
      <w:szCs w:val="24"/>
    </w:rPr>
  </w:style>
  <w:style w:type="paragraph" w:customStyle="1" w:styleId="1">
    <w:name w:val="1"/>
    <w:basedOn w:val="Normalny"/>
    <w:rsid w:val="00E70039"/>
    <w:pPr>
      <w:suppressAutoHyphens/>
      <w:overflowPunct/>
      <w:autoSpaceDE/>
      <w:autoSpaceDN/>
      <w:adjustRightInd/>
      <w:ind w:left="709" w:hanging="709"/>
      <w:textAlignment w:val="auto"/>
    </w:pPr>
    <w:rPr>
      <w:spacing w:val="-3"/>
      <w:kern w:val="1"/>
      <w:lang w:val="en-GB"/>
    </w:rPr>
  </w:style>
  <w:style w:type="paragraph" w:customStyle="1" w:styleId="NA">
    <w:name w:val="N/A"/>
    <w:basedOn w:val="Normalny"/>
    <w:rsid w:val="00E70039"/>
    <w:pPr>
      <w:tabs>
        <w:tab w:val="left" w:pos="9000"/>
        <w:tab w:val="right" w:pos="9360"/>
      </w:tabs>
      <w:suppressAutoHyphens/>
      <w:overflowPunct/>
      <w:autoSpaceDE/>
      <w:autoSpaceDN/>
      <w:adjustRightInd/>
      <w:jc w:val="left"/>
      <w:textAlignment w:val="auto"/>
    </w:pPr>
    <w:rPr>
      <w:rFonts w:ascii="CG Times" w:hAnsi="CG Times" w:cs="CG Times"/>
      <w:sz w:val="24"/>
      <w:szCs w:val="24"/>
      <w:lang w:val="en-US"/>
    </w:rPr>
  </w:style>
  <w:style w:type="character" w:customStyle="1" w:styleId="EquationCaption">
    <w:name w:val="_Equation Caption"/>
    <w:rsid w:val="00E70039"/>
  </w:style>
  <w:style w:type="paragraph" w:customStyle="1" w:styleId="D000000">
    <w:name w:val="D.00.00.00"/>
    <w:basedOn w:val="Normalny"/>
    <w:rsid w:val="00E70039"/>
    <w:pPr>
      <w:keepNext/>
      <w:pageBreakBefore/>
      <w:overflowPunct/>
      <w:autoSpaceDE/>
      <w:autoSpaceDN/>
      <w:adjustRightInd/>
      <w:spacing w:after="360"/>
      <w:ind w:left="1701" w:hanging="1701"/>
      <w:jc w:val="left"/>
      <w:textAlignment w:val="auto"/>
    </w:pPr>
    <w:rPr>
      <w:b/>
      <w:bCs/>
      <w:sz w:val="28"/>
      <w:szCs w:val="28"/>
    </w:rPr>
  </w:style>
  <w:style w:type="paragraph" w:customStyle="1" w:styleId="podpkt1">
    <w:name w:val="pod_pkt1"/>
    <w:basedOn w:val="podpkta"/>
    <w:rsid w:val="00E70039"/>
    <w:pPr>
      <w:spacing w:after="120"/>
      <w:ind w:left="851" w:hanging="851"/>
    </w:pPr>
    <w:rPr>
      <w:b/>
      <w:bCs/>
      <w:sz w:val="24"/>
      <w:szCs w:val="24"/>
    </w:rPr>
  </w:style>
  <w:style w:type="paragraph" w:customStyle="1" w:styleId="podpkta">
    <w:name w:val="pod_pkt_a"/>
    <w:basedOn w:val="Normalny"/>
    <w:rsid w:val="00E70039"/>
    <w:pPr>
      <w:keepNext/>
      <w:overflowPunct/>
      <w:autoSpaceDE/>
      <w:autoSpaceDN/>
      <w:adjustRightInd/>
      <w:ind w:left="426" w:hanging="425"/>
      <w:textAlignment w:val="auto"/>
    </w:pPr>
    <w:rPr>
      <w:sz w:val="22"/>
      <w:szCs w:val="22"/>
    </w:rPr>
  </w:style>
  <w:style w:type="paragraph" w:customStyle="1" w:styleId="podpkt11">
    <w:name w:val="pod_pkt1.1"/>
    <w:basedOn w:val="Normalny"/>
    <w:rsid w:val="00E70039"/>
    <w:pPr>
      <w:keepNext/>
      <w:overflowPunct/>
      <w:autoSpaceDE/>
      <w:autoSpaceDN/>
      <w:adjustRightInd/>
      <w:spacing w:after="120"/>
      <w:ind w:left="425" w:hanging="425"/>
      <w:jc w:val="left"/>
      <w:textAlignment w:val="auto"/>
    </w:pPr>
    <w:rPr>
      <w:sz w:val="24"/>
      <w:szCs w:val="24"/>
    </w:rPr>
  </w:style>
  <w:style w:type="paragraph" w:customStyle="1" w:styleId="innenormy">
    <w:name w:val="inne normy"/>
    <w:basedOn w:val="normy"/>
    <w:rsid w:val="00E70039"/>
    <w:pPr>
      <w:tabs>
        <w:tab w:val="clear" w:pos="851"/>
        <w:tab w:val="left" w:pos="567"/>
      </w:tabs>
      <w:ind w:left="3402" w:hanging="3402"/>
    </w:pPr>
  </w:style>
  <w:style w:type="paragraph" w:customStyle="1" w:styleId="normy">
    <w:name w:val="normy"/>
    <w:basedOn w:val="Normalny"/>
    <w:rsid w:val="00E70039"/>
    <w:pPr>
      <w:tabs>
        <w:tab w:val="left" w:pos="851"/>
      </w:tabs>
      <w:overflowPunct/>
      <w:autoSpaceDE/>
      <w:autoSpaceDN/>
      <w:adjustRightInd/>
      <w:ind w:left="2835" w:hanging="2835"/>
      <w:textAlignment w:val="auto"/>
    </w:pPr>
    <w:rPr>
      <w:sz w:val="22"/>
      <w:szCs w:val="22"/>
    </w:rPr>
  </w:style>
  <w:style w:type="paragraph" w:customStyle="1" w:styleId="FR1">
    <w:name w:val="FR1"/>
    <w:rsid w:val="00E70039"/>
    <w:pPr>
      <w:widowControl w:val="0"/>
      <w:autoSpaceDE w:val="0"/>
      <w:autoSpaceDN w:val="0"/>
      <w:adjustRightInd w:val="0"/>
      <w:spacing w:before="80"/>
      <w:ind w:left="8640"/>
    </w:pPr>
    <w:rPr>
      <w:sz w:val="12"/>
      <w:szCs w:val="12"/>
    </w:rPr>
  </w:style>
  <w:style w:type="paragraph" w:styleId="Tekstblokowy">
    <w:name w:val="Block Text"/>
    <w:basedOn w:val="Normalny"/>
    <w:rsid w:val="00E70039"/>
    <w:pPr>
      <w:tabs>
        <w:tab w:val="num" w:pos="360"/>
      </w:tabs>
      <w:overflowPunct/>
      <w:autoSpaceDE/>
      <w:autoSpaceDN/>
      <w:adjustRightInd/>
      <w:ind w:left="360" w:right="-14" w:hanging="360"/>
      <w:textAlignment w:val="auto"/>
    </w:pPr>
  </w:style>
  <w:style w:type="paragraph" w:customStyle="1" w:styleId="DefaultText">
    <w:name w:val="Default Text"/>
    <w:basedOn w:val="Normalny"/>
    <w:rsid w:val="00E70039"/>
    <w:pPr>
      <w:overflowPunct/>
      <w:autoSpaceDE/>
      <w:autoSpaceDN/>
      <w:adjustRightInd/>
      <w:textAlignment w:val="auto"/>
    </w:pPr>
    <w:rPr>
      <w:noProof/>
      <w:sz w:val="24"/>
      <w:szCs w:val="24"/>
    </w:rPr>
  </w:style>
  <w:style w:type="paragraph" w:styleId="Spistreci7">
    <w:name w:val="toc 7"/>
    <w:basedOn w:val="Normalny"/>
    <w:next w:val="Normalny"/>
    <w:autoRedefine/>
    <w:rsid w:val="00E70039"/>
    <w:pPr>
      <w:overflowPunct/>
      <w:autoSpaceDE/>
      <w:autoSpaceDN/>
      <w:adjustRightInd/>
      <w:ind w:left="1200"/>
      <w:jc w:val="left"/>
      <w:textAlignment w:val="auto"/>
    </w:pPr>
  </w:style>
  <w:style w:type="paragraph" w:styleId="Spistreci4">
    <w:name w:val="toc 4"/>
    <w:basedOn w:val="Normalny"/>
    <w:next w:val="Normalny"/>
    <w:autoRedefine/>
    <w:rsid w:val="00E70039"/>
    <w:pPr>
      <w:overflowPunct/>
      <w:autoSpaceDE/>
      <w:autoSpaceDN/>
      <w:adjustRightInd/>
      <w:ind w:left="480"/>
      <w:jc w:val="left"/>
      <w:textAlignment w:val="auto"/>
    </w:pPr>
  </w:style>
  <w:style w:type="paragraph" w:styleId="Spistreci5">
    <w:name w:val="toc 5"/>
    <w:basedOn w:val="Normalny"/>
    <w:next w:val="Normalny"/>
    <w:autoRedefine/>
    <w:rsid w:val="00E70039"/>
    <w:pPr>
      <w:overflowPunct/>
      <w:autoSpaceDE/>
      <w:autoSpaceDN/>
      <w:adjustRightInd/>
      <w:ind w:left="720"/>
      <w:jc w:val="left"/>
      <w:textAlignment w:val="auto"/>
    </w:pPr>
  </w:style>
  <w:style w:type="paragraph" w:styleId="Spistreci6">
    <w:name w:val="toc 6"/>
    <w:basedOn w:val="Normalny"/>
    <w:next w:val="Normalny"/>
    <w:autoRedefine/>
    <w:rsid w:val="00E70039"/>
    <w:pPr>
      <w:overflowPunct/>
      <w:autoSpaceDE/>
      <w:autoSpaceDN/>
      <w:adjustRightInd/>
      <w:ind w:left="960"/>
      <w:jc w:val="left"/>
      <w:textAlignment w:val="auto"/>
    </w:pPr>
  </w:style>
  <w:style w:type="paragraph" w:styleId="Spistreci8">
    <w:name w:val="toc 8"/>
    <w:basedOn w:val="Normalny"/>
    <w:next w:val="Normalny"/>
    <w:autoRedefine/>
    <w:rsid w:val="00E70039"/>
    <w:pPr>
      <w:overflowPunct/>
      <w:autoSpaceDE/>
      <w:autoSpaceDN/>
      <w:adjustRightInd/>
      <w:ind w:left="1440"/>
      <w:jc w:val="left"/>
      <w:textAlignment w:val="auto"/>
    </w:pPr>
  </w:style>
  <w:style w:type="paragraph" w:styleId="Spistreci9">
    <w:name w:val="toc 9"/>
    <w:basedOn w:val="Normalny"/>
    <w:next w:val="Normalny"/>
    <w:autoRedefine/>
    <w:rsid w:val="00E70039"/>
    <w:pPr>
      <w:overflowPunct/>
      <w:autoSpaceDE/>
      <w:autoSpaceDN/>
      <w:adjustRightInd/>
      <w:ind w:left="1680"/>
      <w:jc w:val="left"/>
      <w:textAlignment w:val="auto"/>
    </w:pPr>
  </w:style>
  <w:style w:type="paragraph" w:customStyle="1" w:styleId="Punkt11">
    <w:name w:val="Punkt1.1"/>
    <w:basedOn w:val="Normalny"/>
    <w:rsid w:val="00E70039"/>
    <w:pPr>
      <w:overflowPunct/>
      <w:autoSpaceDE/>
      <w:autoSpaceDN/>
      <w:adjustRightInd/>
      <w:spacing w:line="360" w:lineRule="auto"/>
      <w:textAlignment w:val="auto"/>
    </w:pPr>
    <w:rPr>
      <w:b/>
      <w:bCs/>
      <w:spacing w:val="-3"/>
      <w:sz w:val="24"/>
      <w:szCs w:val="24"/>
    </w:rPr>
  </w:style>
  <w:style w:type="paragraph" w:customStyle="1" w:styleId="Nagwekstrony1">
    <w:name w:val="Nagłówek strony1"/>
    <w:basedOn w:val="Nagwek"/>
    <w:autoRedefine/>
    <w:rsid w:val="00E70039"/>
    <w:pPr>
      <w:widowControl w:val="0"/>
      <w:pBdr>
        <w:bottom w:val="single" w:sz="6" w:space="0" w:color="auto"/>
      </w:pBdr>
      <w:tabs>
        <w:tab w:val="clear" w:pos="4536"/>
        <w:tab w:val="clear" w:pos="9072"/>
        <w:tab w:val="left" w:pos="-720"/>
        <w:tab w:val="left" w:pos="426"/>
        <w:tab w:val="left" w:pos="567"/>
        <w:tab w:val="left" w:pos="709"/>
        <w:tab w:val="left" w:pos="1925"/>
        <w:tab w:val="left" w:pos="4984"/>
        <w:tab w:val="left" w:pos="6214"/>
        <w:tab w:val="left" w:pos="8505"/>
        <w:tab w:val="left" w:pos="8931"/>
        <w:tab w:val="right" w:pos="9630"/>
      </w:tabs>
      <w:overflowPunct/>
      <w:autoSpaceDE/>
      <w:autoSpaceDN/>
      <w:adjustRightInd/>
      <w:spacing w:line="312" w:lineRule="auto"/>
      <w:textAlignment w:val="auto"/>
    </w:pPr>
    <w:rPr>
      <w:i/>
      <w:iCs/>
      <w:noProof/>
      <w:color w:val="000000"/>
      <w:spacing w:val="-3"/>
      <w:sz w:val="16"/>
      <w:szCs w:val="16"/>
    </w:rPr>
  </w:style>
  <w:style w:type="paragraph" w:customStyle="1" w:styleId="Bullet1points">
    <w:name w:val="Bullet 1 points"/>
    <w:basedOn w:val="Normalny"/>
    <w:rsid w:val="00E70039"/>
    <w:pPr>
      <w:overflowPunct/>
      <w:autoSpaceDE/>
      <w:autoSpaceDN/>
      <w:adjustRightInd/>
      <w:spacing w:before="60" w:after="60"/>
      <w:ind w:left="283" w:hanging="283"/>
      <w:textAlignment w:val="auto"/>
    </w:pPr>
  </w:style>
  <w:style w:type="paragraph" w:styleId="Listapunktowana2">
    <w:name w:val="List Bullet 2"/>
    <w:basedOn w:val="Normalny"/>
    <w:autoRedefine/>
    <w:rsid w:val="00E70039"/>
    <w:pPr>
      <w:tabs>
        <w:tab w:val="num" w:pos="284"/>
      </w:tabs>
      <w:overflowPunct/>
      <w:autoSpaceDE/>
      <w:autoSpaceDN/>
      <w:adjustRightInd/>
      <w:spacing w:after="20"/>
      <w:ind w:left="284" w:hanging="284"/>
      <w:textAlignment w:val="auto"/>
    </w:pPr>
  </w:style>
  <w:style w:type="paragraph" w:customStyle="1" w:styleId="Lista123">
    <w:name w:val="Lista 123"/>
    <w:basedOn w:val="Normalny"/>
    <w:rsid w:val="00E70039"/>
    <w:pPr>
      <w:tabs>
        <w:tab w:val="num" w:pos="567"/>
      </w:tabs>
      <w:overflowPunct/>
      <w:autoSpaceDE/>
      <w:autoSpaceDN/>
      <w:adjustRightInd/>
      <w:spacing w:before="120"/>
      <w:ind w:left="567" w:hanging="567"/>
      <w:jc w:val="left"/>
      <w:textAlignment w:val="auto"/>
    </w:pPr>
  </w:style>
  <w:style w:type="paragraph" w:customStyle="1" w:styleId="Tekstopisu">
    <w:name w:val="Tekst opisu"/>
    <w:basedOn w:val="Normalny"/>
    <w:rsid w:val="00E70039"/>
    <w:pPr>
      <w:overflowPunct/>
      <w:autoSpaceDE/>
      <w:autoSpaceDN/>
      <w:adjustRightInd/>
      <w:textAlignment w:val="auto"/>
    </w:pPr>
    <w:rPr>
      <w:rFonts w:ascii="Arial Narrow" w:hAnsi="Arial Narrow" w:cs="Arial Narrow"/>
      <w:sz w:val="24"/>
      <w:szCs w:val="24"/>
    </w:rPr>
  </w:style>
  <w:style w:type="character" w:customStyle="1" w:styleId="biggertext">
    <w:name w:val="biggertext"/>
    <w:basedOn w:val="Domylnaczcionkaakapitu"/>
    <w:rsid w:val="00E70039"/>
  </w:style>
  <w:style w:type="character" w:customStyle="1" w:styleId="StandardowytekstZnak1">
    <w:name w:val="Standardowy.tekst Znak1"/>
    <w:basedOn w:val="Domylnaczcionkaakapitu"/>
    <w:rsid w:val="00E70039"/>
    <w:rPr>
      <w:lang w:val="pl-PL" w:eastAsia="pl-PL"/>
    </w:rPr>
  </w:style>
  <w:style w:type="character" w:customStyle="1" w:styleId="Nagwek4Znak">
    <w:name w:val="Nagłówek 4 Znak"/>
    <w:basedOn w:val="Domylnaczcionkaakapitu"/>
    <w:uiPriority w:val="9"/>
    <w:rsid w:val="00E70039"/>
    <w:rPr>
      <w:caps/>
      <w:noProof/>
      <w:snapToGrid w:val="0"/>
      <w:color w:val="000000"/>
      <w:spacing w:val="-3"/>
      <w:lang w:val="pl-PL" w:eastAsia="pl-PL"/>
    </w:rPr>
  </w:style>
  <w:style w:type="character" w:customStyle="1" w:styleId="Nagwek4Znak1">
    <w:name w:val="Nagłówek 4 Znak1"/>
    <w:basedOn w:val="Domylnaczcionkaakapitu"/>
    <w:rsid w:val="00E70039"/>
    <w:rPr>
      <w:caps/>
      <w:noProof/>
      <w:snapToGrid w:val="0"/>
      <w:color w:val="000000"/>
      <w:spacing w:val="-3"/>
      <w:lang w:val="pl-PL" w:eastAsia="pl-PL"/>
    </w:rPr>
  </w:style>
  <w:style w:type="character" w:styleId="UyteHipercze">
    <w:name w:val="FollowedHyperlink"/>
    <w:basedOn w:val="Domylnaczcionkaakapitu"/>
    <w:uiPriority w:val="99"/>
    <w:rsid w:val="00E70039"/>
    <w:rPr>
      <w:color w:val="800080"/>
      <w:u w:val="single"/>
    </w:rPr>
  </w:style>
  <w:style w:type="paragraph" w:customStyle="1" w:styleId="Numerowanie">
    <w:name w:val="Numerowanie"/>
    <w:basedOn w:val="Tekstpodstawowy"/>
    <w:rsid w:val="00E70039"/>
    <w:pPr>
      <w:widowControl w:val="0"/>
      <w:spacing w:line="240" w:lineRule="auto"/>
      <w:jc w:val="center"/>
    </w:pPr>
    <w:rPr>
      <w:sz w:val="24"/>
      <w:szCs w:val="24"/>
      <w:lang w:val="fr-FR"/>
    </w:rPr>
  </w:style>
  <w:style w:type="paragraph" w:customStyle="1" w:styleId="Tablica0">
    <w:name w:val="Tablica"/>
    <w:basedOn w:val="Normalny"/>
    <w:next w:val="Normalny"/>
    <w:rsid w:val="00E70039"/>
    <w:pPr>
      <w:keepNext/>
      <w:keepLines/>
      <w:tabs>
        <w:tab w:val="left" w:pos="-720"/>
      </w:tabs>
      <w:suppressAutoHyphens/>
      <w:spacing w:before="120" w:line="360" w:lineRule="auto"/>
      <w:jc w:val="center"/>
    </w:pPr>
    <w:rPr>
      <w:b/>
      <w:bCs/>
      <w:sz w:val="24"/>
      <w:szCs w:val="24"/>
    </w:rPr>
  </w:style>
  <w:style w:type="paragraph" w:customStyle="1" w:styleId="Wypunktowanie">
    <w:name w:val="Wypunktowanie"/>
    <w:basedOn w:val="Normalny"/>
    <w:rsid w:val="00E70039"/>
    <w:pPr>
      <w:widowControl w:val="0"/>
      <w:tabs>
        <w:tab w:val="left" w:pos="708"/>
      </w:tabs>
      <w:ind w:left="708" w:hanging="708"/>
      <w:jc w:val="left"/>
    </w:pPr>
    <w:rPr>
      <w:sz w:val="24"/>
      <w:szCs w:val="24"/>
    </w:rPr>
  </w:style>
  <w:style w:type="paragraph" w:customStyle="1" w:styleId="Adresodbiorcywlicie">
    <w:name w:val="Adres odbiorcy w liście"/>
    <w:basedOn w:val="Normalny"/>
    <w:rsid w:val="00E70039"/>
    <w:pPr>
      <w:overflowPunct/>
      <w:adjustRightInd/>
      <w:jc w:val="left"/>
      <w:textAlignment w:val="auto"/>
    </w:pPr>
  </w:style>
  <w:style w:type="character" w:customStyle="1" w:styleId="Styl11pt">
    <w:name w:val="Styl 11 pt"/>
    <w:basedOn w:val="Domylnaczcionkaakapitu"/>
    <w:rsid w:val="00E70039"/>
    <w:rPr>
      <w:rFonts w:ascii="Times New Roman" w:hAnsi="Times New Roman"/>
      <w:color w:val="auto"/>
      <w:spacing w:val="0"/>
      <w:sz w:val="22"/>
    </w:rPr>
  </w:style>
  <w:style w:type="paragraph" w:customStyle="1" w:styleId="10">
    <w:name w:val="_10"/>
    <w:basedOn w:val="Normalny"/>
    <w:rsid w:val="00E70039"/>
    <w:pPr>
      <w:overflowPunct/>
      <w:autoSpaceDE/>
      <w:autoSpaceDN/>
      <w:adjustRightInd/>
      <w:textAlignment w:val="auto"/>
    </w:pPr>
  </w:style>
  <w:style w:type="paragraph" w:customStyle="1" w:styleId="Styl12ptWyjustowany">
    <w:name w:val="Styl 12 pt Wyjustowany"/>
    <w:basedOn w:val="Normalny"/>
    <w:rsid w:val="00E70039"/>
    <w:pPr>
      <w:overflowPunct/>
      <w:autoSpaceDE/>
      <w:autoSpaceDN/>
      <w:adjustRightInd/>
      <w:textAlignment w:val="auto"/>
    </w:pPr>
  </w:style>
  <w:style w:type="character" w:styleId="Odwoaniedokomentarza">
    <w:name w:val="annotation reference"/>
    <w:basedOn w:val="Domylnaczcionkaakapitu"/>
    <w:rsid w:val="00E70039"/>
    <w:rPr>
      <w:sz w:val="16"/>
      <w:szCs w:val="16"/>
    </w:rPr>
  </w:style>
  <w:style w:type="paragraph" w:styleId="Tekstkomentarza">
    <w:name w:val="annotation text"/>
    <w:basedOn w:val="Normalny"/>
    <w:link w:val="TekstkomentarzaZnak"/>
    <w:rsid w:val="00E70039"/>
  </w:style>
  <w:style w:type="character" w:customStyle="1" w:styleId="TekstkomentarzaZnak">
    <w:name w:val="Tekst komentarza Znak"/>
    <w:basedOn w:val="Domylnaczcionkaakapitu"/>
    <w:link w:val="Tekstkomentarza"/>
    <w:rsid w:val="00E70039"/>
  </w:style>
  <w:style w:type="paragraph" w:styleId="Tematkomentarza">
    <w:name w:val="annotation subject"/>
    <w:basedOn w:val="Tekstkomentarza"/>
    <w:next w:val="Tekstkomentarza"/>
    <w:link w:val="TematkomentarzaZnak"/>
    <w:rsid w:val="00E70039"/>
    <w:rPr>
      <w:b/>
      <w:bCs/>
    </w:rPr>
  </w:style>
  <w:style w:type="character" w:customStyle="1" w:styleId="TematkomentarzaZnak">
    <w:name w:val="Temat komentarza Znak"/>
    <w:basedOn w:val="TekstkomentarzaZnak"/>
    <w:link w:val="Tematkomentarza"/>
    <w:rsid w:val="00E70039"/>
    <w:rPr>
      <w:b/>
      <w:bCs/>
    </w:rPr>
  </w:style>
  <w:style w:type="character" w:customStyle="1" w:styleId="TekstdymkaZnak">
    <w:name w:val="Tekst dymka Znak"/>
    <w:basedOn w:val="Domylnaczcionkaakapitu"/>
    <w:link w:val="Tekstdymka"/>
    <w:rsid w:val="00E70039"/>
    <w:rPr>
      <w:rFonts w:ascii="Tahoma" w:hAnsi="Tahoma" w:cs="Tahoma"/>
      <w:sz w:val="16"/>
      <w:szCs w:val="16"/>
    </w:rPr>
  </w:style>
  <w:style w:type="character" w:customStyle="1" w:styleId="Nagwek3Znak">
    <w:name w:val="Nagłówek 3 Znak"/>
    <w:aliases w:val="podpunkty Znak"/>
    <w:basedOn w:val="Domylnaczcionkaakapitu"/>
    <w:link w:val="Nagwek3"/>
    <w:rsid w:val="00E70039"/>
  </w:style>
  <w:style w:type="numbering" w:customStyle="1" w:styleId="Bezlisty2">
    <w:name w:val="Bez listy2"/>
    <w:next w:val="Bezlisty"/>
    <w:semiHidden/>
    <w:rsid w:val="00E70039"/>
  </w:style>
  <w:style w:type="paragraph" w:customStyle="1" w:styleId="Tekstpodstawowywcity31">
    <w:name w:val="Tekst podstawowy wcięty 31"/>
    <w:basedOn w:val="Normalny"/>
    <w:rsid w:val="00E70039"/>
    <w:pPr>
      <w:widowControl w:val="0"/>
      <w:suppressAutoHyphens/>
      <w:overflowPunct/>
      <w:autoSpaceDE/>
      <w:autoSpaceDN/>
      <w:adjustRightInd/>
      <w:ind w:left="709"/>
      <w:textAlignment w:val="auto"/>
    </w:pPr>
    <w:rPr>
      <w:rFonts w:ascii="Arial" w:eastAsia="Lucida Sans Unicode" w:hAnsi="Arial"/>
      <w:sz w:val="24"/>
      <w:szCs w:val="24"/>
    </w:rPr>
  </w:style>
  <w:style w:type="numbering" w:customStyle="1" w:styleId="Bezlisty3">
    <w:name w:val="Bez listy3"/>
    <w:next w:val="Bezlisty"/>
    <w:semiHidden/>
    <w:rsid w:val="00E70039"/>
  </w:style>
  <w:style w:type="paragraph" w:styleId="Tekstprzypisukocowego">
    <w:name w:val="endnote text"/>
    <w:basedOn w:val="Normalny"/>
    <w:link w:val="TekstprzypisukocowegoZnak"/>
    <w:rsid w:val="00E70039"/>
    <w:pPr>
      <w:overflowPunct/>
      <w:autoSpaceDE/>
      <w:autoSpaceDN/>
      <w:adjustRightInd/>
      <w:jc w:val="left"/>
      <w:textAlignment w:val="auto"/>
    </w:pPr>
  </w:style>
  <w:style w:type="character" w:customStyle="1" w:styleId="TekstprzypisukocowegoZnak">
    <w:name w:val="Tekst przypisu końcowego Znak"/>
    <w:basedOn w:val="Domylnaczcionkaakapitu"/>
    <w:link w:val="Tekstprzypisukocowego"/>
    <w:rsid w:val="00E70039"/>
  </w:style>
  <w:style w:type="character" w:styleId="Odwoanieprzypisukocowego">
    <w:name w:val="endnote reference"/>
    <w:basedOn w:val="Domylnaczcionkaakapitu"/>
    <w:rsid w:val="00E70039"/>
    <w:rPr>
      <w:vertAlign w:val="superscript"/>
    </w:rPr>
  </w:style>
  <w:style w:type="numbering" w:customStyle="1" w:styleId="Bezlisty4">
    <w:name w:val="Bez listy4"/>
    <w:next w:val="Bezlisty"/>
    <w:semiHidden/>
    <w:rsid w:val="00E70039"/>
  </w:style>
  <w:style w:type="table" w:styleId="Tabela-Siatka">
    <w:name w:val="Table Grid"/>
    <w:basedOn w:val="Standardowy"/>
    <w:rsid w:val="00E700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Znak">
    <w:name w:val="Nagłówek Znak"/>
    <w:basedOn w:val="Domylnaczcionkaakapitu"/>
    <w:link w:val="Nagwek"/>
    <w:rsid w:val="00E70039"/>
  </w:style>
  <w:style w:type="character" w:customStyle="1" w:styleId="spelle">
    <w:name w:val="spelle"/>
    <w:basedOn w:val="Domylnaczcionkaakapitu"/>
    <w:rsid w:val="009A0171"/>
  </w:style>
  <w:style w:type="paragraph" w:customStyle="1" w:styleId="Tekstpodstawowy23">
    <w:name w:val="Tekst podstawowy 23"/>
    <w:basedOn w:val="Normalny"/>
    <w:rsid w:val="005F4C07"/>
    <w:pPr>
      <w:ind w:left="284" w:hanging="284"/>
    </w:pPr>
  </w:style>
  <w:style w:type="paragraph" w:customStyle="1" w:styleId="Tekstpodstawowywcity32">
    <w:name w:val="Tekst podstawowy wcięty 32"/>
    <w:basedOn w:val="Normalny"/>
    <w:rsid w:val="005F4C07"/>
    <w:pPr>
      <w:widowControl w:val="0"/>
      <w:suppressAutoHyphens/>
      <w:overflowPunct/>
      <w:autoSpaceDE/>
      <w:autoSpaceDN/>
      <w:adjustRightInd/>
      <w:ind w:left="709"/>
      <w:textAlignment w:val="auto"/>
    </w:pPr>
    <w:rPr>
      <w:rFonts w:ascii="Arial" w:eastAsia="Lucida Sans Unicode" w:hAnsi="Arial"/>
      <w:sz w:val="24"/>
      <w:szCs w:val="24"/>
    </w:rPr>
  </w:style>
  <w:style w:type="paragraph" w:customStyle="1" w:styleId="Tekstpodstawowywcity33">
    <w:name w:val="Tekst podstawowy wcięty 33"/>
    <w:basedOn w:val="Normalny"/>
    <w:rsid w:val="00371D82"/>
    <w:pPr>
      <w:widowControl w:val="0"/>
      <w:ind w:left="709"/>
    </w:pPr>
    <w:rPr>
      <w:rFonts w:ascii="Arial" w:hAnsi="Arial"/>
      <w:sz w:val="24"/>
    </w:rPr>
  </w:style>
  <w:style w:type="paragraph" w:customStyle="1" w:styleId="standardowytekst0">
    <w:name w:val="standardowytekst"/>
    <w:basedOn w:val="Normalny"/>
    <w:rsid w:val="00BF1E03"/>
    <w:pPr>
      <w:overflowPunct/>
      <w:autoSpaceDE/>
      <w:autoSpaceDN/>
      <w:adjustRightInd/>
      <w:spacing w:before="100" w:beforeAutospacing="1" w:after="100" w:afterAutospacing="1"/>
      <w:jc w:val="left"/>
      <w:textAlignment w:val="auto"/>
    </w:pPr>
    <w:rPr>
      <w:sz w:val="24"/>
      <w:szCs w:val="24"/>
    </w:rPr>
  </w:style>
  <w:style w:type="paragraph" w:customStyle="1" w:styleId="bodytext2">
    <w:name w:val="bodytext2"/>
    <w:basedOn w:val="Normalny"/>
    <w:rsid w:val="00281F2A"/>
    <w:pPr>
      <w:overflowPunct/>
      <w:autoSpaceDE/>
      <w:autoSpaceDN/>
      <w:adjustRightInd/>
      <w:spacing w:before="100" w:beforeAutospacing="1" w:after="100" w:afterAutospacing="1"/>
      <w:jc w:val="left"/>
      <w:textAlignment w:val="auto"/>
    </w:pPr>
    <w:rPr>
      <w:sz w:val="24"/>
      <w:szCs w:val="24"/>
    </w:rPr>
  </w:style>
  <w:style w:type="paragraph" w:customStyle="1" w:styleId="bodytextindent3">
    <w:name w:val="bodytextindent3"/>
    <w:basedOn w:val="Normalny"/>
    <w:rsid w:val="00895575"/>
    <w:pPr>
      <w:overflowPunct/>
      <w:autoSpaceDE/>
      <w:autoSpaceDN/>
      <w:adjustRightInd/>
      <w:spacing w:before="100" w:beforeAutospacing="1" w:after="100" w:afterAutospacing="1"/>
      <w:jc w:val="left"/>
      <w:textAlignment w:val="auto"/>
    </w:pPr>
    <w:rPr>
      <w:sz w:val="24"/>
      <w:szCs w:val="24"/>
    </w:rPr>
  </w:style>
  <w:style w:type="character" w:customStyle="1" w:styleId="TekstpodstawowyZnak">
    <w:name w:val="Tekst podstawowy Znak"/>
    <w:basedOn w:val="Domylnaczcionkaakapitu"/>
    <w:link w:val="Tekstpodstawowy"/>
    <w:uiPriority w:val="99"/>
    <w:rsid w:val="00CC38B9"/>
    <w:rPr>
      <w:sz w:val="16"/>
    </w:rPr>
  </w:style>
  <w:style w:type="paragraph" w:styleId="Bezodstpw">
    <w:name w:val="No Spacing"/>
    <w:basedOn w:val="Normalny"/>
    <w:link w:val="BezodstpwZnak"/>
    <w:qFormat/>
    <w:rsid w:val="00172C10"/>
    <w:pPr>
      <w:overflowPunct/>
      <w:autoSpaceDE/>
      <w:autoSpaceDN/>
      <w:adjustRightInd/>
      <w:ind w:firstLine="697"/>
      <w:textAlignment w:val="auto"/>
    </w:pPr>
    <w:rPr>
      <w:rFonts w:eastAsia="Calibri"/>
      <w:sz w:val="24"/>
      <w:szCs w:val="24"/>
      <w:lang w:eastAsia="en-US"/>
    </w:rPr>
  </w:style>
  <w:style w:type="character" w:customStyle="1" w:styleId="BezodstpwZnak">
    <w:name w:val="Bez odstępów Znak"/>
    <w:basedOn w:val="Domylnaczcionkaakapitu"/>
    <w:link w:val="Bezodstpw"/>
    <w:rsid w:val="00172C10"/>
    <w:rPr>
      <w:rFonts w:eastAsia="Calibri"/>
      <w:sz w:val="24"/>
      <w:szCs w:val="24"/>
      <w:lang w:eastAsia="en-US"/>
    </w:rPr>
  </w:style>
  <w:style w:type="paragraph" w:customStyle="1" w:styleId="Tekstpodstawowywcity21">
    <w:name w:val="Tekst podstawowy wcięty 21"/>
    <w:basedOn w:val="Normalny"/>
    <w:rsid w:val="00C811AA"/>
    <w:pPr>
      <w:ind w:left="142" w:firstLine="567"/>
    </w:pPr>
  </w:style>
  <w:style w:type="paragraph" w:customStyle="1" w:styleId="Tekstpodstawowy24">
    <w:name w:val="Tekst podstawowy 24"/>
    <w:basedOn w:val="Normalny"/>
    <w:rsid w:val="00C811AA"/>
    <w:pPr>
      <w:ind w:left="426" w:hanging="426"/>
    </w:pPr>
  </w:style>
  <w:style w:type="character" w:customStyle="1" w:styleId="apple-converted-space">
    <w:name w:val="apple-converted-space"/>
    <w:basedOn w:val="Domylnaczcionkaakapitu"/>
    <w:rsid w:val="00A24F32"/>
  </w:style>
  <w:style w:type="character" w:customStyle="1" w:styleId="TytuZnak">
    <w:name w:val="Tytuł Znak"/>
    <w:basedOn w:val="Domylnaczcionkaakapitu"/>
    <w:link w:val="Tytu"/>
    <w:rsid w:val="003E4DC3"/>
    <w:rPr>
      <w:rFonts w:ascii="Arial" w:hAnsi="Arial"/>
      <w:b/>
      <w:sz w:val="36"/>
    </w:rPr>
  </w:style>
  <w:style w:type="character" w:customStyle="1" w:styleId="PodtytuZnak">
    <w:name w:val="Podtytuł Znak"/>
    <w:basedOn w:val="Domylnaczcionkaakapitu"/>
    <w:link w:val="Podtytu"/>
    <w:rsid w:val="003E4DC3"/>
    <w:rPr>
      <w:rFonts w:ascii="Arial" w:hAnsi="Arial" w:cs="Arial"/>
      <w:sz w:val="24"/>
      <w:szCs w:val="24"/>
    </w:rPr>
  </w:style>
  <w:style w:type="character" w:customStyle="1" w:styleId="Tekstpodstawowywcity2Znak">
    <w:name w:val="Tekst podstawowy wcięty 2 Znak"/>
    <w:basedOn w:val="Domylnaczcionkaakapitu"/>
    <w:link w:val="Tekstpodstawowywcity2"/>
    <w:rsid w:val="003E4DC3"/>
  </w:style>
  <w:style w:type="character" w:customStyle="1" w:styleId="TekstpodstawowywcityZnak">
    <w:name w:val="Tekst podstawowy wcięty Znak"/>
    <w:basedOn w:val="Domylnaczcionkaakapitu"/>
    <w:link w:val="Tekstpodstawowywcity"/>
    <w:rsid w:val="003E4DC3"/>
  </w:style>
  <w:style w:type="character" w:customStyle="1" w:styleId="Tekstpodstawowywcity3Znak">
    <w:name w:val="Tekst podstawowy wcięty 3 Znak"/>
    <w:basedOn w:val="Domylnaczcionkaakapitu"/>
    <w:link w:val="Tekstpodstawowywcity3"/>
    <w:rsid w:val="003E4DC3"/>
    <w:rPr>
      <w:sz w:val="16"/>
      <w:szCs w:val="16"/>
    </w:rPr>
  </w:style>
  <w:style w:type="character" w:customStyle="1" w:styleId="TekstprzypisudolnegoZnak">
    <w:name w:val="Tekst przypisu dolnego Znak"/>
    <w:basedOn w:val="Domylnaczcionkaakapitu"/>
    <w:link w:val="Tekstprzypisudolnego"/>
    <w:semiHidden/>
    <w:rsid w:val="003E4DC3"/>
  </w:style>
  <w:style w:type="character" w:customStyle="1" w:styleId="Tekstpodstawowy2Znak">
    <w:name w:val="Tekst podstawowy 2 Znak"/>
    <w:basedOn w:val="Domylnaczcionkaakapitu"/>
    <w:link w:val="Tekstpodstawowy2"/>
    <w:rsid w:val="003E4DC3"/>
    <w:rPr>
      <w:rFonts w:ascii="Tms Rmn" w:hAnsi="Tms Rmn"/>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rsid w:val="001E4BA6"/>
    <w:pPr>
      <w:overflowPunct w:val="0"/>
      <w:autoSpaceDE w:val="0"/>
      <w:autoSpaceDN w:val="0"/>
      <w:adjustRightInd w:val="0"/>
      <w:jc w:val="both"/>
      <w:textAlignment w:val="baseline"/>
    </w:pPr>
  </w:style>
  <w:style w:type="paragraph" w:styleId="Nagwek1">
    <w:name w:val="heading 1"/>
    <w:basedOn w:val="Normalny"/>
    <w:next w:val="Normalny"/>
    <w:link w:val="Nagwek1Znak"/>
    <w:uiPriority w:val="9"/>
    <w:qFormat/>
    <w:rsid w:val="005B4FB3"/>
    <w:pPr>
      <w:keepNext/>
      <w:keepLines/>
      <w:suppressAutoHyphens/>
      <w:spacing w:before="120" w:after="120"/>
      <w:outlineLvl w:val="0"/>
    </w:pPr>
    <w:rPr>
      <w:b/>
      <w:caps/>
      <w:kern w:val="28"/>
    </w:rPr>
  </w:style>
  <w:style w:type="paragraph" w:styleId="Nagwek2">
    <w:name w:val="heading 2"/>
    <w:basedOn w:val="Normalny"/>
    <w:next w:val="Normalny"/>
    <w:link w:val="Nagwek2Znak"/>
    <w:qFormat/>
    <w:rsid w:val="005B4FB3"/>
    <w:pPr>
      <w:keepNext/>
      <w:spacing w:before="120" w:after="120"/>
      <w:outlineLvl w:val="1"/>
    </w:pPr>
    <w:rPr>
      <w:b/>
    </w:rPr>
  </w:style>
  <w:style w:type="paragraph" w:styleId="Nagwek3">
    <w:name w:val="heading 3"/>
    <w:aliases w:val="podpunkty"/>
    <w:basedOn w:val="Normalny"/>
    <w:next w:val="Normalny"/>
    <w:link w:val="Nagwek3Znak"/>
    <w:qFormat/>
    <w:rsid w:val="005B4FB3"/>
    <w:pPr>
      <w:keepNext/>
      <w:spacing w:before="60" w:after="60"/>
      <w:outlineLvl w:val="2"/>
    </w:pPr>
  </w:style>
  <w:style w:type="paragraph" w:styleId="Nagwek4">
    <w:name w:val="heading 4"/>
    <w:basedOn w:val="Normalny"/>
    <w:next w:val="Normalny"/>
    <w:uiPriority w:val="9"/>
    <w:qFormat/>
    <w:rsid w:val="001B5DDC"/>
    <w:pPr>
      <w:keepNext/>
      <w:spacing w:before="240" w:after="60"/>
      <w:outlineLvl w:val="3"/>
    </w:pPr>
    <w:rPr>
      <w:b/>
      <w:bCs/>
      <w:sz w:val="28"/>
      <w:szCs w:val="28"/>
    </w:rPr>
  </w:style>
  <w:style w:type="paragraph" w:styleId="Nagwek5">
    <w:name w:val="heading 5"/>
    <w:basedOn w:val="Normalny"/>
    <w:next w:val="Normalny"/>
    <w:link w:val="Nagwek5Znak"/>
    <w:qFormat/>
    <w:rsid w:val="00E70039"/>
    <w:pPr>
      <w:keepNext/>
      <w:overflowPunct/>
      <w:autoSpaceDE/>
      <w:autoSpaceDN/>
      <w:adjustRightInd/>
      <w:spacing w:before="120" w:after="120"/>
      <w:jc w:val="left"/>
      <w:textAlignment w:val="auto"/>
      <w:outlineLvl w:val="4"/>
    </w:pPr>
    <w:rPr>
      <w:b/>
      <w:bCs/>
    </w:rPr>
  </w:style>
  <w:style w:type="paragraph" w:styleId="Nagwek6">
    <w:name w:val="heading 6"/>
    <w:basedOn w:val="Normalny"/>
    <w:next w:val="Normalny"/>
    <w:link w:val="Nagwek6Znak"/>
    <w:qFormat/>
    <w:rsid w:val="00E70039"/>
    <w:pPr>
      <w:keepNext/>
      <w:overflowPunct/>
      <w:autoSpaceDE/>
      <w:autoSpaceDN/>
      <w:adjustRightInd/>
      <w:spacing w:after="120"/>
      <w:jc w:val="left"/>
      <w:textAlignment w:val="auto"/>
      <w:outlineLvl w:val="5"/>
    </w:pPr>
    <w:rPr>
      <w:b/>
      <w:bCs/>
    </w:rPr>
  </w:style>
  <w:style w:type="paragraph" w:styleId="Nagwek7">
    <w:name w:val="heading 7"/>
    <w:basedOn w:val="Normalny"/>
    <w:next w:val="Normalny"/>
    <w:link w:val="Nagwek7Znak"/>
    <w:qFormat/>
    <w:rsid w:val="00E70039"/>
    <w:pPr>
      <w:keepNext/>
      <w:overflowPunct/>
      <w:autoSpaceDE/>
      <w:autoSpaceDN/>
      <w:adjustRightInd/>
      <w:jc w:val="left"/>
      <w:textAlignment w:val="auto"/>
      <w:outlineLvl w:val="6"/>
    </w:pPr>
    <w:rPr>
      <w:b/>
      <w:bCs/>
      <w:caps/>
      <w:sz w:val="28"/>
      <w:szCs w:val="28"/>
    </w:rPr>
  </w:style>
  <w:style w:type="paragraph" w:styleId="Nagwek9">
    <w:name w:val="heading 9"/>
    <w:basedOn w:val="Normalny"/>
    <w:next w:val="Normalny"/>
    <w:link w:val="Nagwek9Znak"/>
    <w:qFormat/>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before="120" w:line="312" w:lineRule="auto"/>
      <w:ind w:left="703" w:hanging="703"/>
      <w:textAlignment w:val="auto"/>
      <w:outlineLvl w:val="8"/>
    </w:pPr>
    <w:rPr>
      <w:noProof/>
      <w:color w:val="000000"/>
      <w:spacing w:val="-3"/>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tekstost">
    <w:name w:val="tekst ost"/>
    <w:basedOn w:val="Normalny"/>
    <w:rsid w:val="005B4FB3"/>
  </w:style>
  <w:style w:type="paragraph" w:customStyle="1" w:styleId="Standardowytekst">
    <w:name w:val="Standardowy.tekst"/>
    <w:link w:val="StandardowytekstZnak"/>
    <w:rsid w:val="002429A4"/>
    <w:pPr>
      <w:overflowPunct w:val="0"/>
      <w:autoSpaceDE w:val="0"/>
      <w:autoSpaceDN w:val="0"/>
      <w:adjustRightInd w:val="0"/>
      <w:jc w:val="both"/>
      <w:textAlignment w:val="baseline"/>
    </w:pPr>
  </w:style>
  <w:style w:type="paragraph" w:customStyle="1" w:styleId="StylIwony">
    <w:name w:val="Styl Iwony"/>
    <w:basedOn w:val="Normalny"/>
    <w:rsid w:val="002C1073"/>
    <w:pPr>
      <w:spacing w:before="120" w:after="120"/>
    </w:pPr>
    <w:rPr>
      <w:rFonts w:ascii="Bookman Old Style" w:hAnsi="Bookman Old Style"/>
      <w:sz w:val="24"/>
    </w:rPr>
  </w:style>
  <w:style w:type="paragraph" w:styleId="Stopka">
    <w:name w:val="footer"/>
    <w:basedOn w:val="Normalny"/>
    <w:link w:val="StopkaZnak"/>
    <w:uiPriority w:val="99"/>
    <w:rsid w:val="009A3FF0"/>
    <w:pPr>
      <w:tabs>
        <w:tab w:val="center" w:pos="4536"/>
        <w:tab w:val="right" w:pos="9072"/>
      </w:tabs>
    </w:pPr>
  </w:style>
  <w:style w:type="paragraph" w:customStyle="1" w:styleId="Tekstpodstawowy21">
    <w:name w:val="Tekst podstawowy 21"/>
    <w:basedOn w:val="Normalny"/>
    <w:rsid w:val="009A3FF0"/>
    <w:pPr>
      <w:ind w:left="360"/>
    </w:pPr>
  </w:style>
  <w:style w:type="paragraph" w:styleId="Tekstpodstawowy">
    <w:name w:val="Body Text"/>
    <w:basedOn w:val="Normalny"/>
    <w:link w:val="TekstpodstawowyZnak"/>
    <w:rsid w:val="009A3FF0"/>
    <w:pPr>
      <w:spacing w:line="180" w:lineRule="exact"/>
      <w:jc w:val="left"/>
    </w:pPr>
    <w:rPr>
      <w:sz w:val="16"/>
    </w:rPr>
  </w:style>
  <w:style w:type="paragraph" w:customStyle="1" w:styleId="Zawartotabeli">
    <w:name w:val="Zawarto?? tabeli"/>
    <w:basedOn w:val="Tekstpodstawowy"/>
    <w:rsid w:val="00A11AAF"/>
    <w:pPr>
      <w:widowControl w:val="0"/>
      <w:suppressLineNumbers/>
      <w:suppressAutoHyphens/>
      <w:spacing w:after="120" w:line="240" w:lineRule="auto"/>
    </w:pPr>
    <w:rPr>
      <w:sz w:val="24"/>
    </w:rPr>
  </w:style>
  <w:style w:type="paragraph" w:styleId="Tytu">
    <w:name w:val="Title"/>
    <w:basedOn w:val="Nagwek"/>
    <w:next w:val="Podtytu"/>
    <w:link w:val="TytuZnak"/>
    <w:qFormat/>
    <w:rsid w:val="00A11AAF"/>
    <w:pPr>
      <w:keepNext/>
      <w:widowControl w:val="0"/>
      <w:tabs>
        <w:tab w:val="clear" w:pos="4536"/>
        <w:tab w:val="clear" w:pos="9072"/>
      </w:tabs>
      <w:suppressAutoHyphens/>
      <w:spacing w:before="240" w:after="120"/>
      <w:jc w:val="center"/>
    </w:pPr>
    <w:rPr>
      <w:rFonts w:ascii="Arial" w:hAnsi="Arial"/>
      <w:b/>
      <w:sz w:val="36"/>
    </w:rPr>
  </w:style>
  <w:style w:type="paragraph" w:customStyle="1" w:styleId="Standard">
    <w:name w:val="Standard"/>
    <w:rsid w:val="00A11AAF"/>
    <w:pPr>
      <w:widowControl w:val="0"/>
      <w:suppressAutoHyphens/>
      <w:overflowPunct w:val="0"/>
      <w:autoSpaceDE w:val="0"/>
      <w:autoSpaceDN w:val="0"/>
      <w:adjustRightInd w:val="0"/>
      <w:textAlignment w:val="baseline"/>
    </w:pPr>
    <w:rPr>
      <w:sz w:val="24"/>
    </w:rPr>
  </w:style>
  <w:style w:type="paragraph" w:styleId="Podtytu">
    <w:name w:val="Subtitle"/>
    <w:basedOn w:val="Normalny"/>
    <w:link w:val="PodtytuZnak"/>
    <w:qFormat/>
    <w:rsid w:val="00A11AAF"/>
    <w:pPr>
      <w:widowControl w:val="0"/>
      <w:suppressAutoHyphens/>
      <w:spacing w:after="60"/>
      <w:jc w:val="center"/>
      <w:outlineLvl w:val="1"/>
    </w:pPr>
    <w:rPr>
      <w:rFonts w:ascii="Arial" w:hAnsi="Arial" w:cs="Arial"/>
      <w:sz w:val="24"/>
      <w:szCs w:val="24"/>
    </w:rPr>
  </w:style>
  <w:style w:type="paragraph" w:styleId="Nagwek">
    <w:name w:val="header"/>
    <w:basedOn w:val="Normalny"/>
    <w:link w:val="NagwekZnak"/>
    <w:rsid w:val="00A11AAF"/>
    <w:pPr>
      <w:tabs>
        <w:tab w:val="center" w:pos="4536"/>
        <w:tab w:val="right" w:pos="9072"/>
      </w:tabs>
    </w:pPr>
  </w:style>
  <w:style w:type="paragraph" w:customStyle="1" w:styleId="Standardowytekst1">
    <w:name w:val="Standardowy.tekst1"/>
    <w:rsid w:val="000108CB"/>
    <w:pPr>
      <w:overflowPunct w:val="0"/>
      <w:autoSpaceDE w:val="0"/>
      <w:autoSpaceDN w:val="0"/>
      <w:adjustRightInd w:val="0"/>
      <w:jc w:val="both"/>
      <w:textAlignment w:val="baseline"/>
    </w:pPr>
  </w:style>
  <w:style w:type="paragraph" w:styleId="Tekstpodstawowywcity2">
    <w:name w:val="Body Text Indent 2"/>
    <w:basedOn w:val="Normalny"/>
    <w:link w:val="Tekstpodstawowywcity2Znak"/>
    <w:rsid w:val="00F33C88"/>
    <w:pPr>
      <w:spacing w:after="120" w:line="480" w:lineRule="auto"/>
      <w:ind w:left="283"/>
    </w:pPr>
  </w:style>
  <w:style w:type="paragraph" w:styleId="Tekstpodstawowywcity">
    <w:name w:val="Body Text Indent"/>
    <w:basedOn w:val="Normalny"/>
    <w:link w:val="TekstpodstawowywcityZnak"/>
    <w:rsid w:val="00F33C88"/>
    <w:pPr>
      <w:spacing w:after="120"/>
      <w:ind w:left="283"/>
    </w:pPr>
  </w:style>
  <w:style w:type="paragraph" w:styleId="Spistreci1">
    <w:name w:val="toc 1"/>
    <w:basedOn w:val="Normalny"/>
    <w:next w:val="Normalny"/>
    <w:autoRedefine/>
    <w:uiPriority w:val="39"/>
    <w:rsid w:val="00F33C88"/>
    <w:pPr>
      <w:tabs>
        <w:tab w:val="right" w:leader="dot" w:pos="7371"/>
      </w:tabs>
      <w:spacing w:before="120" w:after="120"/>
      <w:jc w:val="left"/>
    </w:pPr>
    <w:rPr>
      <w:b/>
      <w:caps/>
    </w:rPr>
  </w:style>
  <w:style w:type="character" w:styleId="Numerstrony">
    <w:name w:val="page number"/>
    <w:basedOn w:val="Domylnaczcionkaakapitu"/>
    <w:rsid w:val="00A56F90"/>
  </w:style>
  <w:style w:type="paragraph" w:styleId="Tekstpodstawowywcity3">
    <w:name w:val="Body Text Indent 3"/>
    <w:basedOn w:val="Normalny"/>
    <w:link w:val="Tekstpodstawowywcity3Znak"/>
    <w:rsid w:val="00B26860"/>
    <w:pPr>
      <w:spacing w:after="120"/>
      <w:ind w:left="283"/>
    </w:pPr>
    <w:rPr>
      <w:sz w:val="16"/>
      <w:szCs w:val="16"/>
    </w:rPr>
  </w:style>
  <w:style w:type="paragraph" w:styleId="Tekstprzypisudolnego">
    <w:name w:val="footnote text"/>
    <w:basedOn w:val="Normalny"/>
    <w:link w:val="TekstprzypisudolnegoZnak"/>
    <w:semiHidden/>
    <w:rsid w:val="00B26860"/>
  </w:style>
  <w:style w:type="paragraph" w:styleId="Spistreci3">
    <w:name w:val="toc 3"/>
    <w:basedOn w:val="Normalny"/>
    <w:next w:val="Normalny"/>
    <w:semiHidden/>
    <w:rsid w:val="00BC39E3"/>
    <w:pPr>
      <w:tabs>
        <w:tab w:val="right" w:leader="dot" w:pos="7371"/>
      </w:tabs>
      <w:ind w:left="400"/>
      <w:jc w:val="left"/>
    </w:pPr>
    <w:rPr>
      <w:i/>
    </w:rPr>
  </w:style>
  <w:style w:type="paragraph" w:customStyle="1" w:styleId="tablica">
    <w:name w:val="tablica"/>
    <w:basedOn w:val="Normalny"/>
    <w:rsid w:val="00CE6626"/>
    <w:pPr>
      <w:overflowPunct/>
      <w:autoSpaceDE/>
      <w:autoSpaceDN/>
      <w:adjustRightInd/>
      <w:textAlignment w:val="auto"/>
    </w:pPr>
    <w:rPr>
      <w:b/>
    </w:rPr>
  </w:style>
  <w:style w:type="paragraph" w:customStyle="1" w:styleId="NAGLOWEKXX">
    <w:name w:val="NAGLOWEK XX"/>
    <w:basedOn w:val="Normalny"/>
    <w:rsid w:val="00CE6626"/>
    <w:pPr>
      <w:keepNext/>
      <w:keepLines/>
      <w:suppressAutoHyphens/>
      <w:spacing w:before="120"/>
      <w:outlineLvl w:val="0"/>
    </w:pPr>
    <w:rPr>
      <w:b/>
      <w:caps/>
      <w:spacing w:val="-6"/>
      <w:kern w:val="28"/>
      <w:sz w:val="28"/>
    </w:rPr>
  </w:style>
  <w:style w:type="paragraph" w:styleId="Tekstpodstawowy2">
    <w:name w:val="Body Text 2"/>
    <w:basedOn w:val="Normalny"/>
    <w:link w:val="Tekstpodstawowy2Znak"/>
    <w:rsid w:val="00533AF5"/>
    <w:pPr>
      <w:overflowPunct/>
      <w:autoSpaceDE/>
      <w:autoSpaceDN/>
      <w:adjustRightInd/>
      <w:spacing w:after="120" w:line="480" w:lineRule="auto"/>
      <w:jc w:val="left"/>
      <w:textAlignment w:val="auto"/>
    </w:pPr>
    <w:rPr>
      <w:rFonts w:ascii="Tms Rmn" w:hAnsi="Tms Rmn"/>
      <w:lang w:val="en-GB"/>
    </w:rPr>
  </w:style>
  <w:style w:type="paragraph" w:styleId="Tekstdymka">
    <w:name w:val="Balloon Text"/>
    <w:basedOn w:val="Normalny"/>
    <w:link w:val="TekstdymkaZnak"/>
    <w:semiHidden/>
    <w:rsid w:val="002A4802"/>
    <w:rPr>
      <w:rFonts w:ascii="Tahoma" w:hAnsi="Tahoma" w:cs="Tahoma"/>
      <w:sz w:val="16"/>
      <w:szCs w:val="16"/>
    </w:rPr>
  </w:style>
  <w:style w:type="paragraph" w:customStyle="1" w:styleId="Teksttablicy">
    <w:name w:val="Tekst tablicy"/>
    <w:basedOn w:val="Tekstpodstawowy"/>
    <w:next w:val="Tekstpodstawowy"/>
    <w:rsid w:val="005B406F"/>
    <w:pPr>
      <w:keepNext/>
      <w:keepLines/>
      <w:overflowPunct/>
      <w:autoSpaceDE/>
      <w:autoSpaceDN/>
      <w:adjustRightInd/>
      <w:spacing w:line="240" w:lineRule="auto"/>
      <w:jc w:val="center"/>
      <w:textAlignment w:val="auto"/>
    </w:pPr>
    <w:rPr>
      <w:rFonts w:ascii="Arial" w:hAnsi="Arial"/>
      <w:sz w:val="24"/>
    </w:rPr>
  </w:style>
  <w:style w:type="character" w:customStyle="1" w:styleId="StopkaZnak">
    <w:name w:val="Stopka Znak"/>
    <w:basedOn w:val="Domylnaczcionkaakapitu"/>
    <w:link w:val="Stopka"/>
    <w:uiPriority w:val="99"/>
    <w:rsid w:val="00AB0B80"/>
  </w:style>
  <w:style w:type="character" w:customStyle="1" w:styleId="Nagwek1Znak">
    <w:name w:val="Nagłówek 1 Znak"/>
    <w:basedOn w:val="Domylnaczcionkaakapitu"/>
    <w:link w:val="Nagwek1"/>
    <w:uiPriority w:val="9"/>
    <w:rsid w:val="007949A6"/>
    <w:rPr>
      <w:b/>
      <w:caps/>
      <w:kern w:val="28"/>
    </w:rPr>
  </w:style>
  <w:style w:type="character" w:customStyle="1" w:styleId="Nagwek2Znak">
    <w:name w:val="Nagłówek 2 Znak"/>
    <w:basedOn w:val="Domylnaczcionkaakapitu"/>
    <w:link w:val="Nagwek2"/>
    <w:uiPriority w:val="9"/>
    <w:rsid w:val="007949A6"/>
    <w:rPr>
      <w:b/>
    </w:rPr>
  </w:style>
  <w:style w:type="character" w:styleId="Odwoanieprzypisudolnego">
    <w:name w:val="footnote reference"/>
    <w:basedOn w:val="Domylnaczcionkaakapitu"/>
    <w:rsid w:val="006C10EE"/>
    <w:rPr>
      <w:vertAlign w:val="superscript"/>
    </w:rPr>
  </w:style>
  <w:style w:type="character" w:styleId="Hipercze">
    <w:name w:val="Hyperlink"/>
    <w:basedOn w:val="Domylnaczcionkaakapitu"/>
    <w:uiPriority w:val="99"/>
    <w:rsid w:val="00DB26BC"/>
    <w:rPr>
      <w:color w:val="0000FF" w:themeColor="hyperlink"/>
      <w:u w:val="single"/>
    </w:rPr>
  </w:style>
  <w:style w:type="paragraph" w:styleId="Akapitzlist">
    <w:name w:val="List Paragraph"/>
    <w:basedOn w:val="Normalny"/>
    <w:uiPriority w:val="34"/>
    <w:qFormat/>
    <w:rsid w:val="006D07EC"/>
    <w:pPr>
      <w:ind w:left="720"/>
      <w:contextualSpacing/>
    </w:pPr>
  </w:style>
  <w:style w:type="paragraph" w:customStyle="1" w:styleId="Tekstpodstawowy22">
    <w:name w:val="Tekst podstawowy 22"/>
    <w:basedOn w:val="Normalny"/>
    <w:rsid w:val="00A274AF"/>
    <w:pPr>
      <w:ind w:left="360"/>
    </w:pPr>
  </w:style>
  <w:style w:type="paragraph" w:customStyle="1" w:styleId="styliwony0">
    <w:name w:val="styliwony"/>
    <w:basedOn w:val="Normalny"/>
    <w:rsid w:val="000645AE"/>
    <w:pPr>
      <w:overflowPunct/>
      <w:autoSpaceDE/>
      <w:autoSpaceDN/>
      <w:adjustRightInd/>
      <w:spacing w:before="100" w:beforeAutospacing="1" w:after="100" w:afterAutospacing="1"/>
      <w:jc w:val="left"/>
      <w:textAlignment w:val="auto"/>
    </w:pPr>
    <w:rPr>
      <w:sz w:val="24"/>
      <w:szCs w:val="24"/>
    </w:rPr>
  </w:style>
  <w:style w:type="character" w:customStyle="1" w:styleId="StandardowytekstZnak">
    <w:name w:val="Standardowy.tekst Znak"/>
    <w:basedOn w:val="Domylnaczcionkaakapitu"/>
    <w:link w:val="Standardowytekst"/>
    <w:rsid w:val="00966312"/>
  </w:style>
  <w:style w:type="paragraph" w:customStyle="1" w:styleId="tekstost0">
    <w:name w:val="tekstost"/>
    <w:basedOn w:val="Normalny"/>
    <w:rsid w:val="00A55474"/>
    <w:pPr>
      <w:overflowPunct/>
      <w:autoSpaceDE/>
      <w:autoSpaceDN/>
      <w:adjustRightInd/>
      <w:spacing w:before="100" w:beforeAutospacing="1" w:after="100" w:afterAutospacing="1"/>
      <w:jc w:val="left"/>
      <w:textAlignment w:val="auto"/>
    </w:pPr>
    <w:rPr>
      <w:sz w:val="24"/>
      <w:szCs w:val="24"/>
    </w:rPr>
  </w:style>
  <w:style w:type="paragraph" w:styleId="Legenda">
    <w:name w:val="caption"/>
    <w:basedOn w:val="Normalny"/>
    <w:next w:val="Normalny"/>
    <w:qFormat/>
    <w:rsid w:val="00E62CBE"/>
    <w:pPr>
      <w:overflowPunct/>
      <w:autoSpaceDE/>
      <w:autoSpaceDN/>
      <w:adjustRightInd/>
      <w:spacing w:before="240"/>
      <w:textAlignment w:val="auto"/>
    </w:pPr>
    <w:rPr>
      <w:b/>
      <w:bCs/>
    </w:rPr>
  </w:style>
  <w:style w:type="character" w:customStyle="1" w:styleId="Nagwek5Znak">
    <w:name w:val="Nagłówek 5 Znak"/>
    <w:basedOn w:val="Domylnaczcionkaakapitu"/>
    <w:link w:val="Nagwek5"/>
    <w:rsid w:val="00E70039"/>
    <w:rPr>
      <w:b/>
      <w:bCs/>
    </w:rPr>
  </w:style>
  <w:style w:type="character" w:customStyle="1" w:styleId="Nagwek6Znak">
    <w:name w:val="Nagłówek 6 Znak"/>
    <w:basedOn w:val="Domylnaczcionkaakapitu"/>
    <w:link w:val="Nagwek6"/>
    <w:rsid w:val="00E70039"/>
    <w:rPr>
      <w:b/>
      <w:bCs/>
    </w:rPr>
  </w:style>
  <w:style w:type="character" w:customStyle="1" w:styleId="Nagwek7Znak">
    <w:name w:val="Nagłówek 7 Znak"/>
    <w:basedOn w:val="Domylnaczcionkaakapitu"/>
    <w:link w:val="Nagwek7"/>
    <w:rsid w:val="00E70039"/>
    <w:rPr>
      <w:b/>
      <w:bCs/>
      <w:caps/>
      <w:sz w:val="28"/>
      <w:szCs w:val="28"/>
    </w:rPr>
  </w:style>
  <w:style w:type="character" w:customStyle="1" w:styleId="Nagwek9Znak">
    <w:name w:val="Nagłówek 9 Znak"/>
    <w:basedOn w:val="Domylnaczcionkaakapitu"/>
    <w:link w:val="Nagwek9"/>
    <w:rsid w:val="00E70039"/>
    <w:rPr>
      <w:noProof/>
      <w:color w:val="000000"/>
      <w:spacing w:val="-3"/>
      <w:sz w:val="18"/>
      <w:szCs w:val="18"/>
    </w:rPr>
  </w:style>
  <w:style w:type="numbering" w:customStyle="1" w:styleId="Bezlisty1">
    <w:name w:val="Bez listy1"/>
    <w:next w:val="Bezlisty"/>
    <w:semiHidden/>
    <w:rsid w:val="00E70039"/>
  </w:style>
  <w:style w:type="paragraph" w:styleId="Zwykytekst">
    <w:name w:val="Plain Text"/>
    <w:basedOn w:val="Normalny"/>
    <w:link w:val="ZwykytekstZnak"/>
    <w:rsid w:val="00E70039"/>
    <w:pPr>
      <w:widowControl w:val="0"/>
      <w:numPr>
        <w:ilvl w:val="12"/>
      </w:numPr>
      <w:tabs>
        <w:tab w:val="left" w:pos="-1725"/>
        <w:tab w:val="left" w:pos="-1440"/>
        <w:tab w:val="left" w:pos="-1005"/>
        <w:tab w:val="left" w:pos="-720"/>
        <w:tab w:val="left" w:pos="-285"/>
        <w:tab w:val="left" w:pos="3"/>
        <w:tab w:val="left" w:pos="147"/>
        <w:tab w:val="left" w:pos="291"/>
        <w:tab w:val="left" w:pos="435"/>
        <w:tab w:val="left" w:pos="567"/>
        <w:tab w:val="left" w:pos="709"/>
        <w:tab w:val="left" w:pos="851"/>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line="312" w:lineRule="auto"/>
      <w:textAlignment w:val="auto"/>
    </w:pPr>
    <w:rPr>
      <w:rFonts w:ascii="Courier New" w:hAnsi="Courier New" w:cs="Courier New"/>
      <w:color w:val="000000"/>
      <w:spacing w:val="-3"/>
      <w:sz w:val="18"/>
      <w:szCs w:val="18"/>
    </w:rPr>
  </w:style>
  <w:style w:type="character" w:customStyle="1" w:styleId="ZwykytekstZnak">
    <w:name w:val="Zwykły tekst Znak"/>
    <w:basedOn w:val="Domylnaczcionkaakapitu"/>
    <w:link w:val="Zwykytekst"/>
    <w:rsid w:val="00E70039"/>
    <w:rPr>
      <w:rFonts w:ascii="Courier New" w:hAnsi="Courier New" w:cs="Courier New"/>
      <w:color w:val="000000"/>
      <w:spacing w:val="-3"/>
      <w:sz w:val="18"/>
      <w:szCs w:val="18"/>
    </w:rPr>
  </w:style>
  <w:style w:type="paragraph" w:customStyle="1" w:styleId="TYTU0">
    <w:name w:val="TYTUŁ"/>
    <w:basedOn w:val="Normalny"/>
    <w:autoRedefine/>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701"/>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ind w:left="1684" w:hanging="1684"/>
      <w:jc w:val="left"/>
      <w:textAlignment w:val="auto"/>
    </w:pPr>
    <w:rPr>
      <w:b/>
      <w:bCs/>
      <w:caps/>
      <w:color w:val="000000"/>
      <w:spacing w:val="-3"/>
      <w:sz w:val="28"/>
      <w:szCs w:val="28"/>
    </w:rPr>
  </w:style>
  <w:style w:type="paragraph" w:customStyle="1" w:styleId="rozdzia">
    <w:name w:val="rozdział"/>
    <w:basedOn w:val="Normalny"/>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line="312" w:lineRule="auto"/>
      <w:ind w:left="703" w:hanging="703"/>
      <w:jc w:val="center"/>
      <w:textAlignment w:val="auto"/>
    </w:pPr>
    <w:rPr>
      <w:color w:val="000000"/>
      <w:spacing w:val="-3"/>
      <w:sz w:val="18"/>
      <w:szCs w:val="18"/>
    </w:rPr>
  </w:style>
  <w:style w:type="paragraph" w:styleId="Wcicienormalne">
    <w:name w:val="Normal Indent"/>
    <w:basedOn w:val="Normalny"/>
    <w:rsid w:val="00E70039"/>
    <w:pPr>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ind w:left="703" w:hanging="703"/>
      <w:textAlignment w:val="auto"/>
    </w:pPr>
    <w:rPr>
      <w:color w:val="000000"/>
      <w:spacing w:val="-3"/>
    </w:rPr>
  </w:style>
  <w:style w:type="paragraph" w:customStyle="1" w:styleId="italik">
    <w:name w:val="italik"/>
    <w:basedOn w:val="Normalny"/>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ind w:left="703" w:hanging="703"/>
      <w:textAlignment w:val="auto"/>
    </w:pPr>
    <w:rPr>
      <w:b/>
      <w:bCs/>
      <w:i/>
      <w:iCs/>
      <w:color w:val="000000"/>
      <w:spacing w:val="-3"/>
    </w:rPr>
  </w:style>
  <w:style w:type="paragraph" w:styleId="Spistreci2">
    <w:name w:val="toc 2"/>
    <w:basedOn w:val="Normalny"/>
    <w:next w:val="Normalny"/>
    <w:autoRedefine/>
    <w:rsid w:val="00E70039"/>
    <w:pPr>
      <w:overflowPunct/>
      <w:autoSpaceDE/>
      <w:autoSpaceDN/>
      <w:adjustRightInd/>
      <w:spacing w:before="240"/>
      <w:jc w:val="left"/>
      <w:textAlignment w:val="auto"/>
    </w:pPr>
    <w:rPr>
      <w:b/>
      <w:bCs/>
    </w:rPr>
  </w:style>
  <w:style w:type="paragraph" w:customStyle="1" w:styleId="textbold">
    <w:name w:val="text bold"/>
    <w:basedOn w:val="Normalny"/>
    <w:autoRedefine/>
    <w:rsid w:val="00E70039"/>
    <w:pPr>
      <w:overflowPunct/>
      <w:autoSpaceDE/>
      <w:autoSpaceDN/>
      <w:adjustRightInd/>
      <w:spacing w:before="120" w:line="360" w:lineRule="auto"/>
      <w:jc w:val="left"/>
      <w:textAlignment w:val="auto"/>
    </w:pPr>
    <w:rPr>
      <w:sz w:val="18"/>
      <w:szCs w:val="18"/>
    </w:rPr>
  </w:style>
  <w:style w:type="paragraph" w:styleId="Listapunktowana">
    <w:name w:val="List Bullet"/>
    <w:basedOn w:val="Normalny"/>
    <w:autoRedefine/>
    <w:rsid w:val="00E70039"/>
    <w:p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line="300" w:lineRule="atLeast"/>
      <w:ind w:left="397" w:hanging="397"/>
      <w:textAlignment w:val="auto"/>
    </w:pPr>
    <w:rPr>
      <w:color w:val="000000"/>
      <w:sz w:val="24"/>
      <w:szCs w:val="24"/>
    </w:rPr>
  </w:style>
  <w:style w:type="paragraph" w:styleId="Lista">
    <w:name w:val="List"/>
    <w:basedOn w:val="Normalny"/>
    <w:rsid w:val="00E70039"/>
    <w:pPr>
      <w:tabs>
        <w:tab w:val="left" w:pos="-1440"/>
        <w:tab w:val="left" w:pos="-720"/>
        <w:tab w:val="left" w:pos="0"/>
        <w:tab w:val="num" w:pos="142"/>
        <w:tab w:val="left" w:pos="284"/>
      </w:tabs>
      <w:suppressAutoHyphens/>
      <w:overflowPunct/>
      <w:autoSpaceDE/>
      <w:autoSpaceDN/>
      <w:adjustRightInd/>
      <w:ind w:left="283" w:right="96" w:hanging="283"/>
      <w:textAlignment w:val="auto"/>
    </w:pPr>
    <w:rPr>
      <w:color w:val="000000"/>
      <w:lang w:val="en-US"/>
    </w:rPr>
  </w:style>
  <w:style w:type="paragraph" w:customStyle="1" w:styleId="underlined">
    <w:name w:val="underlined"/>
    <w:basedOn w:val="Normalny"/>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ind w:left="703" w:hanging="703"/>
      <w:textAlignment w:val="auto"/>
    </w:pPr>
    <w:rPr>
      <w:b/>
      <w:bCs/>
      <w:color w:val="000000"/>
      <w:spacing w:val="-3"/>
      <w:u w:val="single"/>
    </w:rPr>
  </w:style>
  <w:style w:type="paragraph" w:styleId="Tekstpodstawowy3">
    <w:name w:val="Body Text 3"/>
    <w:basedOn w:val="Tekstpodstawowy2"/>
    <w:link w:val="Tekstpodstawowy3Znak"/>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after="0" w:line="240" w:lineRule="auto"/>
      <w:ind w:left="703" w:hanging="703"/>
      <w:jc w:val="both"/>
    </w:pPr>
    <w:rPr>
      <w:rFonts w:ascii="Times New Roman" w:hAnsi="Times New Roman"/>
      <w:color w:val="000000"/>
      <w:sz w:val="24"/>
      <w:szCs w:val="24"/>
      <w:lang w:val="pl-PL"/>
    </w:rPr>
  </w:style>
  <w:style w:type="character" w:customStyle="1" w:styleId="Tekstpodstawowy3Znak">
    <w:name w:val="Tekst podstawowy 3 Znak"/>
    <w:basedOn w:val="Domylnaczcionkaakapitu"/>
    <w:link w:val="Tekstpodstawowy3"/>
    <w:rsid w:val="00E70039"/>
    <w:rPr>
      <w:color w:val="000000"/>
      <w:sz w:val="24"/>
      <w:szCs w:val="24"/>
    </w:rPr>
  </w:style>
  <w:style w:type="paragraph" w:customStyle="1" w:styleId="BodyText21">
    <w:name w:val="Body Text 21"/>
    <w:basedOn w:val="Normalny"/>
    <w:rsid w:val="00E70039"/>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ind w:left="703" w:right="84" w:hanging="703"/>
      <w:textAlignment w:val="auto"/>
    </w:pPr>
    <w:rPr>
      <w:color w:val="000000"/>
    </w:rPr>
  </w:style>
  <w:style w:type="paragraph" w:customStyle="1" w:styleId="wstp1">
    <w:name w:val="wstęp1"/>
    <w:basedOn w:val="Normalny"/>
    <w:rsid w:val="00E70039"/>
    <w:pPr>
      <w:keepNext/>
      <w:widowControl w:val="0"/>
      <w:overflowPunct/>
      <w:autoSpaceDE/>
      <w:autoSpaceDN/>
      <w:adjustRightInd/>
      <w:spacing w:before="360" w:after="120"/>
      <w:jc w:val="left"/>
      <w:textAlignment w:val="auto"/>
    </w:pPr>
    <w:rPr>
      <w:b/>
      <w:bCs/>
      <w:sz w:val="24"/>
      <w:szCs w:val="24"/>
    </w:rPr>
  </w:style>
  <w:style w:type="paragraph" w:customStyle="1" w:styleId="11">
    <w:name w:val="1.1."/>
    <w:basedOn w:val="Normalny"/>
    <w:next w:val="Normalny"/>
    <w:rsid w:val="00E70039"/>
    <w:pPr>
      <w:keepNext/>
      <w:widowControl w:val="0"/>
      <w:overflowPunct/>
      <w:autoSpaceDE/>
      <w:autoSpaceDN/>
      <w:adjustRightInd/>
      <w:spacing w:before="240" w:after="120"/>
      <w:jc w:val="left"/>
      <w:textAlignment w:val="auto"/>
    </w:pPr>
    <w:rPr>
      <w:sz w:val="24"/>
      <w:szCs w:val="24"/>
    </w:rPr>
  </w:style>
  <w:style w:type="paragraph" w:customStyle="1" w:styleId="1">
    <w:name w:val="1"/>
    <w:basedOn w:val="Normalny"/>
    <w:rsid w:val="00E70039"/>
    <w:pPr>
      <w:suppressAutoHyphens/>
      <w:overflowPunct/>
      <w:autoSpaceDE/>
      <w:autoSpaceDN/>
      <w:adjustRightInd/>
      <w:ind w:left="709" w:hanging="709"/>
      <w:textAlignment w:val="auto"/>
    </w:pPr>
    <w:rPr>
      <w:spacing w:val="-3"/>
      <w:kern w:val="1"/>
      <w:lang w:val="en-GB"/>
    </w:rPr>
  </w:style>
  <w:style w:type="paragraph" w:customStyle="1" w:styleId="NA">
    <w:name w:val="N/A"/>
    <w:basedOn w:val="Normalny"/>
    <w:rsid w:val="00E70039"/>
    <w:pPr>
      <w:tabs>
        <w:tab w:val="left" w:pos="9000"/>
        <w:tab w:val="right" w:pos="9360"/>
      </w:tabs>
      <w:suppressAutoHyphens/>
      <w:overflowPunct/>
      <w:autoSpaceDE/>
      <w:autoSpaceDN/>
      <w:adjustRightInd/>
      <w:jc w:val="left"/>
      <w:textAlignment w:val="auto"/>
    </w:pPr>
    <w:rPr>
      <w:rFonts w:ascii="CG Times" w:hAnsi="CG Times" w:cs="CG Times"/>
      <w:sz w:val="24"/>
      <w:szCs w:val="24"/>
      <w:lang w:val="en-US"/>
    </w:rPr>
  </w:style>
  <w:style w:type="character" w:customStyle="1" w:styleId="EquationCaption">
    <w:name w:val="_Equation Caption"/>
    <w:rsid w:val="00E70039"/>
  </w:style>
  <w:style w:type="paragraph" w:customStyle="1" w:styleId="D000000">
    <w:name w:val="D.00.00.00"/>
    <w:basedOn w:val="Normalny"/>
    <w:rsid w:val="00E70039"/>
    <w:pPr>
      <w:keepNext/>
      <w:pageBreakBefore/>
      <w:overflowPunct/>
      <w:autoSpaceDE/>
      <w:autoSpaceDN/>
      <w:adjustRightInd/>
      <w:spacing w:after="360"/>
      <w:ind w:left="1701" w:hanging="1701"/>
      <w:jc w:val="left"/>
      <w:textAlignment w:val="auto"/>
    </w:pPr>
    <w:rPr>
      <w:b/>
      <w:bCs/>
      <w:sz w:val="28"/>
      <w:szCs w:val="28"/>
    </w:rPr>
  </w:style>
  <w:style w:type="paragraph" w:customStyle="1" w:styleId="podpkt1">
    <w:name w:val="pod_pkt1"/>
    <w:basedOn w:val="podpkta"/>
    <w:rsid w:val="00E70039"/>
    <w:pPr>
      <w:spacing w:after="120"/>
      <w:ind w:left="851" w:hanging="851"/>
    </w:pPr>
    <w:rPr>
      <w:b/>
      <w:bCs/>
      <w:sz w:val="24"/>
      <w:szCs w:val="24"/>
    </w:rPr>
  </w:style>
  <w:style w:type="paragraph" w:customStyle="1" w:styleId="podpkta">
    <w:name w:val="pod_pkt_a"/>
    <w:basedOn w:val="Normalny"/>
    <w:rsid w:val="00E70039"/>
    <w:pPr>
      <w:keepNext/>
      <w:overflowPunct/>
      <w:autoSpaceDE/>
      <w:autoSpaceDN/>
      <w:adjustRightInd/>
      <w:ind w:left="426" w:hanging="425"/>
      <w:textAlignment w:val="auto"/>
    </w:pPr>
    <w:rPr>
      <w:sz w:val="22"/>
      <w:szCs w:val="22"/>
    </w:rPr>
  </w:style>
  <w:style w:type="paragraph" w:customStyle="1" w:styleId="podpkt11">
    <w:name w:val="pod_pkt1.1"/>
    <w:basedOn w:val="Normalny"/>
    <w:rsid w:val="00E70039"/>
    <w:pPr>
      <w:keepNext/>
      <w:overflowPunct/>
      <w:autoSpaceDE/>
      <w:autoSpaceDN/>
      <w:adjustRightInd/>
      <w:spacing w:after="120"/>
      <w:ind w:left="425" w:hanging="425"/>
      <w:jc w:val="left"/>
      <w:textAlignment w:val="auto"/>
    </w:pPr>
    <w:rPr>
      <w:sz w:val="24"/>
      <w:szCs w:val="24"/>
    </w:rPr>
  </w:style>
  <w:style w:type="paragraph" w:customStyle="1" w:styleId="innenormy">
    <w:name w:val="inne normy"/>
    <w:basedOn w:val="normy"/>
    <w:rsid w:val="00E70039"/>
    <w:pPr>
      <w:tabs>
        <w:tab w:val="clear" w:pos="851"/>
        <w:tab w:val="left" w:pos="567"/>
      </w:tabs>
      <w:ind w:left="3402" w:hanging="3402"/>
    </w:pPr>
  </w:style>
  <w:style w:type="paragraph" w:customStyle="1" w:styleId="normy">
    <w:name w:val="normy"/>
    <w:basedOn w:val="Normalny"/>
    <w:rsid w:val="00E70039"/>
    <w:pPr>
      <w:tabs>
        <w:tab w:val="left" w:pos="851"/>
      </w:tabs>
      <w:overflowPunct/>
      <w:autoSpaceDE/>
      <w:autoSpaceDN/>
      <w:adjustRightInd/>
      <w:ind w:left="2835" w:hanging="2835"/>
      <w:textAlignment w:val="auto"/>
    </w:pPr>
    <w:rPr>
      <w:sz w:val="22"/>
      <w:szCs w:val="22"/>
    </w:rPr>
  </w:style>
  <w:style w:type="paragraph" w:customStyle="1" w:styleId="FR1">
    <w:name w:val="FR1"/>
    <w:rsid w:val="00E70039"/>
    <w:pPr>
      <w:widowControl w:val="0"/>
      <w:autoSpaceDE w:val="0"/>
      <w:autoSpaceDN w:val="0"/>
      <w:adjustRightInd w:val="0"/>
      <w:spacing w:before="80"/>
      <w:ind w:left="8640"/>
    </w:pPr>
    <w:rPr>
      <w:sz w:val="12"/>
      <w:szCs w:val="12"/>
    </w:rPr>
  </w:style>
  <w:style w:type="paragraph" w:styleId="Tekstblokowy">
    <w:name w:val="Block Text"/>
    <w:basedOn w:val="Normalny"/>
    <w:rsid w:val="00E70039"/>
    <w:pPr>
      <w:tabs>
        <w:tab w:val="num" w:pos="360"/>
      </w:tabs>
      <w:overflowPunct/>
      <w:autoSpaceDE/>
      <w:autoSpaceDN/>
      <w:adjustRightInd/>
      <w:ind w:left="360" w:right="-14" w:hanging="360"/>
      <w:textAlignment w:val="auto"/>
    </w:pPr>
  </w:style>
  <w:style w:type="paragraph" w:customStyle="1" w:styleId="DefaultText">
    <w:name w:val="Default Text"/>
    <w:basedOn w:val="Normalny"/>
    <w:rsid w:val="00E70039"/>
    <w:pPr>
      <w:overflowPunct/>
      <w:autoSpaceDE/>
      <w:autoSpaceDN/>
      <w:adjustRightInd/>
      <w:textAlignment w:val="auto"/>
    </w:pPr>
    <w:rPr>
      <w:noProof/>
      <w:sz w:val="24"/>
      <w:szCs w:val="24"/>
    </w:rPr>
  </w:style>
  <w:style w:type="paragraph" w:styleId="Spistreci7">
    <w:name w:val="toc 7"/>
    <w:basedOn w:val="Normalny"/>
    <w:next w:val="Normalny"/>
    <w:autoRedefine/>
    <w:rsid w:val="00E70039"/>
    <w:pPr>
      <w:overflowPunct/>
      <w:autoSpaceDE/>
      <w:autoSpaceDN/>
      <w:adjustRightInd/>
      <w:ind w:left="1200"/>
      <w:jc w:val="left"/>
      <w:textAlignment w:val="auto"/>
    </w:pPr>
  </w:style>
  <w:style w:type="paragraph" w:styleId="Spistreci4">
    <w:name w:val="toc 4"/>
    <w:basedOn w:val="Normalny"/>
    <w:next w:val="Normalny"/>
    <w:autoRedefine/>
    <w:rsid w:val="00E70039"/>
    <w:pPr>
      <w:overflowPunct/>
      <w:autoSpaceDE/>
      <w:autoSpaceDN/>
      <w:adjustRightInd/>
      <w:ind w:left="480"/>
      <w:jc w:val="left"/>
      <w:textAlignment w:val="auto"/>
    </w:pPr>
  </w:style>
  <w:style w:type="paragraph" w:styleId="Spistreci5">
    <w:name w:val="toc 5"/>
    <w:basedOn w:val="Normalny"/>
    <w:next w:val="Normalny"/>
    <w:autoRedefine/>
    <w:rsid w:val="00E70039"/>
    <w:pPr>
      <w:overflowPunct/>
      <w:autoSpaceDE/>
      <w:autoSpaceDN/>
      <w:adjustRightInd/>
      <w:ind w:left="720"/>
      <w:jc w:val="left"/>
      <w:textAlignment w:val="auto"/>
    </w:pPr>
  </w:style>
  <w:style w:type="paragraph" w:styleId="Spistreci6">
    <w:name w:val="toc 6"/>
    <w:basedOn w:val="Normalny"/>
    <w:next w:val="Normalny"/>
    <w:autoRedefine/>
    <w:rsid w:val="00E70039"/>
    <w:pPr>
      <w:overflowPunct/>
      <w:autoSpaceDE/>
      <w:autoSpaceDN/>
      <w:adjustRightInd/>
      <w:ind w:left="960"/>
      <w:jc w:val="left"/>
      <w:textAlignment w:val="auto"/>
    </w:pPr>
  </w:style>
  <w:style w:type="paragraph" w:styleId="Spistreci8">
    <w:name w:val="toc 8"/>
    <w:basedOn w:val="Normalny"/>
    <w:next w:val="Normalny"/>
    <w:autoRedefine/>
    <w:rsid w:val="00E70039"/>
    <w:pPr>
      <w:overflowPunct/>
      <w:autoSpaceDE/>
      <w:autoSpaceDN/>
      <w:adjustRightInd/>
      <w:ind w:left="1440"/>
      <w:jc w:val="left"/>
      <w:textAlignment w:val="auto"/>
    </w:pPr>
  </w:style>
  <w:style w:type="paragraph" w:styleId="Spistreci9">
    <w:name w:val="toc 9"/>
    <w:basedOn w:val="Normalny"/>
    <w:next w:val="Normalny"/>
    <w:autoRedefine/>
    <w:rsid w:val="00E70039"/>
    <w:pPr>
      <w:overflowPunct/>
      <w:autoSpaceDE/>
      <w:autoSpaceDN/>
      <w:adjustRightInd/>
      <w:ind w:left="1680"/>
      <w:jc w:val="left"/>
      <w:textAlignment w:val="auto"/>
    </w:pPr>
  </w:style>
  <w:style w:type="paragraph" w:customStyle="1" w:styleId="Punkt11">
    <w:name w:val="Punkt1.1"/>
    <w:basedOn w:val="Normalny"/>
    <w:rsid w:val="00E70039"/>
    <w:pPr>
      <w:overflowPunct/>
      <w:autoSpaceDE/>
      <w:autoSpaceDN/>
      <w:adjustRightInd/>
      <w:spacing w:line="360" w:lineRule="auto"/>
      <w:textAlignment w:val="auto"/>
    </w:pPr>
    <w:rPr>
      <w:b/>
      <w:bCs/>
      <w:spacing w:val="-3"/>
      <w:sz w:val="24"/>
      <w:szCs w:val="24"/>
    </w:rPr>
  </w:style>
  <w:style w:type="paragraph" w:customStyle="1" w:styleId="Nagwekstrony1">
    <w:name w:val="Nagłówek strony1"/>
    <w:basedOn w:val="Nagwek"/>
    <w:autoRedefine/>
    <w:rsid w:val="00E70039"/>
    <w:pPr>
      <w:widowControl w:val="0"/>
      <w:pBdr>
        <w:bottom w:val="single" w:sz="6" w:space="0" w:color="auto"/>
      </w:pBdr>
      <w:tabs>
        <w:tab w:val="clear" w:pos="4536"/>
        <w:tab w:val="clear" w:pos="9072"/>
        <w:tab w:val="left" w:pos="-720"/>
        <w:tab w:val="left" w:pos="426"/>
        <w:tab w:val="left" w:pos="567"/>
        <w:tab w:val="left" w:pos="709"/>
        <w:tab w:val="left" w:pos="1925"/>
        <w:tab w:val="left" w:pos="4984"/>
        <w:tab w:val="left" w:pos="6214"/>
        <w:tab w:val="left" w:pos="8505"/>
        <w:tab w:val="left" w:pos="8931"/>
        <w:tab w:val="right" w:pos="9630"/>
      </w:tabs>
      <w:overflowPunct/>
      <w:autoSpaceDE/>
      <w:autoSpaceDN/>
      <w:adjustRightInd/>
      <w:spacing w:line="312" w:lineRule="auto"/>
      <w:textAlignment w:val="auto"/>
    </w:pPr>
    <w:rPr>
      <w:i/>
      <w:iCs/>
      <w:noProof/>
      <w:color w:val="000000"/>
      <w:spacing w:val="-3"/>
      <w:sz w:val="16"/>
      <w:szCs w:val="16"/>
    </w:rPr>
  </w:style>
  <w:style w:type="paragraph" w:customStyle="1" w:styleId="Bullet1points">
    <w:name w:val="Bullet 1 points"/>
    <w:basedOn w:val="Normalny"/>
    <w:rsid w:val="00E70039"/>
    <w:pPr>
      <w:overflowPunct/>
      <w:autoSpaceDE/>
      <w:autoSpaceDN/>
      <w:adjustRightInd/>
      <w:spacing w:before="60" w:after="60"/>
      <w:ind w:left="283" w:hanging="283"/>
      <w:textAlignment w:val="auto"/>
    </w:pPr>
  </w:style>
  <w:style w:type="paragraph" w:styleId="Listapunktowana2">
    <w:name w:val="List Bullet 2"/>
    <w:basedOn w:val="Normalny"/>
    <w:autoRedefine/>
    <w:rsid w:val="00E70039"/>
    <w:pPr>
      <w:tabs>
        <w:tab w:val="num" w:pos="284"/>
      </w:tabs>
      <w:overflowPunct/>
      <w:autoSpaceDE/>
      <w:autoSpaceDN/>
      <w:adjustRightInd/>
      <w:spacing w:after="20"/>
      <w:ind w:left="284" w:hanging="284"/>
      <w:textAlignment w:val="auto"/>
    </w:pPr>
  </w:style>
  <w:style w:type="paragraph" w:customStyle="1" w:styleId="Lista123">
    <w:name w:val="Lista 123"/>
    <w:basedOn w:val="Normalny"/>
    <w:rsid w:val="00E70039"/>
    <w:pPr>
      <w:tabs>
        <w:tab w:val="num" w:pos="567"/>
      </w:tabs>
      <w:overflowPunct/>
      <w:autoSpaceDE/>
      <w:autoSpaceDN/>
      <w:adjustRightInd/>
      <w:spacing w:before="120"/>
      <w:ind w:left="567" w:hanging="567"/>
      <w:jc w:val="left"/>
      <w:textAlignment w:val="auto"/>
    </w:pPr>
  </w:style>
  <w:style w:type="paragraph" w:customStyle="1" w:styleId="Tekstopisu">
    <w:name w:val="Tekst opisu"/>
    <w:basedOn w:val="Normalny"/>
    <w:rsid w:val="00E70039"/>
    <w:pPr>
      <w:overflowPunct/>
      <w:autoSpaceDE/>
      <w:autoSpaceDN/>
      <w:adjustRightInd/>
      <w:textAlignment w:val="auto"/>
    </w:pPr>
    <w:rPr>
      <w:rFonts w:ascii="Arial Narrow" w:hAnsi="Arial Narrow" w:cs="Arial Narrow"/>
      <w:sz w:val="24"/>
      <w:szCs w:val="24"/>
    </w:rPr>
  </w:style>
  <w:style w:type="character" w:customStyle="1" w:styleId="biggertext">
    <w:name w:val="biggertext"/>
    <w:basedOn w:val="Domylnaczcionkaakapitu"/>
    <w:rsid w:val="00E70039"/>
  </w:style>
  <w:style w:type="character" w:customStyle="1" w:styleId="StandardowytekstZnak1">
    <w:name w:val="Standardowy.tekst Znak1"/>
    <w:basedOn w:val="Domylnaczcionkaakapitu"/>
    <w:rsid w:val="00E70039"/>
    <w:rPr>
      <w:lang w:val="pl-PL" w:eastAsia="pl-PL"/>
    </w:rPr>
  </w:style>
  <w:style w:type="character" w:customStyle="1" w:styleId="Nagwek4Znak">
    <w:name w:val="Nagłówek 4 Znak"/>
    <w:basedOn w:val="Domylnaczcionkaakapitu"/>
    <w:uiPriority w:val="9"/>
    <w:rsid w:val="00E70039"/>
    <w:rPr>
      <w:caps/>
      <w:noProof/>
      <w:snapToGrid w:val="0"/>
      <w:color w:val="000000"/>
      <w:spacing w:val="-3"/>
      <w:lang w:val="pl-PL" w:eastAsia="pl-PL"/>
    </w:rPr>
  </w:style>
  <w:style w:type="character" w:customStyle="1" w:styleId="Nagwek4Znak1">
    <w:name w:val="Nagłówek 4 Znak1"/>
    <w:basedOn w:val="Domylnaczcionkaakapitu"/>
    <w:rsid w:val="00E70039"/>
    <w:rPr>
      <w:caps/>
      <w:noProof/>
      <w:snapToGrid w:val="0"/>
      <w:color w:val="000000"/>
      <w:spacing w:val="-3"/>
      <w:lang w:val="pl-PL" w:eastAsia="pl-PL"/>
    </w:rPr>
  </w:style>
  <w:style w:type="character" w:styleId="UyteHipercze">
    <w:name w:val="FollowedHyperlink"/>
    <w:basedOn w:val="Domylnaczcionkaakapitu"/>
    <w:uiPriority w:val="99"/>
    <w:rsid w:val="00E70039"/>
    <w:rPr>
      <w:color w:val="800080"/>
      <w:u w:val="single"/>
    </w:rPr>
  </w:style>
  <w:style w:type="paragraph" w:customStyle="1" w:styleId="Numerowanie">
    <w:name w:val="Numerowanie"/>
    <w:basedOn w:val="Tekstpodstawowy"/>
    <w:rsid w:val="00E70039"/>
    <w:pPr>
      <w:widowControl w:val="0"/>
      <w:spacing w:line="240" w:lineRule="auto"/>
      <w:jc w:val="center"/>
    </w:pPr>
    <w:rPr>
      <w:sz w:val="24"/>
      <w:szCs w:val="24"/>
      <w:lang w:val="fr-FR"/>
    </w:rPr>
  </w:style>
  <w:style w:type="paragraph" w:customStyle="1" w:styleId="Tablica0">
    <w:name w:val="Tablica"/>
    <w:basedOn w:val="Normalny"/>
    <w:next w:val="Normalny"/>
    <w:rsid w:val="00E70039"/>
    <w:pPr>
      <w:keepNext/>
      <w:keepLines/>
      <w:tabs>
        <w:tab w:val="left" w:pos="-720"/>
      </w:tabs>
      <w:suppressAutoHyphens/>
      <w:spacing w:before="120" w:line="360" w:lineRule="auto"/>
      <w:jc w:val="center"/>
    </w:pPr>
    <w:rPr>
      <w:b/>
      <w:bCs/>
      <w:sz w:val="24"/>
      <w:szCs w:val="24"/>
    </w:rPr>
  </w:style>
  <w:style w:type="paragraph" w:customStyle="1" w:styleId="Wypunktowanie">
    <w:name w:val="Wypunktowanie"/>
    <w:basedOn w:val="Normalny"/>
    <w:rsid w:val="00E70039"/>
    <w:pPr>
      <w:widowControl w:val="0"/>
      <w:tabs>
        <w:tab w:val="left" w:pos="708"/>
      </w:tabs>
      <w:ind w:left="708" w:hanging="708"/>
      <w:jc w:val="left"/>
    </w:pPr>
    <w:rPr>
      <w:sz w:val="24"/>
      <w:szCs w:val="24"/>
    </w:rPr>
  </w:style>
  <w:style w:type="paragraph" w:customStyle="1" w:styleId="Adresodbiorcywlicie">
    <w:name w:val="Adres odbiorcy w liście"/>
    <w:basedOn w:val="Normalny"/>
    <w:rsid w:val="00E70039"/>
    <w:pPr>
      <w:overflowPunct/>
      <w:adjustRightInd/>
      <w:jc w:val="left"/>
      <w:textAlignment w:val="auto"/>
    </w:pPr>
  </w:style>
  <w:style w:type="character" w:customStyle="1" w:styleId="Styl11pt">
    <w:name w:val="Styl 11 pt"/>
    <w:basedOn w:val="Domylnaczcionkaakapitu"/>
    <w:rsid w:val="00E70039"/>
    <w:rPr>
      <w:rFonts w:ascii="Times New Roman" w:hAnsi="Times New Roman"/>
      <w:color w:val="auto"/>
      <w:spacing w:val="0"/>
      <w:sz w:val="22"/>
    </w:rPr>
  </w:style>
  <w:style w:type="paragraph" w:customStyle="1" w:styleId="10">
    <w:name w:val="_10"/>
    <w:basedOn w:val="Normalny"/>
    <w:rsid w:val="00E70039"/>
    <w:pPr>
      <w:overflowPunct/>
      <w:autoSpaceDE/>
      <w:autoSpaceDN/>
      <w:adjustRightInd/>
      <w:textAlignment w:val="auto"/>
    </w:pPr>
  </w:style>
  <w:style w:type="paragraph" w:customStyle="1" w:styleId="Styl12ptWyjustowany">
    <w:name w:val="Styl 12 pt Wyjustowany"/>
    <w:basedOn w:val="Normalny"/>
    <w:rsid w:val="00E70039"/>
    <w:pPr>
      <w:overflowPunct/>
      <w:autoSpaceDE/>
      <w:autoSpaceDN/>
      <w:adjustRightInd/>
      <w:textAlignment w:val="auto"/>
    </w:pPr>
  </w:style>
  <w:style w:type="character" w:styleId="Odwoaniedokomentarza">
    <w:name w:val="annotation reference"/>
    <w:basedOn w:val="Domylnaczcionkaakapitu"/>
    <w:rsid w:val="00E70039"/>
    <w:rPr>
      <w:sz w:val="16"/>
      <w:szCs w:val="16"/>
    </w:rPr>
  </w:style>
  <w:style w:type="paragraph" w:styleId="Tekstkomentarza">
    <w:name w:val="annotation text"/>
    <w:basedOn w:val="Normalny"/>
    <w:link w:val="TekstkomentarzaZnak"/>
    <w:rsid w:val="00E70039"/>
  </w:style>
  <w:style w:type="character" w:customStyle="1" w:styleId="TekstkomentarzaZnak">
    <w:name w:val="Tekst komentarza Znak"/>
    <w:basedOn w:val="Domylnaczcionkaakapitu"/>
    <w:link w:val="Tekstkomentarza"/>
    <w:rsid w:val="00E70039"/>
  </w:style>
  <w:style w:type="paragraph" w:styleId="Tematkomentarza">
    <w:name w:val="annotation subject"/>
    <w:basedOn w:val="Tekstkomentarza"/>
    <w:next w:val="Tekstkomentarza"/>
    <w:link w:val="TematkomentarzaZnak"/>
    <w:rsid w:val="00E70039"/>
    <w:rPr>
      <w:b/>
      <w:bCs/>
    </w:rPr>
  </w:style>
  <w:style w:type="character" w:customStyle="1" w:styleId="TematkomentarzaZnak">
    <w:name w:val="Temat komentarza Znak"/>
    <w:basedOn w:val="TekstkomentarzaZnak"/>
    <w:link w:val="Tematkomentarza"/>
    <w:rsid w:val="00E70039"/>
    <w:rPr>
      <w:b/>
      <w:bCs/>
    </w:rPr>
  </w:style>
  <w:style w:type="character" w:customStyle="1" w:styleId="TekstdymkaZnak">
    <w:name w:val="Tekst dymka Znak"/>
    <w:basedOn w:val="Domylnaczcionkaakapitu"/>
    <w:link w:val="Tekstdymka"/>
    <w:rsid w:val="00E70039"/>
    <w:rPr>
      <w:rFonts w:ascii="Tahoma" w:hAnsi="Tahoma" w:cs="Tahoma"/>
      <w:sz w:val="16"/>
      <w:szCs w:val="16"/>
    </w:rPr>
  </w:style>
  <w:style w:type="character" w:customStyle="1" w:styleId="Nagwek3Znak">
    <w:name w:val="Nagłówek 3 Znak"/>
    <w:aliases w:val="podpunkty Znak"/>
    <w:basedOn w:val="Domylnaczcionkaakapitu"/>
    <w:link w:val="Nagwek3"/>
    <w:rsid w:val="00E70039"/>
  </w:style>
  <w:style w:type="numbering" w:customStyle="1" w:styleId="Bezlisty2">
    <w:name w:val="Bez listy2"/>
    <w:next w:val="Bezlisty"/>
    <w:semiHidden/>
    <w:rsid w:val="00E70039"/>
  </w:style>
  <w:style w:type="paragraph" w:customStyle="1" w:styleId="Tekstpodstawowywcity31">
    <w:name w:val="Tekst podstawowy wcięty 31"/>
    <w:basedOn w:val="Normalny"/>
    <w:rsid w:val="00E70039"/>
    <w:pPr>
      <w:widowControl w:val="0"/>
      <w:suppressAutoHyphens/>
      <w:overflowPunct/>
      <w:autoSpaceDE/>
      <w:autoSpaceDN/>
      <w:adjustRightInd/>
      <w:ind w:left="709"/>
      <w:textAlignment w:val="auto"/>
    </w:pPr>
    <w:rPr>
      <w:rFonts w:ascii="Arial" w:eastAsia="Lucida Sans Unicode" w:hAnsi="Arial"/>
      <w:sz w:val="24"/>
      <w:szCs w:val="24"/>
    </w:rPr>
  </w:style>
  <w:style w:type="numbering" w:customStyle="1" w:styleId="Bezlisty3">
    <w:name w:val="Bez listy3"/>
    <w:next w:val="Bezlisty"/>
    <w:semiHidden/>
    <w:rsid w:val="00E70039"/>
  </w:style>
  <w:style w:type="paragraph" w:styleId="Tekstprzypisukocowego">
    <w:name w:val="endnote text"/>
    <w:basedOn w:val="Normalny"/>
    <w:link w:val="TekstprzypisukocowegoZnak"/>
    <w:rsid w:val="00E70039"/>
    <w:pPr>
      <w:overflowPunct/>
      <w:autoSpaceDE/>
      <w:autoSpaceDN/>
      <w:adjustRightInd/>
      <w:jc w:val="left"/>
      <w:textAlignment w:val="auto"/>
    </w:pPr>
  </w:style>
  <w:style w:type="character" w:customStyle="1" w:styleId="TekstprzypisukocowegoZnak">
    <w:name w:val="Tekst przypisu końcowego Znak"/>
    <w:basedOn w:val="Domylnaczcionkaakapitu"/>
    <w:link w:val="Tekstprzypisukocowego"/>
    <w:rsid w:val="00E70039"/>
  </w:style>
  <w:style w:type="character" w:styleId="Odwoanieprzypisukocowego">
    <w:name w:val="endnote reference"/>
    <w:basedOn w:val="Domylnaczcionkaakapitu"/>
    <w:rsid w:val="00E70039"/>
    <w:rPr>
      <w:vertAlign w:val="superscript"/>
    </w:rPr>
  </w:style>
  <w:style w:type="numbering" w:customStyle="1" w:styleId="Bezlisty4">
    <w:name w:val="Bez listy4"/>
    <w:next w:val="Bezlisty"/>
    <w:semiHidden/>
    <w:rsid w:val="00E70039"/>
  </w:style>
  <w:style w:type="table" w:styleId="Tabela-Siatka">
    <w:name w:val="Table Grid"/>
    <w:basedOn w:val="Standardowy"/>
    <w:rsid w:val="00E700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Znak">
    <w:name w:val="Nagłówek Znak"/>
    <w:basedOn w:val="Domylnaczcionkaakapitu"/>
    <w:link w:val="Nagwek"/>
    <w:rsid w:val="00E70039"/>
  </w:style>
  <w:style w:type="character" w:customStyle="1" w:styleId="spelle">
    <w:name w:val="spelle"/>
    <w:basedOn w:val="Domylnaczcionkaakapitu"/>
    <w:rsid w:val="009A0171"/>
  </w:style>
  <w:style w:type="paragraph" w:customStyle="1" w:styleId="Tekstpodstawowy23">
    <w:name w:val="Tekst podstawowy 23"/>
    <w:basedOn w:val="Normalny"/>
    <w:rsid w:val="005F4C07"/>
    <w:pPr>
      <w:ind w:left="284" w:hanging="284"/>
    </w:pPr>
  </w:style>
  <w:style w:type="paragraph" w:customStyle="1" w:styleId="Tekstpodstawowywcity32">
    <w:name w:val="Tekst podstawowy wcięty 32"/>
    <w:basedOn w:val="Normalny"/>
    <w:rsid w:val="005F4C07"/>
    <w:pPr>
      <w:widowControl w:val="0"/>
      <w:suppressAutoHyphens/>
      <w:overflowPunct/>
      <w:autoSpaceDE/>
      <w:autoSpaceDN/>
      <w:adjustRightInd/>
      <w:ind w:left="709"/>
      <w:textAlignment w:val="auto"/>
    </w:pPr>
    <w:rPr>
      <w:rFonts w:ascii="Arial" w:eastAsia="Lucida Sans Unicode" w:hAnsi="Arial"/>
      <w:sz w:val="24"/>
      <w:szCs w:val="24"/>
    </w:rPr>
  </w:style>
  <w:style w:type="paragraph" w:customStyle="1" w:styleId="Tekstpodstawowywcity33">
    <w:name w:val="Tekst podstawowy wcięty 33"/>
    <w:basedOn w:val="Normalny"/>
    <w:rsid w:val="00371D82"/>
    <w:pPr>
      <w:widowControl w:val="0"/>
      <w:ind w:left="709"/>
    </w:pPr>
    <w:rPr>
      <w:rFonts w:ascii="Arial" w:hAnsi="Arial"/>
      <w:sz w:val="24"/>
    </w:rPr>
  </w:style>
  <w:style w:type="paragraph" w:customStyle="1" w:styleId="standardowytekst0">
    <w:name w:val="standardowytekst"/>
    <w:basedOn w:val="Normalny"/>
    <w:rsid w:val="00BF1E03"/>
    <w:pPr>
      <w:overflowPunct/>
      <w:autoSpaceDE/>
      <w:autoSpaceDN/>
      <w:adjustRightInd/>
      <w:spacing w:before="100" w:beforeAutospacing="1" w:after="100" w:afterAutospacing="1"/>
      <w:jc w:val="left"/>
      <w:textAlignment w:val="auto"/>
    </w:pPr>
    <w:rPr>
      <w:sz w:val="24"/>
      <w:szCs w:val="24"/>
    </w:rPr>
  </w:style>
  <w:style w:type="paragraph" w:customStyle="1" w:styleId="bodytext2">
    <w:name w:val="bodytext2"/>
    <w:basedOn w:val="Normalny"/>
    <w:rsid w:val="00281F2A"/>
    <w:pPr>
      <w:overflowPunct/>
      <w:autoSpaceDE/>
      <w:autoSpaceDN/>
      <w:adjustRightInd/>
      <w:spacing w:before="100" w:beforeAutospacing="1" w:after="100" w:afterAutospacing="1"/>
      <w:jc w:val="left"/>
      <w:textAlignment w:val="auto"/>
    </w:pPr>
    <w:rPr>
      <w:sz w:val="24"/>
      <w:szCs w:val="24"/>
    </w:rPr>
  </w:style>
  <w:style w:type="paragraph" w:customStyle="1" w:styleId="bodytextindent3">
    <w:name w:val="bodytextindent3"/>
    <w:basedOn w:val="Normalny"/>
    <w:rsid w:val="00895575"/>
    <w:pPr>
      <w:overflowPunct/>
      <w:autoSpaceDE/>
      <w:autoSpaceDN/>
      <w:adjustRightInd/>
      <w:spacing w:before="100" w:beforeAutospacing="1" w:after="100" w:afterAutospacing="1"/>
      <w:jc w:val="left"/>
      <w:textAlignment w:val="auto"/>
    </w:pPr>
    <w:rPr>
      <w:sz w:val="24"/>
      <w:szCs w:val="24"/>
    </w:rPr>
  </w:style>
  <w:style w:type="character" w:customStyle="1" w:styleId="TekstpodstawowyZnak">
    <w:name w:val="Tekst podstawowy Znak"/>
    <w:basedOn w:val="Domylnaczcionkaakapitu"/>
    <w:link w:val="Tekstpodstawowy"/>
    <w:uiPriority w:val="99"/>
    <w:rsid w:val="00CC38B9"/>
    <w:rPr>
      <w:sz w:val="16"/>
    </w:rPr>
  </w:style>
  <w:style w:type="paragraph" w:styleId="Bezodstpw">
    <w:name w:val="No Spacing"/>
    <w:basedOn w:val="Normalny"/>
    <w:link w:val="BezodstpwZnak"/>
    <w:qFormat/>
    <w:rsid w:val="00172C10"/>
    <w:pPr>
      <w:overflowPunct/>
      <w:autoSpaceDE/>
      <w:autoSpaceDN/>
      <w:adjustRightInd/>
      <w:ind w:firstLine="697"/>
      <w:textAlignment w:val="auto"/>
    </w:pPr>
    <w:rPr>
      <w:rFonts w:eastAsia="Calibri"/>
      <w:sz w:val="24"/>
      <w:szCs w:val="24"/>
      <w:lang w:eastAsia="en-US"/>
    </w:rPr>
  </w:style>
  <w:style w:type="character" w:customStyle="1" w:styleId="BezodstpwZnak">
    <w:name w:val="Bez odstępów Znak"/>
    <w:basedOn w:val="Domylnaczcionkaakapitu"/>
    <w:link w:val="Bezodstpw"/>
    <w:rsid w:val="00172C10"/>
    <w:rPr>
      <w:rFonts w:eastAsia="Calibri"/>
      <w:sz w:val="24"/>
      <w:szCs w:val="24"/>
      <w:lang w:eastAsia="en-US"/>
    </w:rPr>
  </w:style>
  <w:style w:type="paragraph" w:customStyle="1" w:styleId="Tekstpodstawowywcity21">
    <w:name w:val="Tekst podstawowy wcięty 21"/>
    <w:basedOn w:val="Normalny"/>
    <w:rsid w:val="00C811AA"/>
    <w:pPr>
      <w:ind w:left="142" w:firstLine="567"/>
    </w:pPr>
  </w:style>
  <w:style w:type="paragraph" w:customStyle="1" w:styleId="Tekstpodstawowy24">
    <w:name w:val="Tekst podstawowy 24"/>
    <w:basedOn w:val="Normalny"/>
    <w:rsid w:val="00C811AA"/>
    <w:pPr>
      <w:ind w:left="426" w:hanging="426"/>
    </w:pPr>
  </w:style>
  <w:style w:type="character" w:customStyle="1" w:styleId="apple-converted-space">
    <w:name w:val="apple-converted-space"/>
    <w:basedOn w:val="Domylnaczcionkaakapitu"/>
    <w:rsid w:val="00A24F32"/>
  </w:style>
  <w:style w:type="character" w:customStyle="1" w:styleId="TytuZnak">
    <w:name w:val="Tytuł Znak"/>
    <w:basedOn w:val="Domylnaczcionkaakapitu"/>
    <w:link w:val="Tytu"/>
    <w:rsid w:val="003E4DC3"/>
    <w:rPr>
      <w:rFonts w:ascii="Arial" w:hAnsi="Arial"/>
      <w:b/>
      <w:sz w:val="36"/>
    </w:rPr>
  </w:style>
  <w:style w:type="character" w:customStyle="1" w:styleId="PodtytuZnak">
    <w:name w:val="Podtytuł Znak"/>
    <w:basedOn w:val="Domylnaczcionkaakapitu"/>
    <w:link w:val="Podtytu"/>
    <w:rsid w:val="003E4DC3"/>
    <w:rPr>
      <w:rFonts w:ascii="Arial" w:hAnsi="Arial" w:cs="Arial"/>
      <w:sz w:val="24"/>
      <w:szCs w:val="24"/>
    </w:rPr>
  </w:style>
  <w:style w:type="character" w:customStyle="1" w:styleId="Tekstpodstawowywcity2Znak">
    <w:name w:val="Tekst podstawowy wcięty 2 Znak"/>
    <w:basedOn w:val="Domylnaczcionkaakapitu"/>
    <w:link w:val="Tekstpodstawowywcity2"/>
    <w:rsid w:val="003E4DC3"/>
  </w:style>
  <w:style w:type="character" w:customStyle="1" w:styleId="TekstpodstawowywcityZnak">
    <w:name w:val="Tekst podstawowy wcięty Znak"/>
    <w:basedOn w:val="Domylnaczcionkaakapitu"/>
    <w:link w:val="Tekstpodstawowywcity"/>
    <w:rsid w:val="003E4DC3"/>
  </w:style>
  <w:style w:type="character" w:customStyle="1" w:styleId="Tekstpodstawowywcity3Znak">
    <w:name w:val="Tekst podstawowy wcięty 3 Znak"/>
    <w:basedOn w:val="Domylnaczcionkaakapitu"/>
    <w:link w:val="Tekstpodstawowywcity3"/>
    <w:rsid w:val="003E4DC3"/>
    <w:rPr>
      <w:sz w:val="16"/>
      <w:szCs w:val="16"/>
    </w:rPr>
  </w:style>
  <w:style w:type="character" w:customStyle="1" w:styleId="TekstprzypisudolnegoZnak">
    <w:name w:val="Tekst przypisu dolnego Znak"/>
    <w:basedOn w:val="Domylnaczcionkaakapitu"/>
    <w:link w:val="Tekstprzypisudolnego"/>
    <w:semiHidden/>
    <w:rsid w:val="003E4DC3"/>
  </w:style>
  <w:style w:type="character" w:customStyle="1" w:styleId="Tekstpodstawowy2Znak">
    <w:name w:val="Tekst podstawowy 2 Znak"/>
    <w:basedOn w:val="Domylnaczcionkaakapitu"/>
    <w:link w:val="Tekstpodstawowy2"/>
    <w:rsid w:val="003E4DC3"/>
    <w:rPr>
      <w:rFonts w:ascii="Tms Rmn" w:hAnsi="Tms Rmn"/>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88715">
      <w:bodyDiv w:val="1"/>
      <w:marLeft w:val="0"/>
      <w:marRight w:val="0"/>
      <w:marTop w:val="0"/>
      <w:marBottom w:val="0"/>
      <w:divBdr>
        <w:top w:val="none" w:sz="0" w:space="0" w:color="auto"/>
        <w:left w:val="none" w:sz="0" w:space="0" w:color="auto"/>
        <w:bottom w:val="none" w:sz="0" w:space="0" w:color="auto"/>
        <w:right w:val="none" w:sz="0" w:space="0" w:color="auto"/>
      </w:divBdr>
    </w:div>
    <w:div w:id="10189658">
      <w:bodyDiv w:val="1"/>
      <w:marLeft w:val="0"/>
      <w:marRight w:val="0"/>
      <w:marTop w:val="0"/>
      <w:marBottom w:val="0"/>
      <w:divBdr>
        <w:top w:val="none" w:sz="0" w:space="0" w:color="auto"/>
        <w:left w:val="none" w:sz="0" w:space="0" w:color="auto"/>
        <w:bottom w:val="none" w:sz="0" w:space="0" w:color="auto"/>
        <w:right w:val="none" w:sz="0" w:space="0" w:color="auto"/>
      </w:divBdr>
    </w:div>
    <w:div w:id="10642419">
      <w:bodyDiv w:val="1"/>
      <w:marLeft w:val="0"/>
      <w:marRight w:val="0"/>
      <w:marTop w:val="0"/>
      <w:marBottom w:val="0"/>
      <w:divBdr>
        <w:top w:val="none" w:sz="0" w:space="0" w:color="auto"/>
        <w:left w:val="none" w:sz="0" w:space="0" w:color="auto"/>
        <w:bottom w:val="none" w:sz="0" w:space="0" w:color="auto"/>
        <w:right w:val="none" w:sz="0" w:space="0" w:color="auto"/>
      </w:divBdr>
    </w:div>
    <w:div w:id="22102066">
      <w:bodyDiv w:val="1"/>
      <w:marLeft w:val="0"/>
      <w:marRight w:val="0"/>
      <w:marTop w:val="0"/>
      <w:marBottom w:val="0"/>
      <w:divBdr>
        <w:top w:val="none" w:sz="0" w:space="0" w:color="auto"/>
        <w:left w:val="none" w:sz="0" w:space="0" w:color="auto"/>
        <w:bottom w:val="none" w:sz="0" w:space="0" w:color="auto"/>
        <w:right w:val="none" w:sz="0" w:space="0" w:color="auto"/>
      </w:divBdr>
    </w:div>
    <w:div w:id="22484756">
      <w:bodyDiv w:val="1"/>
      <w:marLeft w:val="0"/>
      <w:marRight w:val="0"/>
      <w:marTop w:val="0"/>
      <w:marBottom w:val="0"/>
      <w:divBdr>
        <w:top w:val="none" w:sz="0" w:space="0" w:color="auto"/>
        <w:left w:val="none" w:sz="0" w:space="0" w:color="auto"/>
        <w:bottom w:val="none" w:sz="0" w:space="0" w:color="auto"/>
        <w:right w:val="none" w:sz="0" w:space="0" w:color="auto"/>
      </w:divBdr>
    </w:div>
    <w:div w:id="29376691">
      <w:bodyDiv w:val="1"/>
      <w:marLeft w:val="0"/>
      <w:marRight w:val="0"/>
      <w:marTop w:val="0"/>
      <w:marBottom w:val="0"/>
      <w:divBdr>
        <w:top w:val="none" w:sz="0" w:space="0" w:color="auto"/>
        <w:left w:val="none" w:sz="0" w:space="0" w:color="auto"/>
        <w:bottom w:val="none" w:sz="0" w:space="0" w:color="auto"/>
        <w:right w:val="none" w:sz="0" w:space="0" w:color="auto"/>
      </w:divBdr>
    </w:div>
    <w:div w:id="36585611">
      <w:bodyDiv w:val="1"/>
      <w:marLeft w:val="0"/>
      <w:marRight w:val="0"/>
      <w:marTop w:val="0"/>
      <w:marBottom w:val="0"/>
      <w:divBdr>
        <w:top w:val="none" w:sz="0" w:space="0" w:color="auto"/>
        <w:left w:val="none" w:sz="0" w:space="0" w:color="auto"/>
        <w:bottom w:val="none" w:sz="0" w:space="0" w:color="auto"/>
        <w:right w:val="none" w:sz="0" w:space="0" w:color="auto"/>
      </w:divBdr>
    </w:div>
    <w:div w:id="46228174">
      <w:bodyDiv w:val="1"/>
      <w:marLeft w:val="0"/>
      <w:marRight w:val="0"/>
      <w:marTop w:val="0"/>
      <w:marBottom w:val="0"/>
      <w:divBdr>
        <w:top w:val="none" w:sz="0" w:space="0" w:color="auto"/>
        <w:left w:val="none" w:sz="0" w:space="0" w:color="auto"/>
        <w:bottom w:val="none" w:sz="0" w:space="0" w:color="auto"/>
        <w:right w:val="none" w:sz="0" w:space="0" w:color="auto"/>
      </w:divBdr>
    </w:div>
    <w:div w:id="50081280">
      <w:bodyDiv w:val="1"/>
      <w:marLeft w:val="0"/>
      <w:marRight w:val="0"/>
      <w:marTop w:val="0"/>
      <w:marBottom w:val="0"/>
      <w:divBdr>
        <w:top w:val="none" w:sz="0" w:space="0" w:color="auto"/>
        <w:left w:val="none" w:sz="0" w:space="0" w:color="auto"/>
        <w:bottom w:val="none" w:sz="0" w:space="0" w:color="auto"/>
        <w:right w:val="none" w:sz="0" w:space="0" w:color="auto"/>
      </w:divBdr>
    </w:div>
    <w:div w:id="66344327">
      <w:bodyDiv w:val="1"/>
      <w:marLeft w:val="0"/>
      <w:marRight w:val="0"/>
      <w:marTop w:val="0"/>
      <w:marBottom w:val="0"/>
      <w:divBdr>
        <w:top w:val="none" w:sz="0" w:space="0" w:color="auto"/>
        <w:left w:val="none" w:sz="0" w:space="0" w:color="auto"/>
        <w:bottom w:val="none" w:sz="0" w:space="0" w:color="auto"/>
        <w:right w:val="none" w:sz="0" w:space="0" w:color="auto"/>
      </w:divBdr>
    </w:div>
    <w:div w:id="69622975">
      <w:bodyDiv w:val="1"/>
      <w:marLeft w:val="0"/>
      <w:marRight w:val="0"/>
      <w:marTop w:val="0"/>
      <w:marBottom w:val="0"/>
      <w:divBdr>
        <w:top w:val="none" w:sz="0" w:space="0" w:color="auto"/>
        <w:left w:val="none" w:sz="0" w:space="0" w:color="auto"/>
        <w:bottom w:val="none" w:sz="0" w:space="0" w:color="auto"/>
        <w:right w:val="none" w:sz="0" w:space="0" w:color="auto"/>
      </w:divBdr>
    </w:div>
    <w:div w:id="86925717">
      <w:bodyDiv w:val="1"/>
      <w:marLeft w:val="0"/>
      <w:marRight w:val="0"/>
      <w:marTop w:val="0"/>
      <w:marBottom w:val="0"/>
      <w:divBdr>
        <w:top w:val="none" w:sz="0" w:space="0" w:color="auto"/>
        <w:left w:val="none" w:sz="0" w:space="0" w:color="auto"/>
        <w:bottom w:val="none" w:sz="0" w:space="0" w:color="auto"/>
        <w:right w:val="none" w:sz="0" w:space="0" w:color="auto"/>
      </w:divBdr>
    </w:div>
    <w:div w:id="101219942">
      <w:bodyDiv w:val="1"/>
      <w:marLeft w:val="0"/>
      <w:marRight w:val="0"/>
      <w:marTop w:val="0"/>
      <w:marBottom w:val="0"/>
      <w:divBdr>
        <w:top w:val="none" w:sz="0" w:space="0" w:color="auto"/>
        <w:left w:val="none" w:sz="0" w:space="0" w:color="auto"/>
        <w:bottom w:val="none" w:sz="0" w:space="0" w:color="auto"/>
        <w:right w:val="none" w:sz="0" w:space="0" w:color="auto"/>
      </w:divBdr>
    </w:div>
    <w:div w:id="101650140">
      <w:bodyDiv w:val="1"/>
      <w:marLeft w:val="0"/>
      <w:marRight w:val="0"/>
      <w:marTop w:val="0"/>
      <w:marBottom w:val="0"/>
      <w:divBdr>
        <w:top w:val="none" w:sz="0" w:space="0" w:color="auto"/>
        <w:left w:val="none" w:sz="0" w:space="0" w:color="auto"/>
        <w:bottom w:val="none" w:sz="0" w:space="0" w:color="auto"/>
        <w:right w:val="none" w:sz="0" w:space="0" w:color="auto"/>
      </w:divBdr>
    </w:div>
    <w:div w:id="111634349">
      <w:bodyDiv w:val="1"/>
      <w:marLeft w:val="0"/>
      <w:marRight w:val="0"/>
      <w:marTop w:val="0"/>
      <w:marBottom w:val="0"/>
      <w:divBdr>
        <w:top w:val="none" w:sz="0" w:space="0" w:color="auto"/>
        <w:left w:val="none" w:sz="0" w:space="0" w:color="auto"/>
        <w:bottom w:val="none" w:sz="0" w:space="0" w:color="auto"/>
        <w:right w:val="none" w:sz="0" w:space="0" w:color="auto"/>
      </w:divBdr>
    </w:div>
    <w:div w:id="112213353">
      <w:bodyDiv w:val="1"/>
      <w:marLeft w:val="0"/>
      <w:marRight w:val="0"/>
      <w:marTop w:val="0"/>
      <w:marBottom w:val="0"/>
      <w:divBdr>
        <w:top w:val="none" w:sz="0" w:space="0" w:color="auto"/>
        <w:left w:val="none" w:sz="0" w:space="0" w:color="auto"/>
        <w:bottom w:val="none" w:sz="0" w:space="0" w:color="auto"/>
        <w:right w:val="none" w:sz="0" w:space="0" w:color="auto"/>
      </w:divBdr>
    </w:div>
    <w:div w:id="114642336">
      <w:bodyDiv w:val="1"/>
      <w:marLeft w:val="0"/>
      <w:marRight w:val="0"/>
      <w:marTop w:val="0"/>
      <w:marBottom w:val="0"/>
      <w:divBdr>
        <w:top w:val="none" w:sz="0" w:space="0" w:color="auto"/>
        <w:left w:val="none" w:sz="0" w:space="0" w:color="auto"/>
        <w:bottom w:val="none" w:sz="0" w:space="0" w:color="auto"/>
        <w:right w:val="none" w:sz="0" w:space="0" w:color="auto"/>
      </w:divBdr>
    </w:div>
    <w:div w:id="117260996">
      <w:bodyDiv w:val="1"/>
      <w:marLeft w:val="0"/>
      <w:marRight w:val="0"/>
      <w:marTop w:val="0"/>
      <w:marBottom w:val="0"/>
      <w:divBdr>
        <w:top w:val="none" w:sz="0" w:space="0" w:color="auto"/>
        <w:left w:val="none" w:sz="0" w:space="0" w:color="auto"/>
        <w:bottom w:val="none" w:sz="0" w:space="0" w:color="auto"/>
        <w:right w:val="none" w:sz="0" w:space="0" w:color="auto"/>
      </w:divBdr>
    </w:div>
    <w:div w:id="131604667">
      <w:bodyDiv w:val="1"/>
      <w:marLeft w:val="0"/>
      <w:marRight w:val="0"/>
      <w:marTop w:val="0"/>
      <w:marBottom w:val="0"/>
      <w:divBdr>
        <w:top w:val="none" w:sz="0" w:space="0" w:color="auto"/>
        <w:left w:val="none" w:sz="0" w:space="0" w:color="auto"/>
        <w:bottom w:val="none" w:sz="0" w:space="0" w:color="auto"/>
        <w:right w:val="none" w:sz="0" w:space="0" w:color="auto"/>
      </w:divBdr>
    </w:div>
    <w:div w:id="140776324">
      <w:bodyDiv w:val="1"/>
      <w:marLeft w:val="0"/>
      <w:marRight w:val="0"/>
      <w:marTop w:val="0"/>
      <w:marBottom w:val="0"/>
      <w:divBdr>
        <w:top w:val="none" w:sz="0" w:space="0" w:color="auto"/>
        <w:left w:val="none" w:sz="0" w:space="0" w:color="auto"/>
        <w:bottom w:val="none" w:sz="0" w:space="0" w:color="auto"/>
        <w:right w:val="none" w:sz="0" w:space="0" w:color="auto"/>
      </w:divBdr>
    </w:div>
    <w:div w:id="148906964">
      <w:bodyDiv w:val="1"/>
      <w:marLeft w:val="0"/>
      <w:marRight w:val="0"/>
      <w:marTop w:val="0"/>
      <w:marBottom w:val="0"/>
      <w:divBdr>
        <w:top w:val="none" w:sz="0" w:space="0" w:color="auto"/>
        <w:left w:val="none" w:sz="0" w:space="0" w:color="auto"/>
        <w:bottom w:val="none" w:sz="0" w:space="0" w:color="auto"/>
        <w:right w:val="none" w:sz="0" w:space="0" w:color="auto"/>
      </w:divBdr>
    </w:div>
    <w:div w:id="152141786">
      <w:bodyDiv w:val="1"/>
      <w:marLeft w:val="0"/>
      <w:marRight w:val="0"/>
      <w:marTop w:val="0"/>
      <w:marBottom w:val="0"/>
      <w:divBdr>
        <w:top w:val="none" w:sz="0" w:space="0" w:color="auto"/>
        <w:left w:val="none" w:sz="0" w:space="0" w:color="auto"/>
        <w:bottom w:val="none" w:sz="0" w:space="0" w:color="auto"/>
        <w:right w:val="none" w:sz="0" w:space="0" w:color="auto"/>
      </w:divBdr>
    </w:div>
    <w:div w:id="153956488">
      <w:bodyDiv w:val="1"/>
      <w:marLeft w:val="0"/>
      <w:marRight w:val="0"/>
      <w:marTop w:val="0"/>
      <w:marBottom w:val="0"/>
      <w:divBdr>
        <w:top w:val="none" w:sz="0" w:space="0" w:color="auto"/>
        <w:left w:val="none" w:sz="0" w:space="0" w:color="auto"/>
        <w:bottom w:val="none" w:sz="0" w:space="0" w:color="auto"/>
        <w:right w:val="none" w:sz="0" w:space="0" w:color="auto"/>
      </w:divBdr>
    </w:div>
    <w:div w:id="165021127">
      <w:bodyDiv w:val="1"/>
      <w:marLeft w:val="0"/>
      <w:marRight w:val="0"/>
      <w:marTop w:val="0"/>
      <w:marBottom w:val="0"/>
      <w:divBdr>
        <w:top w:val="none" w:sz="0" w:space="0" w:color="auto"/>
        <w:left w:val="none" w:sz="0" w:space="0" w:color="auto"/>
        <w:bottom w:val="none" w:sz="0" w:space="0" w:color="auto"/>
        <w:right w:val="none" w:sz="0" w:space="0" w:color="auto"/>
      </w:divBdr>
    </w:div>
    <w:div w:id="170722402">
      <w:bodyDiv w:val="1"/>
      <w:marLeft w:val="0"/>
      <w:marRight w:val="0"/>
      <w:marTop w:val="0"/>
      <w:marBottom w:val="0"/>
      <w:divBdr>
        <w:top w:val="none" w:sz="0" w:space="0" w:color="auto"/>
        <w:left w:val="none" w:sz="0" w:space="0" w:color="auto"/>
        <w:bottom w:val="none" w:sz="0" w:space="0" w:color="auto"/>
        <w:right w:val="none" w:sz="0" w:space="0" w:color="auto"/>
      </w:divBdr>
    </w:div>
    <w:div w:id="173148670">
      <w:bodyDiv w:val="1"/>
      <w:marLeft w:val="0"/>
      <w:marRight w:val="0"/>
      <w:marTop w:val="0"/>
      <w:marBottom w:val="0"/>
      <w:divBdr>
        <w:top w:val="none" w:sz="0" w:space="0" w:color="auto"/>
        <w:left w:val="none" w:sz="0" w:space="0" w:color="auto"/>
        <w:bottom w:val="none" w:sz="0" w:space="0" w:color="auto"/>
        <w:right w:val="none" w:sz="0" w:space="0" w:color="auto"/>
      </w:divBdr>
    </w:div>
    <w:div w:id="173809634">
      <w:bodyDiv w:val="1"/>
      <w:marLeft w:val="0"/>
      <w:marRight w:val="0"/>
      <w:marTop w:val="0"/>
      <w:marBottom w:val="0"/>
      <w:divBdr>
        <w:top w:val="none" w:sz="0" w:space="0" w:color="auto"/>
        <w:left w:val="none" w:sz="0" w:space="0" w:color="auto"/>
        <w:bottom w:val="none" w:sz="0" w:space="0" w:color="auto"/>
        <w:right w:val="none" w:sz="0" w:space="0" w:color="auto"/>
      </w:divBdr>
    </w:div>
    <w:div w:id="182062357">
      <w:bodyDiv w:val="1"/>
      <w:marLeft w:val="0"/>
      <w:marRight w:val="0"/>
      <w:marTop w:val="0"/>
      <w:marBottom w:val="0"/>
      <w:divBdr>
        <w:top w:val="none" w:sz="0" w:space="0" w:color="auto"/>
        <w:left w:val="none" w:sz="0" w:space="0" w:color="auto"/>
        <w:bottom w:val="none" w:sz="0" w:space="0" w:color="auto"/>
        <w:right w:val="none" w:sz="0" w:space="0" w:color="auto"/>
      </w:divBdr>
    </w:div>
    <w:div w:id="196354836">
      <w:bodyDiv w:val="1"/>
      <w:marLeft w:val="0"/>
      <w:marRight w:val="0"/>
      <w:marTop w:val="0"/>
      <w:marBottom w:val="0"/>
      <w:divBdr>
        <w:top w:val="none" w:sz="0" w:space="0" w:color="auto"/>
        <w:left w:val="none" w:sz="0" w:space="0" w:color="auto"/>
        <w:bottom w:val="none" w:sz="0" w:space="0" w:color="auto"/>
        <w:right w:val="none" w:sz="0" w:space="0" w:color="auto"/>
      </w:divBdr>
    </w:div>
    <w:div w:id="199243329">
      <w:bodyDiv w:val="1"/>
      <w:marLeft w:val="0"/>
      <w:marRight w:val="0"/>
      <w:marTop w:val="0"/>
      <w:marBottom w:val="0"/>
      <w:divBdr>
        <w:top w:val="none" w:sz="0" w:space="0" w:color="auto"/>
        <w:left w:val="none" w:sz="0" w:space="0" w:color="auto"/>
        <w:bottom w:val="none" w:sz="0" w:space="0" w:color="auto"/>
        <w:right w:val="none" w:sz="0" w:space="0" w:color="auto"/>
      </w:divBdr>
    </w:div>
    <w:div w:id="207302045">
      <w:bodyDiv w:val="1"/>
      <w:marLeft w:val="0"/>
      <w:marRight w:val="0"/>
      <w:marTop w:val="0"/>
      <w:marBottom w:val="0"/>
      <w:divBdr>
        <w:top w:val="none" w:sz="0" w:space="0" w:color="auto"/>
        <w:left w:val="none" w:sz="0" w:space="0" w:color="auto"/>
        <w:bottom w:val="none" w:sz="0" w:space="0" w:color="auto"/>
        <w:right w:val="none" w:sz="0" w:space="0" w:color="auto"/>
      </w:divBdr>
    </w:div>
    <w:div w:id="209810648">
      <w:bodyDiv w:val="1"/>
      <w:marLeft w:val="0"/>
      <w:marRight w:val="0"/>
      <w:marTop w:val="0"/>
      <w:marBottom w:val="0"/>
      <w:divBdr>
        <w:top w:val="none" w:sz="0" w:space="0" w:color="auto"/>
        <w:left w:val="none" w:sz="0" w:space="0" w:color="auto"/>
        <w:bottom w:val="none" w:sz="0" w:space="0" w:color="auto"/>
        <w:right w:val="none" w:sz="0" w:space="0" w:color="auto"/>
      </w:divBdr>
    </w:div>
    <w:div w:id="215362166">
      <w:bodyDiv w:val="1"/>
      <w:marLeft w:val="0"/>
      <w:marRight w:val="0"/>
      <w:marTop w:val="0"/>
      <w:marBottom w:val="0"/>
      <w:divBdr>
        <w:top w:val="none" w:sz="0" w:space="0" w:color="auto"/>
        <w:left w:val="none" w:sz="0" w:space="0" w:color="auto"/>
        <w:bottom w:val="none" w:sz="0" w:space="0" w:color="auto"/>
        <w:right w:val="none" w:sz="0" w:space="0" w:color="auto"/>
      </w:divBdr>
    </w:div>
    <w:div w:id="217210314">
      <w:bodyDiv w:val="1"/>
      <w:marLeft w:val="0"/>
      <w:marRight w:val="0"/>
      <w:marTop w:val="0"/>
      <w:marBottom w:val="0"/>
      <w:divBdr>
        <w:top w:val="none" w:sz="0" w:space="0" w:color="auto"/>
        <w:left w:val="none" w:sz="0" w:space="0" w:color="auto"/>
        <w:bottom w:val="none" w:sz="0" w:space="0" w:color="auto"/>
        <w:right w:val="none" w:sz="0" w:space="0" w:color="auto"/>
      </w:divBdr>
    </w:div>
    <w:div w:id="221213383">
      <w:bodyDiv w:val="1"/>
      <w:marLeft w:val="0"/>
      <w:marRight w:val="0"/>
      <w:marTop w:val="0"/>
      <w:marBottom w:val="0"/>
      <w:divBdr>
        <w:top w:val="none" w:sz="0" w:space="0" w:color="auto"/>
        <w:left w:val="none" w:sz="0" w:space="0" w:color="auto"/>
        <w:bottom w:val="none" w:sz="0" w:space="0" w:color="auto"/>
        <w:right w:val="none" w:sz="0" w:space="0" w:color="auto"/>
      </w:divBdr>
    </w:div>
    <w:div w:id="233900107">
      <w:bodyDiv w:val="1"/>
      <w:marLeft w:val="0"/>
      <w:marRight w:val="0"/>
      <w:marTop w:val="0"/>
      <w:marBottom w:val="0"/>
      <w:divBdr>
        <w:top w:val="none" w:sz="0" w:space="0" w:color="auto"/>
        <w:left w:val="none" w:sz="0" w:space="0" w:color="auto"/>
        <w:bottom w:val="none" w:sz="0" w:space="0" w:color="auto"/>
        <w:right w:val="none" w:sz="0" w:space="0" w:color="auto"/>
      </w:divBdr>
    </w:div>
    <w:div w:id="238565241">
      <w:bodyDiv w:val="1"/>
      <w:marLeft w:val="0"/>
      <w:marRight w:val="0"/>
      <w:marTop w:val="0"/>
      <w:marBottom w:val="0"/>
      <w:divBdr>
        <w:top w:val="none" w:sz="0" w:space="0" w:color="auto"/>
        <w:left w:val="none" w:sz="0" w:space="0" w:color="auto"/>
        <w:bottom w:val="none" w:sz="0" w:space="0" w:color="auto"/>
        <w:right w:val="none" w:sz="0" w:space="0" w:color="auto"/>
      </w:divBdr>
    </w:div>
    <w:div w:id="246690501">
      <w:bodyDiv w:val="1"/>
      <w:marLeft w:val="0"/>
      <w:marRight w:val="0"/>
      <w:marTop w:val="0"/>
      <w:marBottom w:val="0"/>
      <w:divBdr>
        <w:top w:val="none" w:sz="0" w:space="0" w:color="auto"/>
        <w:left w:val="none" w:sz="0" w:space="0" w:color="auto"/>
        <w:bottom w:val="none" w:sz="0" w:space="0" w:color="auto"/>
        <w:right w:val="none" w:sz="0" w:space="0" w:color="auto"/>
      </w:divBdr>
    </w:div>
    <w:div w:id="248009255">
      <w:bodyDiv w:val="1"/>
      <w:marLeft w:val="0"/>
      <w:marRight w:val="0"/>
      <w:marTop w:val="0"/>
      <w:marBottom w:val="0"/>
      <w:divBdr>
        <w:top w:val="none" w:sz="0" w:space="0" w:color="auto"/>
        <w:left w:val="none" w:sz="0" w:space="0" w:color="auto"/>
        <w:bottom w:val="none" w:sz="0" w:space="0" w:color="auto"/>
        <w:right w:val="none" w:sz="0" w:space="0" w:color="auto"/>
      </w:divBdr>
    </w:div>
    <w:div w:id="249391795">
      <w:bodyDiv w:val="1"/>
      <w:marLeft w:val="0"/>
      <w:marRight w:val="0"/>
      <w:marTop w:val="0"/>
      <w:marBottom w:val="0"/>
      <w:divBdr>
        <w:top w:val="none" w:sz="0" w:space="0" w:color="auto"/>
        <w:left w:val="none" w:sz="0" w:space="0" w:color="auto"/>
        <w:bottom w:val="none" w:sz="0" w:space="0" w:color="auto"/>
        <w:right w:val="none" w:sz="0" w:space="0" w:color="auto"/>
      </w:divBdr>
    </w:div>
    <w:div w:id="250701002">
      <w:bodyDiv w:val="1"/>
      <w:marLeft w:val="0"/>
      <w:marRight w:val="0"/>
      <w:marTop w:val="0"/>
      <w:marBottom w:val="0"/>
      <w:divBdr>
        <w:top w:val="none" w:sz="0" w:space="0" w:color="auto"/>
        <w:left w:val="none" w:sz="0" w:space="0" w:color="auto"/>
        <w:bottom w:val="none" w:sz="0" w:space="0" w:color="auto"/>
        <w:right w:val="none" w:sz="0" w:space="0" w:color="auto"/>
      </w:divBdr>
    </w:div>
    <w:div w:id="255526350">
      <w:bodyDiv w:val="1"/>
      <w:marLeft w:val="0"/>
      <w:marRight w:val="0"/>
      <w:marTop w:val="0"/>
      <w:marBottom w:val="0"/>
      <w:divBdr>
        <w:top w:val="none" w:sz="0" w:space="0" w:color="auto"/>
        <w:left w:val="none" w:sz="0" w:space="0" w:color="auto"/>
        <w:bottom w:val="none" w:sz="0" w:space="0" w:color="auto"/>
        <w:right w:val="none" w:sz="0" w:space="0" w:color="auto"/>
      </w:divBdr>
    </w:div>
    <w:div w:id="257375425">
      <w:bodyDiv w:val="1"/>
      <w:marLeft w:val="0"/>
      <w:marRight w:val="0"/>
      <w:marTop w:val="0"/>
      <w:marBottom w:val="0"/>
      <w:divBdr>
        <w:top w:val="none" w:sz="0" w:space="0" w:color="auto"/>
        <w:left w:val="none" w:sz="0" w:space="0" w:color="auto"/>
        <w:bottom w:val="none" w:sz="0" w:space="0" w:color="auto"/>
        <w:right w:val="none" w:sz="0" w:space="0" w:color="auto"/>
      </w:divBdr>
    </w:div>
    <w:div w:id="281421789">
      <w:bodyDiv w:val="1"/>
      <w:marLeft w:val="0"/>
      <w:marRight w:val="0"/>
      <w:marTop w:val="0"/>
      <w:marBottom w:val="0"/>
      <w:divBdr>
        <w:top w:val="none" w:sz="0" w:space="0" w:color="auto"/>
        <w:left w:val="none" w:sz="0" w:space="0" w:color="auto"/>
        <w:bottom w:val="none" w:sz="0" w:space="0" w:color="auto"/>
        <w:right w:val="none" w:sz="0" w:space="0" w:color="auto"/>
      </w:divBdr>
    </w:div>
    <w:div w:id="284774049">
      <w:bodyDiv w:val="1"/>
      <w:marLeft w:val="0"/>
      <w:marRight w:val="0"/>
      <w:marTop w:val="0"/>
      <w:marBottom w:val="0"/>
      <w:divBdr>
        <w:top w:val="none" w:sz="0" w:space="0" w:color="auto"/>
        <w:left w:val="none" w:sz="0" w:space="0" w:color="auto"/>
        <w:bottom w:val="none" w:sz="0" w:space="0" w:color="auto"/>
        <w:right w:val="none" w:sz="0" w:space="0" w:color="auto"/>
      </w:divBdr>
    </w:div>
    <w:div w:id="309092885">
      <w:bodyDiv w:val="1"/>
      <w:marLeft w:val="0"/>
      <w:marRight w:val="0"/>
      <w:marTop w:val="0"/>
      <w:marBottom w:val="0"/>
      <w:divBdr>
        <w:top w:val="none" w:sz="0" w:space="0" w:color="auto"/>
        <w:left w:val="none" w:sz="0" w:space="0" w:color="auto"/>
        <w:bottom w:val="none" w:sz="0" w:space="0" w:color="auto"/>
        <w:right w:val="none" w:sz="0" w:space="0" w:color="auto"/>
      </w:divBdr>
    </w:div>
    <w:div w:id="311326807">
      <w:bodyDiv w:val="1"/>
      <w:marLeft w:val="0"/>
      <w:marRight w:val="0"/>
      <w:marTop w:val="0"/>
      <w:marBottom w:val="0"/>
      <w:divBdr>
        <w:top w:val="none" w:sz="0" w:space="0" w:color="auto"/>
        <w:left w:val="none" w:sz="0" w:space="0" w:color="auto"/>
        <w:bottom w:val="none" w:sz="0" w:space="0" w:color="auto"/>
        <w:right w:val="none" w:sz="0" w:space="0" w:color="auto"/>
      </w:divBdr>
    </w:div>
    <w:div w:id="313415357">
      <w:bodyDiv w:val="1"/>
      <w:marLeft w:val="0"/>
      <w:marRight w:val="0"/>
      <w:marTop w:val="0"/>
      <w:marBottom w:val="0"/>
      <w:divBdr>
        <w:top w:val="none" w:sz="0" w:space="0" w:color="auto"/>
        <w:left w:val="none" w:sz="0" w:space="0" w:color="auto"/>
        <w:bottom w:val="none" w:sz="0" w:space="0" w:color="auto"/>
        <w:right w:val="none" w:sz="0" w:space="0" w:color="auto"/>
      </w:divBdr>
    </w:div>
    <w:div w:id="316106517">
      <w:bodyDiv w:val="1"/>
      <w:marLeft w:val="0"/>
      <w:marRight w:val="0"/>
      <w:marTop w:val="0"/>
      <w:marBottom w:val="0"/>
      <w:divBdr>
        <w:top w:val="none" w:sz="0" w:space="0" w:color="auto"/>
        <w:left w:val="none" w:sz="0" w:space="0" w:color="auto"/>
        <w:bottom w:val="none" w:sz="0" w:space="0" w:color="auto"/>
        <w:right w:val="none" w:sz="0" w:space="0" w:color="auto"/>
      </w:divBdr>
    </w:div>
    <w:div w:id="343435673">
      <w:bodyDiv w:val="1"/>
      <w:marLeft w:val="0"/>
      <w:marRight w:val="0"/>
      <w:marTop w:val="0"/>
      <w:marBottom w:val="0"/>
      <w:divBdr>
        <w:top w:val="none" w:sz="0" w:space="0" w:color="auto"/>
        <w:left w:val="none" w:sz="0" w:space="0" w:color="auto"/>
        <w:bottom w:val="none" w:sz="0" w:space="0" w:color="auto"/>
        <w:right w:val="none" w:sz="0" w:space="0" w:color="auto"/>
      </w:divBdr>
    </w:div>
    <w:div w:id="346834853">
      <w:bodyDiv w:val="1"/>
      <w:marLeft w:val="0"/>
      <w:marRight w:val="0"/>
      <w:marTop w:val="0"/>
      <w:marBottom w:val="0"/>
      <w:divBdr>
        <w:top w:val="none" w:sz="0" w:space="0" w:color="auto"/>
        <w:left w:val="none" w:sz="0" w:space="0" w:color="auto"/>
        <w:bottom w:val="none" w:sz="0" w:space="0" w:color="auto"/>
        <w:right w:val="none" w:sz="0" w:space="0" w:color="auto"/>
      </w:divBdr>
    </w:div>
    <w:div w:id="363288850">
      <w:bodyDiv w:val="1"/>
      <w:marLeft w:val="0"/>
      <w:marRight w:val="0"/>
      <w:marTop w:val="0"/>
      <w:marBottom w:val="0"/>
      <w:divBdr>
        <w:top w:val="none" w:sz="0" w:space="0" w:color="auto"/>
        <w:left w:val="none" w:sz="0" w:space="0" w:color="auto"/>
        <w:bottom w:val="none" w:sz="0" w:space="0" w:color="auto"/>
        <w:right w:val="none" w:sz="0" w:space="0" w:color="auto"/>
      </w:divBdr>
    </w:div>
    <w:div w:id="400834760">
      <w:bodyDiv w:val="1"/>
      <w:marLeft w:val="0"/>
      <w:marRight w:val="0"/>
      <w:marTop w:val="0"/>
      <w:marBottom w:val="0"/>
      <w:divBdr>
        <w:top w:val="none" w:sz="0" w:space="0" w:color="auto"/>
        <w:left w:val="none" w:sz="0" w:space="0" w:color="auto"/>
        <w:bottom w:val="none" w:sz="0" w:space="0" w:color="auto"/>
        <w:right w:val="none" w:sz="0" w:space="0" w:color="auto"/>
      </w:divBdr>
    </w:div>
    <w:div w:id="404107501">
      <w:bodyDiv w:val="1"/>
      <w:marLeft w:val="0"/>
      <w:marRight w:val="0"/>
      <w:marTop w:val="0"/>
      <w:marBottom w:val="0"/>
      <w:divBdr>
        <w:top w:val="none" w:sz="0" w:space="0" w:color="auto"/>
        <w:left w:val="none" w:sz="0" w:space="0" w:color="auto"/>
        <w:bottom w:val="none" w:sz="0" w:space="0" w:color="auto"/>
        <w:right w:val="none" w:sz="0" w:space="0" w:color="auto"/>
      </w:divBdr>
    </w:div>
    <w:div w:id="409737777">
      <w:bodyDiv w:val="1"/>
      <w:marLeft w:val="0"/>
      <w:marRight w:val="0"/>
      <w:marTop w:val="0"/>
      <w:marBottom w:val="0"/>
      <w:divBdr>
        <w:top w:val="none" w:sz="0" w:space="0" w:color="auto"/>
        <w:left w:val="none" w:sz="0" w:space="0" w:color="auto"/>
        <w:bottom w:val="none" w:sz="0" w:space="0" w:color="auto"/>
        <w:right w:val="none" w:sz="0" w:space="0" w:color="auto"/>
      </w:divBdr>
    </w:div>
    <w:div w:id="410125019">
      <w:bodyDiv w:val="1"/>
      <w:marLeft w:val="0"/>
      <w:marRight w:val="0"/>
      <w:marTop w:val="0"/>
      <w:marBottom w:val="0"/>
      <w:divBdr>
        <w:top w:val="none" w:sz="0" w:space="0" w:color="auto"/>
        <w:left w:val="none" w:sz="0" w:space="0" w:color="auto"/>
        <w:bottom w:val="none" w:sz="0" w:space="0" w:color="auto"/>
        <w:right w:val="none" w:sz="0" w:space="0" w:color="auto"/>
      </w:divBdr>
    </w:div>
    <w:div w:id="427772889">
      <w:bodyDiv w:val="1"/>
      <w:marLeft w:val="0"/>
      <w:marRight w:val="0"/>
      <w:marTop w:val="0"/>
      <w:marBottom w:val="0"/>
      <w:divBdr>
        <w:top w:val="none" w:sz="0" w:space="0" w:color="auto"/>
        <w:left w:val="none" w:sz="0" w:space="0" w:color="auto"/>
        <w:bottom w:val="none" w:sz="0" w:space="0" w:color="auto"/>
        <w:right w:val="none" w:sz="0" w:space="0" w:color="auto"/>
      </w:divBdr>
    </w:div>
    <w:div w:id="430513438">
      <w:bodyDiv w:val="1"/>
      <w:marLeft w:val="0"/>
      <w:marRight w:val="0"/>
      <w:marTop w:val="0"/>
      <w:marBottom w:val="0"/>
      <w:divBdr>
        <w:top w:val="none" w:sz="0" w:space="0" w:color="auto"/>
        <w:left w:val="none" w:sz="0" w:space="0" w:color="auto"/>
        <w:bottom w:val="none" w:sz="0" w:space="0" w:color="auto"/>
        <w:right w:val="none" w:sz="0" w:space="0" w:color="auto"/>
      </w:divBdr>
    </w:div>
    <w:div w:id="452410276">
      <w:bodyDiv w:val="1"/>
      <w:marLeft w:val="0"/>
      <w:marRight w:val="0"/>
      <w:marTop w:val="0"/>
      <w:marBottom w:val="0"/>
      <w:divBdr>
        <w:top w:val="none" w:sz="0" w:space="0" w:color="auto"/>
        <w:left w:val="none" w:sz="0" w:space="0" w:color="auto"/>
        <w:bottom w:val="none" w:sz="0" w:space="0" w:color="auto"/>
        <w:right w:val="none" w:sz="0" w:space="0" w:color="auto"/>
      </w:divBdr>
    </w:div>
    <w:div w:id="484051921">
      <w:bodyDiv w:val="1"/>
      <w:marLeft w:val="0"/>
      <w:marRight w:val="0"/>
      <w:marTop w:val="0"/>
      <w:marBottom w:val="0"/>
      <w:divBdr>
        <w:top w:val="none" w:sz="0" w:space="0" w:color="auto"/>
        <w:left w:val="none" w:sz="0" w:space="0" w:color="auto"/>
        <w:bottom w:val="none" w:sz="0" w:space="0" w:color="auto"/>
        <w:right w:val="none" w:sz="0" w:space="0" w:color="auto"/>
      </w:divBdr>
      <w:divsChild>
        <w:div w:id="310601401">
          <w:marLeft w:val="0"/>
          <w:marRight w:val="0"/>
          <w:marTop w:val="0"/>
          <w:marBottom w:val="0"/>
          <w:divBdr>
            <w:top w:val="none" w:sz="0" w:space="0" w:color="auto"/>
            <w:left w:val="none" w:sz="0" w:space="0" w:color="auto"/>
            <w:bottom w:val="none" w:sz="0" w:space="0" w:color="auto"/>
            <w:right w:val="none" w:sz="0" w:space="0" w:color="auto"/>
          </w:divBdr>
        </w:div>
        <w:div w:id="1863518119">
          <w:marLeft w:val="0"/>
          <w:marRight w:val="0"/>
          <w:marTop w:val="0"/>
          <w:marBottom w:val="0"/>
          <w:divBdr>
            <w:top w:val="none" w:sz="0" w:space="0" w:color="auto"/>
            <w:left w:val="none" w:sz="0" w:space="0" w:color="auto"/>
            <w:bottom w:val="none" w:sz="0" w:space="0" w:color="auto"/>
            <w:right w:val="none" w:sz="0" w:space="0" w:color="auto"/>
          </w:divBdr>
        </w:div>
      </w:divsChild>
    </w:div>
    <w:div w:id="487747917">
      <w:bodyDiv w:val="1"/>
      <w:marLeft w:val="0"/>
      <w:marRight w:val="0"/>
      <w:marTop w:val="0"/>
      <w:marBottom w:val="0"/>
      <w:divBdr>
        <w:top w:val="none" w:sz="0" w:space="0" w:color="auto"/>
        <w:left w:val="none" w:sz="0" w:space="0" w:color="auto"/>
        <w:bottom w:val="none" w:sz="0" w:space="0" w:color="auto"/>
        <w:right w:val="none" w:sz="0" w:space="0" w:color="auto"/>
      </w:divBdr>
    </w:div>
    <w:div w:id="491335408">
      <w:bodyDiv w:val="1"/>
      <w:marLeft w:val="0"/>
      <w:marRight w:val="0"/>
      <w:marTop w:val="0"/>
      <w:marBottom w:val="0"/>
      <w:divBdr>
        <w:top w:val="none" w:sz="0" w:space="0" w:color="auto"/>
        <w:left w:val="none" w:sz="0" w:space="0" w:color="auto"/>
        <w:bottom w:val="none" w:sz="0" w:space="0" w:color="auto"/>
        <w:right w:val="none" w:sz="0" w:space="0" w:color="auto"/>
      </w:divBdr>
    </w:div>
    <w:div w:id="511186240">
      <w:bodyDiv w:val="1"/>
      <w:marLeft w:val="0"/>
      <w:marRight w:val="0"/>
      <w:marTop w:val="0"/>
      <w:marBottom w:val="0"/>
      <w:divBdr>
        <w:top w:val="none" w:sz="0" w:space="0" w:color="auto"/>
        <w:left w:val="none" w:sz="0" w:space="0" w:color="auto"/>
        <w:bottom w:val="none" w:sz="0" w:space="0" w:color="auto"/>
        <w:right w:val="none" w:sz="0" w:space="0" w:color="auto"/>
      </w:divBdr>
    </w:div>
    <w:div w:id="518738440">
      <w:bodyDiv w:val="1"/>
      <w:marLeft w:val="0"/>
      <w:marRight w:val="0"/>
      <w:marTop w:val="0"/>
      <w:marBottom w:val="0"/>
      <w:divBdr>
        <w:top w:val="none" w:sz="0" w:space="0" w:color="auto"/>
        <w:left w:val="none" w:sz="0" w:space="0" w:color="auto"/>
        <w:bottom w:val="none" w:sz="0" w:space="0" w:color="auto"/>
        <w:right w:val="none" w:sz="0" w:space="0" w:color="auto"/>
      </w:divBdr>
    </w:div>
    <w:div w:id="536044215">
      <w:bodyDiv w:val="1"/>
      <w:marLeft w:val="0"/>
      <w:marRight w:val="0"/>
      <w:marTop w:val="0"/>
      <w:marBottom w:val="0"/>
      <w:divBdr>
        <w:top w:val="none" w:sz="0" w:space="0" w:color="auto"/>
        <w:left w:val="none" w:sz="0" w:space="0" w:color="auto"/>
        <w:bottom w:val="none" w:sz="0" w:space="0" w:color="auto"/>
        <w:right w:val="none" w:sz="0" w:space="0" w:color="auto"/>
      </w:divBdr>
    </w:div>
    <w:div w:id="539981335">
      <w:bodyDiv w:val="1"/>
      <w:marLeft w:val="0"/>
      <w:marRight w:val="0"/>
      <w:marTop w:val="0"/>
      <w:marBottom w:val="0"/>
      <w:divBdr>
        <w:top w:val="none" w:sz="0" w:space="0" w:color="auto"/>
        <w:left w:val="none" w:sz="0" w:space="0" w:color="auto"/>
        <w:bottom w:val="none" w:sz="0" w:space="0" w:color="auto"/>
        <w:right w:val="none" w:sz="0" w:space="0" w:color="auto"/>
      </w:divBdr>
    </w:div>
    <w:div w:id="566571922">
      <w:bodyDiv w:val="1"/>
      <w:marLeft w:val="0"/>
      <w:marRight w:val="0"/>
      <w:marTop w:val="0"/>
      <w:marBottom w:val="0"/>
      <w:divBdr>
        <w:top w:val="none" w:sz="0" w:space="0" w:color="auto"/>
        <w:left w:val="none" w:sz="0" w:space="0" w:color="auto"/>
        <w:bottom w:val="none" w:sz="0" w:space="0" w:color="auto"/>
        <w:right w:val="none" w:sz="0" w:space="0" w:color="auto"/>
      </w:divBdr>
    </w:div>
    <w:div w:id="567150781">
      <w:bodyDiv w:val="1"/>
      <w:marLeft w:val="0"/>
      <w:marRight w:val="0"/>
      <w:marTop w:val="0"/>
      <w:marBottom w:val="0"/>
      <w:divBdr>
        <w:top w:val="none" w:sz="0" w:space="0" w:color="auto"/>
        <w:left w:val="none" w:sz="0" w:space="0" w:color="auto"/>
        <w:bottom w:val="none" w:sz="0" w:space="0" w:color="auto"/>
        <w:right w:val="none" w:sz="0" w:space="0" w:color="auto"/>
      </w:divBdr>
    </w:div>
    <w:div w:id="568270508">
      <w:bodyDiv w:val="1"/>
      <w:marLeft w:val="0"/>
      <w:marRight w:val="0"/>
      <w:marTop w:val="0"/>
      <w:marBottom w:val="0"/>
      <w:divBdr>
        <w:top w:val="none" w:sz="0" w:space="0" w:color="auto"/>
        <w:left w:val="none" w:sz="0" w:space="0" w:color="auto"/>
        <w:bottom w:val="none" w:sz="0" w:space="0" w:color="auto"/>
        <w:right w:val="none" w:sz="0" w:space="0" w:color="auto"/>
      </w:divBdr>
    </w:div>
    <w:div w:id="580484907">
      <w:bodyDiv w:val="1"/>
      <w:marLeft w:val="0"/>
      <w:marRight w:val="0"/>
      <w:marTop w:val="0"/>
      <w:marBottom w:val="0"/>
      <w:divBdr>
        <w:top w:val="none" w:sz="0" w:space="0" w:color="auto"/>
        <w:left w:val="none" w:sz="0" w:space="0" w:color="auto"/>
        <w:bottom w:val="none" w:sz="0" w:space="0" w:color="auto"/>
        <w:right w:val="none" w:sz="0" w:space="0" w:color="auto"/>
      </w:divBdr>
    </w:div>
    <w:div w:id="595137639">
      <w:bodyDiv w:val="1"/>
      <w:marLeft w:val="0"/>
      <w:marRight w:val="0"/>
      <w:marTop w:val="0"/>
      <w:marBottom w:val="0"/>
      <w:divBdr>
        <w:top w:val="none" w:sz="0" w:space="0" w:color="auto"/>
        <w:left w:val="none" w:sz="0" w:space="0" w:color="auto"/>
        <w:bottom w:val="none" w:sz="0" w:space="0" w:color="auto"/>
        <w:right w:val="none" w:sz="0" w:space="0" w:color="auto"/>
      </w:divBdr>
    </w:div>
    <w:div w:id="600333749">
      <w:bodyDiv w:val="1"/>
      <w:marLeft w:val="0"/>
      <w:marRight w:val="0"/>
      <w:marTop w:val="0"/>
      <w:marBottom w:val="0"/>
      <w:divBdr>
        <w:top w:val="none" w:sz="0" w:space="0" w:color="auto"/>
        <w:left w:val="none" w:sz="0" w:space="0" w:color="auto"/>
        <w:bottom w:val="none" w:sz="0" w:space="0" w:color="auto"/>
        <w:right w:val="none" w:sz="0" w:space="0" w:color="auto"/>
      </w:divBdr>
    </w:div>
    <w:div w:id="604001127">
      <w:bodyDiv w:val="1"/>
      <w:marLeft w:val="0"/>
      <w:marRight w:val="0"/>
      <w:marTop w:val="0"/>
      <w:marBottom w:val="0"/>
      <w:divBdr>
        <w:top w:val="none" w:sz="0" w:space="0" w:color="auto"/>
        <w:left w:val="none" w:sz="0" w:space="0" w:color="auto"/>
        <w:bottom w:val="none" w:sz="0" w:space="0" w:color="auto"/>
        <w:right w:val="none" w:sz="0" w:space="0" w:color="auto"/>
      </w:divBdr>
    </w:div>
    <w:div w:id="619142113">
      <w:bodyDiv w:val="1"/>
      <w:marLeft w:val="0"/>
      <w:marRight w:val="0"/>
      <w:marTop w:val="0"/>
      <w:marBottom w:val="0"/>
      <w:divBdr>
        <w:top w:val="none" w:sz="0" w:space="0" w:color="auto"/>
        <w:left w:val="none" w:sz="0" w:space="0" w:color="auto"/>
        <w:bottom w:val="none" w:sz="0" w:space="0" w:color="auto"/>
        <w:right w:val="none" w:sz="0" w:space="0" w:color="auto"/>
      </w:divBdr>
    </w:div>
    <w:div w:id="639118854">
      <w:bodyDiv w:val="1"/>
      <w:marLeft w:val="0"/>
      <w:marRight w:val="0"/>
      <w:marTop w:val="0"/>
      <w:marBottom w:val="0"/>
      <w:divBdr>
        <w:top w:val="none" w:sz="0" w:space="0" w:color="auto"/>
        <w:left w:val="none" w:sz="0" w:space="0" w:color="auto"/>
        <w:bottom w:val="none" w:sz="0" w:space="0" w:color="auto"/>
        <w:right w:val="none" w:sz="0" w:space="0" w:color="auto"/>
      </w:divBdr>
    </w:div>
    <w:div w:id="654335528">
      <w:bodyDiv w:val="1"/>
      <w:marLeft w:val="0"/>
      <w:marRight w:val="0"/>
      <w:marTop w:val="0"/>
      <w:marBottom w:val="0"/>
      <w:divBdr>
        <w:top w:val="none" w:sz="0" w:space="0" w:color="auto"/>
        <w:left w:val="none" w:sz="0" w:space="0" w:color="auto"/>
        <w:bottom w:val="none" w:sz="0" w:space="0" w:color="auto"/>
        <w:right w:val="none" w:sz="0" w:space="0" w:color="auto"/>
      </w:divBdr>
    </w:div>
    <w:div w:id="665012310">
      <w:bodyDiv w:val="1"/>
      <w:marLeft w:val="0"/>
      <w:marRight w:val="0"/>
      <w:marTop w:val="0"/>
      <w:marBottom w:val="0"/>
      <w:divBdr>
        <w:top w:val="none" w:sz="0" w:space="0" w:color="auto"/>
        <w:left w:val="none" w:sz="0" w:space="0" w:color="auto"/>
        <w:bottom w:val="none" w:sz="0" w:space="0" w:color="auto"/>
        <w:right w:val="none" w:sz="0" w:space="0" w:color="auto"/>
      </w:divBdr>
    </w:div>
    <w:div w:id="672142854">
      <w:bodyDiv w:val="1"/>
      <w:marLeft w:val="0"/>
      <w:marRight w:val="0"/>
      <w:marTop w:val="0"/>
      <w:marBottom w:val="0"/>
      <w:divBdr>
        <w:top w:val="none" w:sz="0" w:space="0" w:color="auto"/>
        <w:left w:val="none" w:sz="0" w:space="0" w:color="auto"/>
        <w:bottom w:val="none" w:sz="0" w:space="0" w:color="auto"/>
        <w:right w:val="none" w:sz="0" w:space="0" w:color="auto"/>
      </w:divBdr>
    </w:div>
    <w:div w:id="674113372">
      <w:bodyDiv w:val="1"/>
      <w:marLeft w:val="0"/>
      <w:marRight w:val="0"/>
      <w:marTop w:val="0"/>
      <w:marBottom w:val="0"/>
      <w:divBdr>
        <w:top w:val="none" w:sz="0" w:space="0" w:color="auto"/>
        <w:left w:val="none" w:sz="0" w:space="0" w:color="auto"/>
        <w:bottom w:val="none" w:sz="0" w:space="0" w:color="auto"/>
        <w:right w:val="none" w:sz="0" w:space="0" w:color="auto"/>
      </w:divBdr>
    </w:div>
    <w:div w:id="674263921">
      <w:bodyDiv w:val="1"/>
      <w:marLeft w:val="0"/>
      <w:marRight w:val="0"/>
      <w:marTop w:val="0"/>
      <w:marBottom w:val="0"/>
      <w:divBdr>
        <w:top w:val="none" w:sz="0" w:space="0" w:color="auto"/>
        <w:left w:val="none" w:sz="0" w:space="0" w:color="auto"/>
        <w:bottom w:val="none" w:sz="0" w:space="0" w:color="auto"/>
        <w:right w:val="none" w:sz="0" w:space="0" w:color="auto"/>
      </w:divBdr>
    </w:div>
    <w:div w:id="686952481">
      <w:bodyDiv w:val="1"/>
      <w:marLeft w:val="0"/>
      <w:marRight w:val="0"/>
      <w:marTop w:val="0"/>
      <w:marBottom w:val="0"/>
      <w:divBdr>
        <w:top w:val="none" w:sz="0" w:space="0" w:color="auto"/>
        <w:left w:val="none" w:sz="0" w:space="0" w:color="auto"/>
        <w:bottom w:val="none" w:sz="0" w:space="0" w:color="auto"/>
        <w:right w:val="none" w:sz="0" w:space="0" w:color="auto"/>
      </w:divBdr>
      <w:divsChild>
        <w:div w:id="1862089942">
          <w:marLeft w:val="0"/>
          <w:marRight w:val="0"/>
          <w:marTop w:val="0"/>
          <w:marBottom w:val="0"/>
          <w:divBdr>
            <w:top w:val="none" w:sz="0" w:space="0" w:color="auto"/>
            <w:left w:val="none" w:sz="0" w:space="0" w:color="auto"/>
            <w:bottom w:val="single" w:sz="8" w:space="1" w:color="auto"/>
            <w:right w:val="none" w:sz="0" w:space="0" w:color="auto"/>
          </w:divBdr>
        </w:div>
        <w:div w:id="178280645">
          <w:marLeft w:val="0"/>
          <w:marRight w:val="0"/>
          <w:marTop w:val="0"/>
          <w:marBottom w:val="0"/>
          <w:divBdr>
            <w:top w:val="none" w:sz="0" w:space="0" w:color="auto"/>
            <w:left w:val="none" w:sz="0" w:space="0" w:color="auto"/>
            <w:bottom w:val="single" w:sz="8" w:space="1" w:color="auto"/>
            <w:right w:val="none" w:sz="0" w:space="0" w:color="auto"/>
          </w:divBdr>
        </w:div>
        <w:div w:id="852382677">
          <w:marLeft w:val="0"/>
          <w:marRight w:val="0"/>
          <w:marTop w:val="0"/>
          <w:marBottom w:val="0"/>
          <w:divBdr>
            <w:top w:val="single" w:sz="8" w:space="1" w:color="auto"/>
            <w:left w:val="none" w:sz="0" w:space="0" w:color="auto"/>
            <w:bottom w:val="none" w:sz="0" w:space="0" w:color="auto"/>
            <w:right w:val="none" w:sz="0" w:space="0" w:color="auto"/>
          </w:divBdr>
        </w:div>
      </w:divsChild>
    </w:div>
    <w:div w:id="696391875">
      <w:bodyDiv w:val="1"/>
      <w:marLeft w:val="0"/>
      <w:marRight w:val="0"/>
      <w:marTop w:val="0"/>
      <w:marBottom w:val="0"/>
      <w:divBdr>
        <w:top w:val="none" w:sz="0" w:space="0" w:color="auto"/>
        <w:left w:val="none" w:sz="0" w:space="0" w:color="auto"/>
        <w:bottom w:val="none" w:sz="0" w:space="0" w:color="auto"/>
        <w:right w:val="none" w:sz="0" w:space="0" w:color="auto"/>
      </w:divBdr>
    </w:div>
    <w:div w:id="698314539">
      <w:bodyDiv w:val="1"/>
      <w:marLeft w:val="0"/>
      <w:marRight w:val="0"/>
      <w:marTop w:val="0"/>
      <w:marBottom w:val="0"/>
      <w:divBdr>
        <w:top w:val="none" w:sz="0" w:space="0" w:color="auto"/>
        <w:left w:val="none" w:sz="0" w:space="0" w:color="auto"/>
        <w:bottom w:val="none" w:sz="0" w:space="0" w:color="auto"/>
        <w:right w:val="none" w:sz="0" w:space="0" w:color="auto"/>
      </w:divBdr>
    </w:div>
    <w:div w:id="715013281">
      <w:bodyDiv w:val="1"/>
      <w:marLeft w:val="0"/>
      <w:marRight w:val="0"/>
      <w:marTop w:val="0"/>
      <w:marBottom w:val="0"/>
      <w:divBdr>
        <w:top w:val="none" w:sz="0" w:space="0" w:color="auto"/>
        <w:left w:val="none" w:sz="0" w:space="0" w:color="auto"/>
        <w:bottom w:val="none" w:sz="0" w:space="0" w:color="auto"/>
        <w:right w:val="none" w:sz="0" w:space="0" w:color="auto"/>
      </w:divBdr>
    </w:div>
    <w:div w:id="716127381">
      <w:bodyDiv w:val="1"/>
      <w:marLeft w:val="0"/>
      <w:marRight w:val="0"/>
      <w:marTop w:val="0"/>
      <w:marBottom w:val="0"/>
      <w:divBdr>
        <w:top w:val="none" w:sz="0" w:space="0" w:color="auto"/>
        <w:left w:val="none" w:sz="0" w:space="0" w:color="auto"/>
        <w:bottom w:val="none" w:sz="0" w:space="0" w:color="auto"/>
        <w:right w:val="none" w:sz="0" w:space="0" w:color="auto"/>
      </w:divBdr>
    </w:div>
    <w:div w:id="731541462">
      <w:bodyDiv w:val="1"/>
      <w:marLeft w:val="0"/>
      <w:marRight w:val="0"/>
      <w:marTop w:val="0"/>
      <w:marBottom w:val="0"/>
      <w:divBdr>
        <w:top w:val="none" w:sz="0" w:space="0" w:color="auto"/>
        <w:left w:val="none" w:sz="0" w:space="0" w:color="auto"/>
        <w:bottom w:val="none" w:sz="0" w:space="0" w:color="auto"/>
        <w:right w:val="none" w:sz="0" w:space="0" w:color="auto"/>
      </w:divBdr>
    </w:div>
    <w:div w:id="739332164">
      <w:bodyDiv w:val="1"/>
      <w:marLeft w:val="0"/>
      <w:marRight w:val="0"/>
      <w:marTop w:val="0"/>
      <w:marBottom w:val="0"/>
      <w:divBdr>
        <w:top w:val="none" w:sz="0" w:space="0" w:color="auto"/>
        <w:left w:val="none" w:sz="0" w:space="0" w:color="auto"/>
        <w:bottom w:val="none" w:sz="0" w:space="0" w:color="auto"/>
        <w:right w:val="none" w:sz="0" w:space="0" w:color="auto"/>
      </w:divBdr>
    </w:div>
    <w:div w:id="748231037">
      <w:bodyDiv w:val="1"/>
      <w:marLeft w:val="0"/>
      <w:marRight w:val="0"/>
      <w:marTop w:val="0"/>
      <w:marBottom w:val="0"/>
      <w:divBdr>
        <w:top w:val="none" w:sz="0" w:space="0" w:color="auto"/>
        <w:left w:val="none" w:sz="0" w:space="0" w:color="auto"/>
        <w:bottom w:val="none" w:sz="0" w:space="0" w:color="auto"/>
        <w:right w:val="none" w:sz="0" w:space="0" w:color="auto"/>
      </w:divBdr>
    </w:div>
    <w:div w:id="756901486">
      <w:bodyDiv w:val="1"/>
      <w:marLeft w:val="0"/>
      <w:marRight w:val="0"/>
      <w:marTop w:val="0"/>
      <w:marBottom w:val="0"/>
      <w:divBdr>
        <w:top w:val="none" w:sz="0" w:space="0" w:color="auto"/>
        <w:left w:val="none" w:sz="0" w:space="0" w:color="auto"/>
        <w:bottom w:val="none" w:sz="0" w:space="0" w:color="auto"/>
        <w:right w:val="none" w:sz="0" w:space="0" w:color="auto"/>
      </w:divBdr>
    </w:div>
    <w:div w:id="758677441">
      <w:bodyDiv w:val="1"/>
      <w:marLeft w:val="0"/>
      <w:marRight w:val="0"/>
      <w:marTop w:val="0"/>
      <w:marBottom w:val="0"/>
      <w:divBdr>
        <w:top w:val="none" w:sz="0" w:space="0" w:color="auto"/>
        <w:left w:val="none" w:sz="0" w:space="0" w:color="auto"/>
        <w:bottom w:val="none" w:sz="0" w:space="0" w:color="auto"/>
        <w:right w:val="none" w:sz="0" w:space="0" w:color="auto"/>
      </w:divBdr>
    </w:div>
    <w:div w:id="762726304">
      <w:bodyDiv w:val="1"/>
      <w:marLeft w:val="0"/>
      <w:marRight w:val="0"/>
      <w:marTop w:val="0"/>
      <w:marBottom w:val="0"/>
      <w:divBdr>
        <w:top w:val="none" w:sz="0" w:space="0" w:color="auto"/>
        <w:left w:val="none" w:sz="0" w:space="0" w:color="auto"/>
        <w:bottom w:val="none" w:sz="0" w:space="0" w:color="auto"/>
        <w:right w:val="none" w:sz="0" w:space="0" w:color="auto"/>
      </w:divBdr>
    </w:div>
    <w:div w:id="774785806">
      <w:bodyDiv w:val="1"/>
      <w:marLeft w:val="0"/>
      <w:marRight w:val="0"/>
      <w:marTop w:val="0"/>
      <w:marBottom w:val="0"/>
      <w:divBdr>
        <w:top w:val="none" w:sz="0" w:space="0" w:color="auto"/>
        <w:left w:val="none" w:sz="0" w:space="0" w:color="auto"/>
        <w:bottom w:val="none" w:sz="0" w:space="0" w:color="auto"/>
        <w:right w:val="none" w:sz="0" w:space="0" w:color="auto"/>
      </w:divBdr>
    </w:div>
    <w:div w:id="775445593">
      <w:bodyDiv w:val="1"/>
      <w:marLeft w:val="0"/>
      <w:marRight w:val="0"/>
      <w:marTop w:val="0"/>
      <w:marBottom w:val="0"/>
      <w:divBdr>
        <w:top w:val="none" w:sz="0" w:space="0" w:color="auto"/>
        <w:left w:val="none" w:sz="0" w:space="0" w:color="auto"/>
        <w:bottom w:val="none" w:sz="0" w:space="0" w:color="auto"/>
        <w:right w:val="none" w:sz="0" w:space="0" w:color="auto"/>
      </w:divBdr>
    </w:div>
    <w:div w:id="776605528">
      <w:bodyDiv w:val="1"/>
      <w:marLeft w:val="0"/>
      <w:marRight w:val="0"/>
      <w:marTop w:val="0"/>
      <w:marBottom w:val="0"/>
      <w:divBdr>
        <w:top w:val="none" w:sz="0" w:space="0" w:color="auto"/>
        <w:left w:val="none" w:sz="0" w:space="0" w:color="auto"/>
        <w:bottom w:val="none" w:sz="0" w:space="0" w:color="auto"/>
        <w:right w:val="none" w:sz="0" w:space="0" w:color="auto"/>
      </w:divBdr>
    </w:div>
    <w:div w:id="787701901">
      <w:bodyDiv w:val="1"/>
      <w:marLeft w:val="0"/>
      <w:marRight w:val="0"/>
      <w:marTop w:val="0"/>
      <w:marBottom w:val="0"/>
      <w:divBdr>
        <w:top w:val="none" w:sz="0" w:space="0" w:color="auto"/>
        <w:left w:val="none" w:sz="0" w:space="0" w:color="auto"/>
        <w:bottom w:val="none" w:sz="0" w:space="0" w:color="auto"/>
        <w:right w:val="none" w:sz="0" w:space="0" w:color="auto"/>
      </w:divBdr>
    </w:div>
    <w:div w:id="793791008">
      <w:bodyDiv w:val="1"/>
      <w:marLeft w:val="0"/>
      <w:marRight w:val="0"/>
      <w:marTop w:val="0"/>
      <w:marBottom w:val="0"/>
      <w:divBdr>
        <w:top w:val="none" w:sz="0" w:space="0" w:color="auto"/>
        <w:left w:val="none" w:sz="0" w:space="0" w:color="auto"/>
        <w:bottom w:val="none" w:sz="0" w:space="0" w:color="auto"/>
        <w:right w:val="none" w:sz="0" w:space="0" w:color="auto"/>
      </w:divBdr>
    </w:div>
    <w:div w:id="796342011">
      <w:bodyDiv w:val="1"/>
      <w:marLeft w:val="0"/>
      <w:marRight w:val="0"/>
      <w:marTop w:val="0"/>
      <w:marBottom w:val="0"/>
      <w:divBdr>
        <w:top w:val="none" w:sz="0" w:space="0" w:color="auto"/>
        <w:left w:val="none" w:sz="0" w:space="0" w:color="auto"/>
        <w:bottom w:val="none" w:sz="0" w:space="0" w:color="auto"/>
        <w:right w:val="none" w:sz="0" w:space="0" w:color="auto"/>
      </w:divBdr>
    </w:div>
    <w:div w:id="802505874">
      <w:bodyDiv w:val="1"/>
      <w:marLeft w:val="0"/>
      <w:marRight w:val="0"/>
      <w:marTop w:val="0"/>
      <w:marBottom w:val="0"/>
      <w:divBdr>
        <w:top w:val="none" w:sz="0" w:space="0" w:color="auto"/>
        <w:left w:val="none" w:sz="0" w:space="0" w:color="auto"/>
        <w:bottom w:val="none" w:sz="0" w:space="0" w:color="auto"/>
        <w:right w:val="none" w:sz="0" w:space="0" w:color="auto"/>
      </w:divBdr>
    </w:div>
    <w:div w:id="806896991">
      <w:bodyDiv w:val="1"/>
      <w:marLeft w:val="0"/>
      <w:marRight w:val="0"/>
      <w:marTop w:val="0"/>
      <w:marBottom w:val="0"/>
      <w:divBdr>
        <w:top w:val="none" w:sz="0" w:space="0" w:color="auto"/>
        <w:left w:val="none" w:sz="0" w:space="0" w:color="auto"/>
        <w:bottom w:val="none" w:sz="0" w:space="0" w:color="auto"/>
        <w:right w:val="none" w:sz="0" w:space="0" w:color="auto"/>
      </w:divBdr>
    </w:div>
    <w:div w:id="820851122">
      <w:bodyDiv w:val="1"/>
      <w:marLeft w:val="0"/>
      <w:marRight w:val="0"/>
      <w:marTop w:val="0"/>
      <w:marBottom w:val="0"/>
      <w:divBdr>
        <w:top w:val="none" w:sz="0" w:space="0" w:color="auto"/>
        <w:left w:val="none" w:sz="0" w:space="0" w:color="auto"/>
        <w:bottom w:val="none" w:sz="0" w:space="0" w:color="auto"/>
        <w:right w:val="none" w:sz="0" w:space="0" w:color="auto"/>
      </w:divBdr>
    </w:div>
    <w:div w:id="826437098">
      <w:bodyDiv w:val="1"/>
      <w:marLeft w:val="0"/>
      <w:marRight w:val="0"/>
      <w:marTop w:val="0"/>
      <w:marBottom w:val="0"/>
      <w:divBdr>
        <w:top w:val="none" w:sz="0" w:space="0" w:color="auto"/>
        <w:left w:val="none" w:sz="0" w:space="0" w:color="auto"/>
        <w:bottom w:val="none" w:sz="0" w:space="0" w:color="auto"/>
        <w:right w:val="none" w:sz="0" w:space="0" w:color="auto"/>
      </w:divBdr>
    </w:div>
    <w:div w:id="826482699">
      <w:bodyDiv w:val="1"/>
      <w:marLeft w:val="0"/>
      <w:marRight w:val="0"/>
      <w:marTop w:val="0"/>
      <w:marBottom w:val="0"/>
      <w:divBdr>
        <w:top w:val="none" w:sz="0" w:space="0" w:color="auto"/>
        <w:left w:val="none" w:sz="0" w:space="0" w:color="auto"/>
        <w:bottom w:val="none" w:sz="0" w:space="0" w:color="auto"/>
        <w:right w:val="none" w:sz="0" w:space="0" w:color="auto"/>
      </w:divBdr>
    </w:div>
    <w:div w:id="826819877">
      <w:bodyDiv w:val="1"/>
      <w:marLeft w:val="0"/>
      <w:marRight w:val="0"/>
      <w:marTop w:val="0"/>
      <w:marBottom w:val="0"/>
      <w:divBdr>
        <w:top w:val="none" w:sz="0" w:space="0" w:color="auto"/>
        <w:left w:val="none" w:sz="0" w:space="0" w:color="auto"/>
        <w:bottom w:val="none" w:sz="0" w:space="0" w:color="auto"/>
        <w:right w:val="none" w:sz="0" w:space="0" w:color="auto"/>
      </w:divBdr>
    </w:div>
    <w:div w:id="827285411">
      <w:bodyDiv w:val="1"/>
      <w:marLeft w:val="0"/>
      <w:marRight w:val="0"/>
      <w:marTop w:val="0"/>
      <w:marBottom w:val="0"/>
      <w:divBdr>
        <w:top w:val="none" w:sz="0" w:space="0" w:color="auto"/>
        <w:left w:val="none" w:sz="0" w:space="0" w:color="auto"/>
        <w:bottom w:val="none" w:sz="0" w:space="0" w:color="auto"/>
        <w:right w:val="none" w:sz="0" w:space="0" w:color="auto"/>
      </w:divBdr>
    </w:div>
    <w:div w:id="829249924">
      <w:bodyDiv w:val="1"/>
      <w:marLeft w:val="0"/>
      <w:marRight w:val="0"/>
      <w:marTop w:val="0"/>
      <w:marBottom w:val="0"/>
      <w:divBdr>
        <w:top w:val="none" w:sz="0" w:space="0" w:color="auto"/>
        <w:left w:val="none" w:sz="0" w:space="0" w:color="auto"/>
        <w:bottom w:val="none" w:sz="0" w:space="0" w:color="auto"/>
        <w:right w:val="none" w:sz="0" w:space="0" w:color="auto"/>
      </w:divBdr>
    </w:div>
    <w:div w:id="834339441">
      <w:bodyDiv w:val="1"/>
      <w:marLeft w:val="0"/>
      <w:marRight w:val="0"/>
      <w:marTop w:val="0"/>
      <w:marBottom w:val="0"/>
      <w:divBdr>
        <w:top w:val="none" w:sz="0" w:space="0" w:color="auto"/>
        <w:left w:val="none" w:sz="0" w:space="0" w:color="auto"/>
        <w:bottom w:val="none" w:sz="0" w:space="0" w:color="auto"/>
        <w:right w:val="none" w:sz="0" w:space="0" w:color="auto"/>
      </w:divBdr>
    </w:div>
    <w:div w:id="834682489">
      <w:bodyDiv w:val="1"/>
      <w:marLeft w:val="0"/>
      <w:marRight w:val="0"/>
      <w:marTop w:val="0"/>
      <w:marBottom w:val="0"/>
      <w:divBdr>
        <w:top w:val="none" w:sz="0" w:space="0" w:color="auto"/>
        <w:left w:val="none" w:sz="0" w:space="0" w:color="auto"/>
        <w:bottom w:val="none" w:sz="0" w:space="0" w:color="auto"/>
        <w:right w:val="none" w:sz="0" w:space="0" w:color="auto"/>
      </w:divBdr>
    </w:div>
    <w:div w:id="835851004">
      <w:bodyDiv w:val="1"/>
      <w:marLeft w:val="0"/>
      <w:marRight w:val="0"/>
      <w:marTop w:val="0"/>
      <w:marBottom w:val="0"/>
      <w:divBdr>
        <w:top w:val="none" w:sz="0" w:space="0" w:color="auto"/>
        <w:left w:val="none" w:sz="0" w:space="0" w:color="auto"/>
        <w:bottom w:val="none" w:sz="0" w:space="0" w:color="auto"/>
        <w:right w:val="none" w:sz="0" w:space="0" w:color="auto"/>
      </w:divBdr>
    </w:div>
    <w:div w:id="861361544">
      <w:bodyDiv w:val="1"/>
      <w:marLeft w:val="0"/>
      <w:marRight w:val="0"/>
      <w:marTop w:val="0"/>
      <w:marBottom w:val="0"/>
      <w:divBdr>
        <w:top w:val="none" w:sz="0" w:space="0" w:color="auto"/>
        <w:left w:val="none" w:sz="0" w:space="0" w:color="auto"/>
        <w:bottom w:val="none" w:sz="0" w:space="0" w:color="auto"/>
        <w:right w:val="none" w:sz="0" w:space="0" w:color="auto"/>
      </w:divBdr>
    </w:div>
    <w:div w:id="866216765">
      <w:bodyDiv w:val="1"/>
      <w:marLeft w:val="0"/>
      <w:marRight w:val="0"/>
      <w:marTop w:val="0"/>
      <w:marBottom w:val="0"/>
      <w:divBdr>
        <w:top w:val="none" w:sz="0" w:space="0" w:color="auto"/>
        <w:left w:val="none" w:sz="0" w:space="0" w:color="auto"/>
        <w:bottom w:val="none" w:sz="0" w:space="0" w:color="auto"/>
        <w:right w:val="none" w:sz="0" w:space="0" w:color="auto"/>
      </w:divBdr>
    </w:div>
    <w:div w:id="894663008">
      <w:bodyDiv w:val="1"/>
      <w:marLeft w:val="0"/>
      <w:marRight w:val="0"/>
      <w:marTop w:val="0"/>
      <w:marBottom w:val="0"/>
      <w:divBdr>
        <w:top w:val="none" w:sz="0" w:space="0" w:color="auto"/>
        <w:left w:val="none" w:sz="0" w:space="0" w:color="auto"/>
        <w:bottom w:val="none" w:sz="0" w:space="0" w:color="auto"/>
        <w:right w:val="none" w:sz="0" w:space="0" w:color="auto"/>
      </w:divBdr>
    </w:div>
    <w:div w:id="910316316">
      <w:bodyDiv w:val="1"/>
      <w:marLeft w:val="0"/>
      <w:marRight w:val="0"/>
      <w:marTop w:val="0"/>
      <w:marBottom w:val="0"/>
      <w:divBdr>
        <w:top w:val="none" w:sz="0" w:space="0" w:color="auto"/>
        <w:left w:val="none" w:sz="0" w:space="0" w:color="auto"/>
        <w:bottom w:val="none" w:sz="0" w:space="0" w:color="auto"/>
        <w:right w:val="none" w:sz="0" w:space="0" w:color="auto"/>
      </w:divBdr>
    </w:div>
    <w:div w:id="922419863">
      <w:bodyDiv w:val="1"/>
      <w:marLeft w:val="0"/>
      <w:marRight w:val="0"/>
      <w:marTop w:val="0"/>
      <w:marBottom w:val="0"/>
      <w:divBdr>
        <w:top w:val="none" w:sz="0" w:space="0" w:color="auto"/>
        <w:left w:val="none" w:sz="0" w:space="0" w:color="auto"/>
        <w:bottom w:val="none" w:sz="0" w:space="0" w:color="auto"/>
        <w:right w:val="none" w:sz="0" w:space="0" w:color="auto"/>
      </w:divBdr>
    </w:div>
    <w:div w:id="937131387">
      <w:bodyDiv w:val="1"/>
      <w:marLeft w:val="0"/>
      <w:marRight w:val="0"/>
      <w:marTop w:val="0"/>
      <w:marBottom w:val="0"/>
      <w:divBdr>
        <w:top w:val="none" w:sz="0" w:space="0" w:color="auto"/>
        <w:left w:val="none" w:sz="0" w:space="0" w:color="auto"/>
        <w:bottom w:val="none" w:sz="0" w:space="0" w:color="auto"/>
        <w:right w:val="none" w:sz="0" w:space="0" w:color="auto"/>
      </w:divBdr>
    </w:div>
    <w:div w:id="950740917">
      <w:bodyDiv w:val="1"/>
      <w:marLeft w:val="0"/>
      <w:marRight w:val="0"/>
      <w:marTop w:val="0"/>
      <w:marBottom w:val="0"/>
      <w:divBdr>
        <w:top w:val="none" w:sz="0" w:space="0" w:color="auto"/>
        <w:left w:val="none" w:sz="0" w:space="0" w:color="auto"/>
        <w:bottom w:val="none" w:sz="0" w:space="0" w:color="auto"/>
        <w:right w:val="none" w:sz="0" w:space="0" w:color="auto"/>
      </w:divBdr>
    </w:div>
    <w:div w:id="964316803">
      <w:bodyDiv w:val="1"/>
      <w:marLeft w:val="0"/>
      <w:marRight w:val="0"/>
      <w:marTop w:val="0"/>
      <w:marBottom w:val="0"/>
      <w:divBdr>
        <w:top w:val="none" w:sz="0" w:space="0" w:color="auto"/>
        <w:left w:val="none" w:sz="0" w:space="0" w:color="auto"/>
        <w:bottom w:val="none" w:sz="0" w:space="0" w:color="auto"/>
        <w:right w:val="none" w:sz="0" w:space="0" w:color="auto"/>
      </w:divBdr>
    </w:div>
    <w:div w:id="967466412">
      <w:bodyDiv w:val="1"/>
      <w:marLeft w:val="0"/>
      <w:marRight w:val="0"/>
      <w:marTop w:val="0"/>
      <w:marBottom w:val="0"/>
      <w:divBdr>
        <w:top w:val="none" w:sz="0" w:space="0" w:color="auto"/>
        <w:left w:val="none" w:sz="0" w:space="0" w:color="auto"/>
        <w:bottom w:val="none" w:sz="0" w:space="0" w:color="auto"/>
        <w:right w:val="none" w:sz="0" w:space="0" w:color="auto"/>
      </w:divBdr>
    </w:div>
    <w:div w:id="973027048">
      <w:bodyDiv w:val="1"/>
      <w:marLeft w:val="0"/>
      <w:marRight w:val="0"/>
      <w:marTop w:val="0"/>
      <w:marBottom w:val="0"/>
      <w:divBdr>
        <w:top w:val="none" w:sz="0" w:space="0" w:color="auto"/>
        <w:left w:val="none" w:sz="0" w:space="0" w:color="auto"/>
        <w:bottom w:val="none" w:sz="0" w:space="0" w:color="auto"/>
        <w:right w:val="none" w:sz="0" w:space="0" w:color="auto"/>
      </w:divBdr>
    </w:div>
    <w:div w:id="978219668">
      <w:bodyDiv w:val="1"/>
      <w:marLeft w:val="0"/>
      <w:marRight w:val="0"/>
      <w:marTop w:val="0"/>
      <w:marBottom w:val="0"/>
      <w:divBdr>
        <w:top w:val="none" w:sz="0" w:space="0" w:color="auto"/>
        <w:left w:val="none" w:sz="0" w:space="0" w:color="auto"/>
        <w:bottom w:val="none" w:sz="0" w:space="0" w:color="auto"/>
        <w:right w:val="none" w:sz="0" w:space="0" w:color="auto"/>
      </w:divBdr>
    </w:div>
    <w:div w:id="979190806">
      <w:bodyDiv w:val="1"/>
      <w:marLeft w:val="0"/>
      <w:marRight w:val="0"/>
      <w:marTop w:val="0"/>
      <w:marBottom w:val="0"/>
      <w:divBdr>
        <w:top w:val="none" w:sz="0" w:space="0" w:color="auto"/>
        <w:left w:val="none" w:sz="0" w:space="0" w:color="auto"/>
        <w:bottom w:val="none" w:sz="0" w:space="0" w:color="auto"/>
        <w:right w:val="none" w:sz="0" w:space="0" w:color="auto"/>
      </w:divBdr>
    </w:div>
    <w:div w:id="982538234">
      <w:bodyDiv w:val="1"/>
      <w:marLeft w:val="0"/>
      <w:marRight w:val="0"/>
      <w:marTop w:val="0"/>
      <w:marBottom w:val="0"/>
      <w:divBdr>
        <w:top w:val="none" w:sz="0" w:space="0" w:color="auto"/>
        <w:left w:val="none" w:sz="0" w:space="0" w:color="auto"/>
        <w:bottom w:val="none" w:sz="0" w:space="0" w:color="auto"/>
        <w:right w:val="none" w:sz="0" w:space="0" w:color="auto"/>
      </w:divBdr>
    </w:div>
    <w:div w:id="983967693">
      <w:bodyDiv w:val="1"/>
      <w:marLeft w:val="0"/>
      <w:marRight w:val="0"/>
      <w:marTop w:val="0"/>
      <w:marBottom w:val="0"/>
      <w:divBdr>
        <w:top w:val="none" w:sz="0" w:space="0" w:color="auto"/>
        <w:left w:val="none" w:sz="0" w:space="0" w:color="auto"/>
        <w:bottom w:val="none" w:sz="0" w:space="0" w:color="auto"/>
        <w:right w:val="none" w:sz="0" w:space="0" w:color="auto"/>
      </w:divBdr>
    </w:div>
    <w:div w:id="992609944">
      <w:bodyDiv w:val="1"/>
      <w:marLeft w:val="0"/>
      <w:marRight w:val="0"/>
      <w:marTop w:val="0"/>
      <w:marBottom w:val="0"/>
      <w:divBdr>
        <w:top w:val="none" w:sz="0" w:space="0" w:color="auto"/>
        <w:left w:val="none" w:sz="0" w:space="0" w:color="auto"/>
        <w:bottom w:val="none" w:sz="0" w:space="0" w:color="auto"/>
        <w:right w:val="none" w:sz="0" w:space="0" w:color="auto"/>
      </w:divBdr>
    </w:div>
    <w:div w:id="995188903">
      <w:bodyDiv w:val="1"/>
      <w:marLeft w:val="0"/>
      <w:marRight w:val="0"/>
      <w:marTop w:val="0"/>
      <w:marBottom w:val="0"/>
      <w:divBdr>
        <w:top w:val="none" w:sz="0" w:space="0" w:color="auto"/>
        <w:left w:val="none" w:sz="0" w:space="0" w:color="auto"/>
        <w:bottom w:val="none" w:sz="0" w:space="0" w:color="auto"/>
        <w:right w:val="none" w:sz="0" w:space="0" w:color="auto"/>
      </w:divBdr>
    </w:div>
    <w:div w:id="996567581">
      <w:bodyDiv w:val="1"/>
      <w:marLeft w:val="0"/>
      <w:marRight w:val="0"/>
      <w:marTop w:val="0"/>
      <w:marBottom w:val="0"/>
      <w:divBdr>
        <w:top w:val="none" w:sz="0" w:space="0" w:color="auto"/>
        <w:left w:val="none" w:sz="0" w:space="0" w:color="auto"/>
        <w:bottom w:val="none" w:sz="0" w:space="0" w:color="auto"/>
        <w:right w:val="none" w:sz="0" w:space="0" w:color="auto"/>
      </w:divBdr>
    </w:div>
    <w:div w:id="998966614">
      <w:bodyDiv w:val="1"/>
      <w:marLeft w:val="0"/>
      <w:marRight w:val="0"/>
      <w:marTop w:val="0"/>
      <w:marBottom w:val="0"/>
      <w:divBdr>
        <w:top w:val="none" w:sz="0" w:space="0" w:color="auto"/>
        <w:left w:val="none" w:sz="0" w:space="0" w:color="auto"/>
        <w:bottom w:val="none" w:sz="0" w:space="0" w:color="auto"/>
        <w:right w:val="none" w:sz="0" w:space="0" w:color="auto"/>
      </w:divBdr>
    </w:div>
    <w:div w:id="1005205181">
      <w:bodyDiv w:val="1"/>
      <w:marLeft w:val="0"/>
      <w:marRight w:val="0"/>
      <w:marTop w:val="0"/>
      <w:marBottom w:val="0"/>
      <w:divBdr>
        <w:top w:val="none" w:sz="0" w:space="0" w:color="auto"/>
        <w:left w:val="none" w:sz="0" w:space="0" w:color="auto"/>
        <w:bottom w:val="none" w:sz="0" w:space="0" w:color="auto"/>
        <w:right w:val="none" w:sz="0" w:space="0" w:color="auto"/>
      </w:divBdr>
    </w:div>
    <w:div w:id="1010914609">
      <w:bodyDiv w:val="1"/>
      <w:marLeft w:val="0"/>
      <w:marRight w:val="0"/>
      <w:marTop w:val="0"/>
      <w:marBottom w:val="0"/>
      <w:divBdr>
        <w:top w:val="none" w:sz="0" w:space="0" w:color="auto"/>
        <w:left w:val="none" w:sz="0" w:space="0" w:color="auto"/>
        <w:bottom w:val="none" w:sz="0" w:space="0" w:color="auto"/>
        <w:right w:val="none" w:sz="0" w:space="0" w:color="auto"/>
      </w:divBdr>
    </w:div>
    <w:div w:id="1037705190">
      <w:bodyDiv w:val="1"/>
      <w:marLeft w:val="0"/>
      <w:marRight w:val="0"/>
      <w:marTop w:val="0"/>
      <w:marBottom w:val="0"/>
      <w:divBdr>
        <w:top w:val="none" w:sz="0" w:space="0" w:color="auto"/>
        <w:left w:val="none" w:sz="0" w:space="0" w:color="auto"/>
        <w:bottom w:val="none" w:sz="0" w:space="0" w:color="auto"/>
        <w:right w:val="none" w:sz="0" w:space="0" w:color="auto"/>
      </w:divBdr>
    </w:div>
    <w:div w:id="1042023837">
      <w:bodyDiv w:val="1"/>
      <w:marLeft w:val="0"/>
      <w:marRight w:val="0"/>
      <w:marTop w:val="0"/>
      <w:marBottom w:val="0"/>
      <w:divBdr>
        <w:top w:val="none" w:sz="0" w:space="0" w:color="auto"/>
        <w:left w:val="none" w:sz="0" w:space="0" w:color="auto"/>
        <w:bottom w:val="none" w:sz="0" w:space="0" w:color="auto"/>
        <w:right w:val="none" w:sz="0" w:space="0" w:color="auto"/>
      </w:divBdr>
    </w:div>
    <w:div w:id="1048189898">
      <w:bodyDiv w:val="1"/>
      <w:marLeft w:val="0"/>
      <w:marRight w:val="0"/>
      <w:marTop w:val="0"/>
      <w:marBottom w:val="0"/>
      <w:divBdr>
        <w:top w:val="none" w:sz="0" w:space="0" w:color="auto"/>
        <w:left w:val="none" w:sz="0" w:space="0" w:color="auto"/>
        <w:bottom w:val="none" w:sz="0" w:space="0" w:color="auto"/>
        <w:right w:val="none" w:sz="0" w:space="0" w:color="auto"/>
      </w:divBdr>
    </w:div>
    <w:div w:id="1055547351">
      <w:bodyDiv w:val="1"/>
      <w:marLeft w:val="0"/>
      <w:marRight w:val="0"/>
      <w:marTop w:val="0"/>
      <w:marBottom w:val="0"/>
      <w:divBdr>
        <w:top w:val="none" w:sz="0" w:space="0" w:color="auto"/>
        <w:left w:val="none" w:sz="0" w:space="0" w:color="auto"/>
        <w:bottom w:val="none" w:sz="0" w:space="0" w:color="auto"/>
        <w:right w:val="none" w:sz="0" w:space="0" w:color="auto"/>
      </w:divBdr>
    </w:div>
    <w:div w:id="1063334639">
      <w:bodyDiv w:val="1"/>
      <w:marLeft w:val="0"/>
      <w:marRight w:val="0"/>
      <w:marTop w:val="0"/>
      <w:marBottom w:val="0"/>
      <w:divBdr>
        <w:top w:val="none" w:sz="0" w:space="0" w:color="auto"/>
        <w:left w:val="none" w:sz="0" w:space="0" w:color="auto"/>
        <w:bottom w:val="none" w:sz="0" w:space="0" w:color="auto"/>
        <w:right w:val="none" w:sz="0" w:space="0" w:color="auto"/>
      </w:divBdr>
    </w:div>
    <w:div w:id="1076436456">
      <w:bodyDiv w:val="1"/>
      <w:marLeft w:val="0"/>
      <w:marRight w:val="0"/>
      <w:marTop w:val="0"/>
      <w:marBottom w:val="0"/>
      <w:divBdr>
        <w:top w:val="none" w:sz="0" w:space="0" w:color="auto"/>
        <w:left w:val="none" w:sz="0" w:space="0" w:color="auto"/>
        <w:bottom w:val="none" w:sz="0" w:space="0" w:color="auto"/>
        <w:right w:val="none" w:sz="0" w:space="0" w:color="auto"/>
      </w:divBdr>
    </w:div>
    <w:div w:id="1078289238">
      <w:bodyDiv w:val="1"/>
      <w:marLeft w:val="0"/>
      <w:marRight w:val="0"/>
      <w:marTop w:val="0"/>
      <w:marBottom w:val="0"/>
      <w:divBdr>
        <w:top w:val="none" w:sz="0" w:space="0" w:color="auto"/>
        <w:left w:val="none" w:sz="0" w:space="0" w:color="auto"/>
        <w:bottom w:val="none" w:sz="0" w:space="0" w:color="auto"/>
        <w:right w:val="none" w:sz="0" w:space="0" w:color="auto"/>
      </w:divBdr>
    </w:div>
    <w:div w:id="1081760828">
      <w:bodyDiv w:val="1"/>
      <w:marLeft w:val="0"/>
      <w:marRight w:val="0"/>
      <w:marTop w:val="0"/>
      <w:marBottom w:val="0"/>
      <w:divBdr>
        <w:top w:val="none" w:sz="0" w:space="0" w:color="auto"/>
        <w:left w:val="none" w:sz="0" w:space="0" w:color="auto"/>
        <w:bottom w:val="none" w:sz="0" w:space="0" w:color="auto"/>
        <w:right w:val="none" w:sz="0" w:space="0" w:color="auto"/>
      </w:divBdr>
    </w:div>
    <w:div w:id="1087116446">
      <w:bodyDiv w:val="1"/>
      <w:marLeft w:val="0"/>
      <w:marRight w:val="0"/>
      <w:marTop w:val="0"/>
      <w:marBottom w:val="0"/>
      <w:divBdr>
        <w:top w:val="none" w:sz="0" w:space="0" w:color="auto"/>
        <w:left w:val="none" w:sz="0" w:space="0" w:color="auto"/>
        <w:bottom w:val="none" w:sz="0" w:space="0" w:color="auto"/>
        <w:right w:val="none" w:sz="0" w:space="0" w:color="auto"/>
      </w:divBdr>
    </w:div>
    <w:div w:id="1093086848">
      <w:bodyDiv w:val="1"/>
      <w:marLeft w:val="0"/>
      <w:marRight w:val="0"/>
      <w:marTop w:val="0"/>
      <w:marBottom w:val="0"/>
      <w:divBdr>
        <w:top w:val="none" w:sz="0" w:space="0" w:color="auto"/>
        <w:left w:val="none" w:sz="0" w:space="0" w:color="auto"/>
        <w:bottom w:val="none" w:sz="0" w:space="0" w:color="auto"/>
        <w:right w:val="none" w:sz="0" w:space="0" w:color="auto"/>
      </w:divBdr>
    </w:div>
    <w:div w:id="1093354028">
      <w:bodyDiv w:val="1"/>
      <w:marLeft w:val="0"/>
      <w:marRight w:val="0"/>
      <w:marTop w:val="0"/>
      <w:marBottom w:val="0"/>
      <w:divBdr>
        <w:top w:val="none" w:sz="0" w:space="0" w:color="auto"/>
        <w:left w:val="none" w:sz="0" w:space="0" w:color="auto"/>
        <w:bottom w:val="none" w:sz="0" w:space="0" w:color="auto"/>
        <w:right w:val="none" w:sz="0" w:space="0" w:color="auto"/>
      </w:divBdr>
    </w:div>
    <w:div w:id="1097865517">
      <w:bodyDiv w:val="1"/>
      <w:marLeft w:val="0"/>
      <w:marRight w:val="0"/>
      <w:marTop w:val="0"/>
      <w:marBottom w:val="0"/>
      <w:divBdr>
        <w:top w:val="none" w:sz="0" w:space="0" w:color="auto"/>
        <w:left w:val="none" w:sz="0" w:space="0" w:color="auto"/>
        <w:bottom w:val="none" w:sz="0" w:space="0" w:color="auto"/>
        <w:right w:val="none" w:sz="0" w:space="0" w:color="auto"/>
      </w:divBdr>
    </w:div>
    <w:div w:id="1101223184">
      <w:bodyDiv w:val="1"/>
      <w:marLeft w:val="0"/>
      <w:marRight w:val="0"/>
      <w:marTop w:val="0"/>
      <w:marBottom w:val="0"/>
      <w:divBdr>
        <w:top w:val="none" w:sz="0" w:space="0" w:color="auto"/>
        <w:left w:val="none" w:sz="0" w:space="0" w:color="auto"/>
        <w:bottom w:val="none" w:sz="0" w:space="0" w:color="auto"/>
        <w:right w:val="none" w:sz="0" w:space="0" w:color="auto"/>
      </w:divBdr>
    </w:div>
    <w:div w:id="1101923579">
      <w:bodyDiv w:val="1"/>
      <w:marLeft w:val="0"/>
      <w:marRight w:val="0"/>
      <w:marTop w:val="0"/>
      <w:marBottom w:val="0"/>
      <w:divBdr>
        <w:top w:val="none" w:sz="0" w:space="0" w:color="auto"/>
        <w:left w:val="none" w:sz="0" w:space="0" w:color="auto"/>
        <w:bottom w:val="none" w:sz="0" w:space="0" w:color="auto"/>
        <w:right w:val="none" w:sz="0" w:space="0" w:color="auto"/>
      </w:divBdr>
    </w:div>
    <w:div w:id="1101950191">
      <w:bodyDiv w:val="1"/>
      <w:marLeft w:val="0"/>
      <w:marRight w:val="0"/>
      <w:marTop w:val="0"/>
      <w:marBottom w:val="0"/>
      <w:divBdr>
        <w:top w:val="none" w:sz="0" w:space="0" w:color="auto"/>
        <w:left w:val="none" w:sz="0" w:space="0" w:color="auto"/>
        <w:bottom w:val="none" w:sz="0" w:space="0" w:color="auto"/>
        <w:right w:val="none" w:sz="0" w:space="0" w:color="auto"/>
      </w:divBdr>
    </w:div>
    <w:div w:id="1118379667">
      <w:bodyDiv w:val="1"/>
      <w:marLeft w:val="0"/>
      <w:marRight w:val="0"/>
      <w:marTop w:val="0"/>
      <w:marBottom w:val="0"/>
      <w:divBdr>
        <w:top w:val="none" w:sz="0" w:space="0" w:color="auto"/>
        <w:left w:val="none" w:sz="0" w:space="0" w:color="auto"/>
        <w:bottom w:val="none" w:sz="0" w:space="0" w:color="auto"/>
        <w:right w:val="none" w:sz="0" w:space="0" w:color="auto"/>
      </w:divBdr>
    </w:div>
    <w:div w:id="1121730815">
      <w:bodyDiv w:val="1"/>
      <w:marLeft w:val="0"/>
      <w:marRight w:val="0"/>
      <w:marTop w:val="0"/>
      <w:marBottom w:val="0"/>
      <w:divBdr>
        <w:top w:val="none" w:sz="0" w:space="0" w:color="auto"/>
        <w:left w:val="none" w:sz="0" w:space="0" w:color="auto"/>
        <w:bottom w:val="none" w:sz="0" w:space="0" w:color="auto"/>
        <w:right w:val="none" w:sz="0" w:space="0" w:color="auto"/>
      </w:divBdr>
    </w:div>
    <w:div w:id="1122072346">
      <w:bodyDiv w:val="1"/>
      <w:marLeft w:val="0"/>
      <w:marRight w:val="0"/>
      <w:marTop w:val="0"/>
      <w:marBottom w:val="0"/>
      <w:divBdr>
        <w:top w:val="none" w:sz="0" w:space="0" w:color="auto"/>
        <w:left w:val="none" w:sz="0" w:space="0" w:color="auto"/>
        <w:bottom w:val="none" w:sz="0" w:space="0" w:color="auto"/>
        <w:right w:val="none" w:sz="0" w:space="0" w:color="auto"/>
      </w:divBdr>
    </w:div>
    <w:div w:id="1129396447">
      <w:bodyDiv w:val="1"/>
      <w:marLeft w:val="0"/>
      <w:marRight w:val="0"/>
      <w:marTop w:val="0"/>
      <w:marBottom w:val="0"/>
      <w:divBdr>
        <w:top w:val="none" w:sz="0" w:space="0" w:color="auto"/>
        <w:left w:val="none" w:sz="0" w:space="0" w:color="auto"/>
        <w:bottom w:val="none" w:sz="0" w:space="0" w:color="auto"/>
        <w:right w:val="none" w:sz="0" w:space="0" w:color="auto"/>
      </w:divBdr>
    </w:div>
    <w:div w:id="1132477549">
      <w:bodyDiv w:val="1"/>
      <w:marLeft w:val="0"/>
      <w:marRight w:val="0"/>
      <w:marTop w:val="0"/>
      <w:marBottom w:val="0"/>
      <w:divBdr>
        <w:top w:val="none" w:sz="0" w:space="0" w:color="auto"/>
        <w:left w:val="none" w:sz="0" w:space="0" w:color="auto"/>
        <w:bottom w:val="none" w:sz="0" w:space="0" w:color="auto"/>
        <w:right w:val="none" w:sz="0" w:space="0" w:color="auto"/>
      </w:divBdr>
    </w:div>
    <w:div w:id="1137648560">
      <w:bodyDiv w:val="1"/>
      <w:marLeft w:val="0"/>
      <w:marRight w:val="0"/>
      <w:marTop w:val="0"/>
      <w:marBottom w:val="0"/>
      <w:divBdr>
        <w:top w:val="none" w:sz="0" w:space="0" w:color="auto"/>
        <w:left w:val="none" w:sz="0" w:space="0" w:color="auto"/>
        <w:bottom w:val="none" w:sz="0" w:space="0" w:color="auto"/>
        <w:right w:val="none" w:sz="0" w:space="0" w:color="auto"/>
      </w:divBdr>
    </w:div>
    <w:div w:id="1164317086">
      <w:bodyDiv w:val="1"/>
      <w:marLeft w:val="0"/>
      <w:marRight w:val="0"/>
      <w:marTop w:val="0"/>
      <w:marBottom w:val="0"/>
      <w:divBdr>
        <w:top w:val="none" w:sz="0" w:space="0" w:color="auto"/>
        <w:left w:val="none" w:sz="0" w:space="0" w:color="auto"/>
        <w:bottom w:val="none" w:sz="0" w:space="0" w:color="auto"/>
        <w:right w:val="none" w:sz="0" w:space="0" w:color="auto"/>
      </w:divBdr>
    </w:div>
    <w:div w:id="1166093349">
      <w:bodyDiv w:val="1"/>
      <w:marLeft w:val="0"/>
      <w:marRight w:val="0"/>
      <w:marTop w:val="0"/>
      <w:marBottom w:val="0"/>
      <w:divBdr>
        <w:top w:val="none" w:sz="0" w:space="0" w:color="auto"/>
        <w:left w:val="none" w:sz="0" w:space="0" w:color="auto"/>
        <w:bottom w:val="none" w:sz="0" w:space="0" w:color="auto"/>
        <w:right w:val="none" w:sz="0" w:space="0" w:color="auto"/>
      </w:divBdr>
    </w:div>
    <w:div w:id="1169322159">
      <w:bodyDiv w:val="1"/>
      <w:marLeft w:val="0"/>
      <w:marRight w:val="0"/>
      <w:marTop w:val="0"/>
      <w:marBottom w:val="0"/>
      <w:divBdr>
        <w:top w:val="none" w:sz="0" w:space="0" w:color="auto"/>
        <w:left w:val="none" w:sz="0" w:space="0" w:color="auto"/>
        <w:bottom w:val="none" w:sz="0" w:space="0" w:color="auto"/>
        <w:right w:val="none" w:sz="0" w:space="0" w:color="auto"/>
      </w:divBdr>
    </w:div>
    <w:div w:id="1180008343">
      <w:bodyDiv w:val="1"/>
      <w:marLeft w:val="0"/>
      <w:marRight w:val="0"/>
      <w:marTop w:val="0"/>
      <w:marBottom w:val="0"/>
      <w:divBdr>
        <w:top w:val="none" w:sz="0" w:space="0" w:color="auto"/>
        <w:left w:val="none" w:sz="0" w:space="0" w:color="auto"/>
        <w:bottom w:val="none" w:sz="0" w:space="0" w:color="auto"/>
        <w:right w:val="none" w:sz="0" w:space="0" w:color="auto"/>
      </w:divBdr>
    </w:div>
    <w:div w:id="1181816110">
      <w:bodyDiv w:val="1"/>
      <w:marLeft w:val="0"/>
      <w:marRight w:val="0"/>
      <w:marTop w:val="0"/>
      <w:marBottom w:val="0"/>
      <w:divBdr>
        <w:top w:val="none" w:sz="0" w:space="0" w:color="auto"/>
        <w:left w:val="none" w:sz="0" w:space="0" w:color="auto"/>
        <w:bottom w:val="none" w:sz="0" w:space="0" w:color="auto"/>
        <w:right w:val="none" w:sz="0" w:space="0" w:color="auto"/>
      </w:divBdr>
    </w:div>
    <w:div w:id="1184398829">
      <w:bodyDiv w:val="1"/>
      <w:marLeft w:val="0"/>
      <w:marRight w:val="0"/>
      <w:marTop w:val="0"/>
      <w:marBottom w:val="0"/>
      <w:divBdr>
        <w:top w:val="none" w:sz="0" w:space="0" w:color="auto"/>
        <w:left w:val="none" w:sz="0" w:space="0" w:color="auto"/>
        <w:bottom w:val="none" w:sz="0" w:space="0" w:color="auto"/>
        <w:right w:val="none" w:sz="0" w:space="0" w:color="auto"/>
      </w:divBdr>
    </w:div>
    <w:div w:id="1192038434">
      <w:bodyDiv w:val="1"/>
      <w:marLeft w:val="0"/>
      <w:marRight w:val="0"/>
      <w:marTop w:val="0"/>
      <w:marBottom w:val="0"/>
      <w:divBdr>
        <w:top w:val="none" w:sz="0" w:space="0" w:color="auto"/>
        <w:left w:val="none" w:sz="0" w:space="0" w:color="auto"/>
        <w:bottom w:val="none" w:sz="0" w:space="0" w:color="auto"/>
        <w:right w:val="none" w:sz="0" w:space="0" w:color="auto"/>
      </w:divBdr>
    </w:div>
    <w:div w:id="1205554855">
      <w:bodyDiv w:val="1"/>
      <w:marLeft w:val="0"/>
      <w:marRight w:val="0"/>
      <w:marTop w:val="0"/>
      <w:marBottom w:val="0"/>
      <w:divBdr>
        <w:top w:val="none" w:sz="0" w:space="0" w:color="auto"/>
        <w:left w:val="none" w:sz="0" w:space="0" w:color="auto"/>
        <w:bottom w:val="none" w:sz="0" w:space="0" w:color="auto"/>
        <w:right w:val="none" w:sz="0" w:space="0" w:color="auto"/>
      </w:divBdr>
    </w:div>
    <w:div w:id="1213079170">
      <w:bodyDiv w:val="1"/>
      <w:marLeft w:val="0"/>
      <w:marRight w:val="0"/>
      <w:marTop w:val="0"/>
      <w:marBottom w:val="0"/>
      <w:divBdr>
        <w:top w:val="none" w:sz="0" w:space="0" w:color="auto"/>
        <w:left w:val="none" w:sz="0" w:space="0" w:color="auto"/>
        <w:bottom w:val="none" w:sz="0" w:space="0" w:color="auto"/>
        <w:right w:val="none" w:sz="0" w:space="0" w:color="auto"/>
      </w:divBdr>
    </w:div>
    <w:div w:id="1222132310">
      <w:bodyDiv w:val="1"/>
      <w:marLeft w:val="0"/>
      <w:marRight w:val="0"/>
      <w:marTop w:val="0"/>
      <w:marBottom w:val="0"/>
      <w:divBdr>
        <w:top w:val="none" w:sz="0" w:space="0" w:color="auto"/>
        <w:left w:val="none" w:sz="0" w:space="0" w:color="auto"/>
        <w:bottom w:val="none" w:sz="0" w:space="0" w:color="auto"/>
        <w:right w:val="none" w:sz="0" w:space="0" w:color="auto"/>
      </w:divBdr>
    </w:div>
    <w:div w:id="1238596377">
      <w:bodyDiv w:val="1"/>
      <w:marLeft w:val="0"/>
      <w:marRight w:val="0"/>
      <w:marTop w:val="0"/>
      <w:marBottom w:val="0"/>
      <w:divBdr>
        <w:top w:val="none" w:sz="0" w:space="0" w:color="auto"/>
        <w:left w:val="none" w:sz="0" w:space="0" w:color="auto"/>
        <w:bottom w:val="none" w:sz="0" w:space="0" w:color="auto"/>
        <w:right w:val="none" w:sz="0" w:space="0" w:color="auto"/>
      </w:divBdr>
    </w:div>
    <w:div w:id="1256282798">
      <w:bodyDiv w:val="1"/>
      <w:marLeft w:val="0"/>
      <w:marRight w:val="0"/>
      <w:marTop w:val="0"/>
      <w:marBottom w:val="0"/>
      <w:divBdr>
        <w:top w:val="none" w:sz="0" w:space="0" w:color="auto"/>
        <w:left w:val="none" w:sz="0" w:space="0" w:color="auto"/>
        <w:bottom w:val="none" w:sz="0" w:space="0" w:color="auto"/>
        <w:right w:val="none" w:sz="0" w:space="0" w:color="auto"/>
      </w:divBdr>
    </w:div>
    <w:div w:id="1267498284">
      <w:bodyDiv w:val="1"/>
      <w:marLeft w:val="0"/>
      <w:marRight w:val="0"/>
      <w:marTop w:val="0"/>
      <w:marBottom w:val="0"/>
      <w:divBdr>
        <w:top w:val="none" w:sz="0" w:space="0" w:color="auto"/>
        <w:left w:val="none" w:sz="0" w:space="0" w:color="auto"/>
        <w:bottom w:val="none" w:sz="0" w:space="0" w:color="auto"/>
        <w:right w:val="none" w:sz="0" w:space="0" w:color="auto"/>
      </w:divBdr>
    </w:div>
    <w:div w:id="1276325070">
      <w:bodyDiv w:val="1"/>
      <w:marLeft w:val="0"/>
      <w:marRight w:val="0"/>
      <w:marTop w:val="0"/>
      <w:marBottom w:val="0"/>
      <w:divBdr>
        <w:top w:val="none" w:sz="0" w:space="0" w:color="auto"/>
        <w:left w:val="none" w:sz="0" w:space="0" w:color="auto"/>
        <w:bottom w:val="none" w:sz="0" w:space="0" w:color="auto"/>
        <w:right w:val="none" w:sz="0" w:space="0" w:color="auto"/>
      </w:divBdr>
    </w:div>
    <w:div w:id="1277522611">
      <w:bodyDiv w:val="1"/>
      <w:marLeft w:val="0"/>
      <w:marRight w:val="0"/>
      <w:marTop w:val="0"/>
      <w:marBottom w:val="0"/>
      <w:divBdr>
        <w:top w:val="none" w:sz="0" w:space="0" w:color="auto"/>
        <w:left w:val="none" w:sz="0" w:space="0" w:color="auto"/>
        <w:bottom w:val="none" w:sz="0" w:space="0" w:color="auto"/>
        <w:right w:val="none" w:sz="0" w:space="0" w:color="auto"/>
      </w:divBdr>
    </w:div>
    <w:div w:id="1285384650">
      <w:bodyDiv w:val="1"/>
      <w:marLeft w:val="0"/>
      <w:marRight w:val="0"/>
      <w:marTop w:val="0"/>
      <w:marBottom w:val="0"/>
      <w:divBdr>
        <w:top w:val="none" w:sz="0" w:space="0" w:color="auto"/>
        <w:left w:val="none" w:sz="0" w:space="0" w:color="auto"/>
        <w:bottom w:val="none" w:sz="0" w:space="0" w:color="auto"/>
        <w:right w:val="none" w:sz="0" w:space="0" w:color="auto"/>
      </w:divBdr>
    </w:div>
    <w:div w:id="1288465944">
      <w:bodyDiv w:val="1"/>
      <w:marLeft w:val="0"/>
      <w:marRight w:val="0"/>
      <w:marTop w:val="0"/>
      <w:marBottom w:val="0"/>
      <w:divBdr>
        <w:top w:val="none" w:sz="0" w:space="0" w:color="auto"/>
        <w:left w:val="none" w:sz="0" w:space="0" w:color="auto"/>
        <w:bottom w:val="none" w:sz="0" w:space="0" w:color="auto"/>
        <w:right w:val="none" w:sz="0" w:space="0" w:color="auto"/>
      </w:divBdr>
      <w:divsChild>
        <w:div w:id="1798065698">
          <w:marLeft w:val="0"/>
          <w:marRight w:val="0"/>
          <w:marTop w:val="0"/>
          <w:marBottom w:val="0"/>
          <w:divBdr>
            <w:top w:val="none" w:sz="0" w:space="0" w:color="auto"/>
            <w:left w:val="none" w:sz="0" w:space="0" w:color="auto"/>
            <w:bottom w:val="single" w:sz="8" w:space="1" w:color="auto"/>
            <w:right w:val="none" w:sz="0" w:space="0" w:color="auto"/>
          </w:divBdr>
        </w:div>
        <w:div w:id="471027292">
          <w:marLeft w:val="0"/>
          <w:marRight w:val="0"/>
          <w:marTop w:val="0"/>
          <w:marBottom w:val="0"/>
          <w:divBdr>
            <w:top w:val="single" w:sz="8" w:space="1" w:color="auto"/>
            <w:left w:val="none" w:sz="0" w:space="0" w:color="auto"/>
            <w:bottom w:val="none" w:sz="0" w:space="0" w:color="auto"/>
            <w:right w:val="none" w:sz="0" w:space="0" w:color="auto"/>
          </w:divBdr>
        </w:div>
      </w:divsChild>
    </w:div>
    <w:div w:id="1289236115">
      <w:bodyDiv w:val="1"/>
      <w:marLeft w:val="0"/>
      <w:marRight w:val="0"/>
      <w:marTop w:val="0"/>
      <w:marBottom w:val="0"/>
      <w:divBdr>
        <w:top w:val="none" w:sz="0" w:space="0" w:color="auto"/>
        <w:left w:val="none" w:sz="0" w:space="0" w:color="auto"/>
        <w:bottom w:val="none" w:sz="0" w:space="0" w:color="auto"/>
        <w:right w:val="none" w:sz="0" w:space="0" w:color="auto"/>
      </w:divBdr>
    </w:div>
    <w:div w:id="1289705919">
      <w:bodyDiv w:val="1"/>
      <w:marLeft w:val="0"/>
      <w:marRight w:val="0"/>
      <w:marTop w:val="0"/>
      <w:marBottom w:val="0"/>
      <w:divBdr>
        <w:top w:val="none" w:sz="0" w:space="0" w:color="auto"/>
        <w:left w:val="none" w:sz="0" w:space="0" w:color="auto"/>
        <w:bottom w:val="none" w:sz="0" w:space="0" w:color="auto"/>
        <w:right w:val="none" w:sz="0" w:space="0" w:color="auto"/>
      </w:divBdr>
    </w:div>
    <w:div w:id="1291739067">
      <w:bodyDiv w:val="1"/>
      <w:marLeft w:val="0"/>
      <w:marRight w:val="0"/>
      <w:marTop w:val="0"/>
      <w:marBottom w:val="0"/>
      <w:divBdr>
        <w:top w:val="none" w:sz="0" w:space="0" w:color="auto"/>
        <w:left w:val="none" w:sz="0" w:space="0" w:color="auto"/>
        <w:bottom w:val="none" w:sz="0" w:space="0" w:color="auto"/>
        <w:right w:val="none" w:sz="0" w:space="0" w:color="auto"/>
      </w:divBdr>
    </w:div>
    <w:div w:id="1312099902">
      <w:bodyDiv w:val="1"/>
      <w:marLeft w:val="0"/>
      <w:marRight w:val="0"/>
      <w:marTop w:val="0"/>
      <w:marBottom w:val="0"/>
      <w:divBdr>
        <w:top w:val="none" w:sz="0" w:space="0" w:color="auto"/>
        <w:left w:val="none" w:sz="0" w:space="0" w:color="auto"/>
        <w:bottom w:val="none" w:sz="0" w:space="0" w:color="auto"/>
        <w:right w:val="none" w:sz="0" w:space="0" w:color="auto"/>
      </w:divBdr>
    </w:div>
    <w:div w:id="1316766633">
      <w:bodyDiv w:val="1"/>
      <w:marLeft w:val="0"/>
      <w:marRight w:val="0"/>
      <w:marTop w:val="0"/>
      <w:marBottom w:val="0"/>
      <w:divBdr>
        <w:top w:val="none" w:sz="0" w:space="0" w:color="auto"/>
        <w:left w:val="none" w:sz="0" w:space="0" w:color="auto"/>
        <w:bottom w:val="none" w:sz="0" w:space="0" w:color="auto"/>
        <w:right w:val="none" w:sz="0" w:space="0" w:color="auto"/>
      </w:divBdr>
    </w:div>
    <w:div w:id="1323925348">
      <w:bodyDiv w:val="1"/>
      <w:marLeft w:val="0"/>
      <w:marRight w:val="0"/>
      <w:marTop w:val="0"/>
      <w:marBottom w:val="0"/>
      <w:divBdr>
        <w:top w:val="none" w:sz="0" w:space="0" w:color="auto"/>
        <w:left w:val="none" w:sz="0" w:space="0" w:color="auto"/>
        <w:bottom w:val="none" w:sz="0" w:space="0" w:color="auto"/>
        <w:right w:val="none" w:sz="0" w:space="0" w:color="auto"/>
      </w:divBdr>
    </w:div>
    <w:div w:id="1324235120">
      <w:bodyDiv w:val="1"/>
      <w:marLeft w:val="0"/>
      <w:marRight w:val="0"/>
      <w:marTop w:val="0"/>
      <w:marBottom w:val="0"/>
      <w:divBdr>
        <w:top w:val="none" w:sz="0" w:space="0" w:color="auto"/>
        <w:left w:val="none" w:sz="0" w:space="0" w:color="auto"/>
        <w:bottom w:val="none" w:sz="0" w:space="0" w:color="auto"/>
        <w:right w:val="none" w:sz="0" w:space="0" w:color="auto"/>
      </w:divBdr>
    </w:div>
    <w:div w:id="1327366860">
      <w:bodyDiv w:val="1"/>
      <w:marLeft w:val="0"/>
      <w:marRight w:val="0"/>
      <w:marTop w:val="0"/>
      <w:marBottom w:val="0"/>
      <w:divBdr>
        <w:top w:val="none" w:sz="0" w:space="0" w:color="auto"/>
        <w:left w:val="none" w:sz="0" w:space="0" w:color="auto"/>
        <w:bottom w:val="none" w:sz="0" w:space="0" w:color="auto"/>
        <w:right w:val="none" w:sz="0" w:space="0" w:color="auto"/>
      </w:divBdr>
    </w:div>
    <w:div w:id="1350134835">
      <w:bodyDiv w:val="1"/>
      <w:marLeft w:val="0"/>
      <w:marRight w:val="0"/>
      <w:marTop w:val="0"/>
      <w:marBottom w:val="0"/>
      <w:divBdr>
        <w:top w:val="none" w:sz="0" w:space="0" w:color="auto"/>
        <w:left w:val="none" w:sz="0" w:space="0" w:color="auto"/>
        <w:bottom w:val="none" w:sz="0" w:space="0" w:color="auto"/>
        <w:right w:val="none" w:sz="0" w:space="0" w:color="auto"/>
      </w:divBdr>
    </w:div>
    <w:div w:id="1353413133">
      <w:bodyDiv w:val="1"/>
      <w:marLeft w:val="0"/>
      <w:marRight w:val="0"/>
      <w:marTop w:val="0"/>
      <w:marBottom w:val="0"/>
      <w:divBdr>
        <w:top w:val="none" w:sz="0" w:space="0" w:color="auto"/>
        <w:left w:val="none" w:sz="0" w:space="0" w:color="auto"/>
        <w:bottom w:val="none" w:sz="0" w:space="0" w:color="auto"/>
        <w:right w:val="none" w:sz="0" w:space="0" w:color="auto"/>
      </w:divBdr>
      <w:divsChild>
        <w:div w:id="1763646952">
          <w:marLeft w:val="0"/>
          <w:marRight w:val="0"/>
          <w:marTop w:val="0"/>
          <w:marBottom w:val="0"/>
          <w:divBdr>
            <w:top w:val="none" w:sz="0" w:space="0" w:color="auto"/>
            <w:left w:val="none" w:sz="0" w:space="0" w:color="auto"/>
            <w:bottom w:val="none" w:sz="0" w:space="0" w:color="auto"/>
            <w:right w:val="none" w:sz="0" w:space="0" w:color="auto"/>
          </w:divBdr>
          <w:divsChild>
            <w:div w:id="1741094941">
              <w:marLeft w:val="0"/>
              <w:marRight w:val="0"/>
              <w:marTop w:val="0"/>
              <w:marBottom w:val="0"/>
              <w:divBdr>
                <w:top w:val="none" w:sz="0" w:space="0" w:color="auto"/>
                <w:left w:val="none" w:sz="0" w:space="0" w:color="auto"/>
                <w:bottom w:val="none" w:sz="0" w:space="0" w:color="auto"/>
                <w:right w:val="none" w:sz="0" w:space="0" w:color="auto"/>
              </w:divBdr>
              <w:divsChild>
                <w:div w:id="827868154">
                  <w:marLeft w:val="0"/>
                  <w:marRight w:val="780"/>
                  <w:marTop w:val="0"/>
                  <w:marBottom w:val="0"/>
                  <w:divBdr>
                    <w:top w:val="none" w:sz="0" w:space="0" w:color="auto"/>
                    <w:left w:val="none" w:sz="0" w:space="0" w:color="auto"/>
                    <w:bottom w:val="none" w:sz="0" w:space="0" w:color="auto"/>
                    <w:right w:val="none" w:sz="0" w:space="0" w:color="auto"/>
                  </w:divBdr>
                </w:div>
              </w:divsChild>
            </w:div>
          </w:divsChild>
        </w:div>
      </w:divsChild>
    </w:div>
    <w:div w:id="1354457867">
      <w:bodyDiv w:val="1"/>
      <w:marLeft w:val="0"/>
      <w:marRight w:val="0"/>
      <w:marTop w:val="0"/>
      <w:marBottom w:val="0"/>
      <w:divBdr>
        <w:top w:val="none" w:sz="0" w:space="0" w:color="auto"/>
        <w:left w:val="none" w:sz="0" w:space="0" w:color="auto"/>
        <w:bottom w:val="none" w:sz="0" w:space="0" w:color="auto"/>
        <w:right w:val="none" w:sz="0" w:space="0" w:color="auto"/>
      </w:divBdr>
    </w:div>
    <w:div w:id="1359434033">
      <w:bodyDiv w:val="1"/>
      <w:marLeft w:val="0"/>
      <w:marRight w:val="0"/>
      <w:marTop w:val="0"/>
      <w:marBottom w:val="0"/>
      <w:divBdr>
        <w:top w:val="none" w:sz="0" w:space="0" w:color="auto"/>
        <w:left w:val="none" w:sz="0" w:space="0" w:color="auto"/>
        <w:bottom w:val="none" w:sz="0" w:space="0" w:color="auto"/>
        <w:right w:val="none" w:sz="0" w:space="0" w:color="auto"/>
      </w:divBdr>
    </w:div>
    <w:div w:id="1359938268">
      <w:bodyDiv w:val="1"/>
      <w:marLeft w:val="0"/>
      <w:marRight w:val="0"/>
      <w:marTop w:val="0"/>
      <w:marBottom w:val="0"/>
      <w:divBdr>
        <w:top w:val="none" w:sz="0" w:space="0" w:color="auto"/>
        <w:left w:val="none" w:sz="0" w:space="0" w:color="auto"/>
        <w:bottom w:val="none" w:sz="0" w:space="0" w:color="auto"/>
        <w:right w:val="none" w:sz="0" w:space="0" w:color="auto"/>
      </w:divBdr>
    </w:div>
    <w:div w:id="1367103657">
      <w:bodyDiv w:val="1"/>
      <w:marLeft w:val="0"/>
      <w:marRight w:val="0"/>
      <w:marTop w:val="0"/>
      <w:marBottom w:val="0"/>
      <w:divBdr>
        <w:top w:val="none" w:sz="0" w:space="0" w:color="auto"/>
        <w:left w:val="none" w:sz="0" w:space="0" w:color="auto"/>
        <w:bottom w:val="none" w:sz="0" w:space="0" w:color="auto"/>
        <w:right w:val="none" w:sz="0" w:space="0" w:color="auto"/>
      </w:divBdr>
    </w:div>
    <w:div w:id="1368337167">
      <w:bodyDiv w:val="1"/>
      <w:marLeft w:val="0"/>
      <w:marRight w:val="0"/>
      <w:marTop w:val="0"/>
      <w:marBottom w:val="0"/>
      <w:divBdr>
        <w:top w:val="none" w:sz="0" w:space="0" w:color="auto"/>
        <w:left w:val="none" w:sz="0" w:space="0" w:color="auto"/>
        <w:bottom w:val="none" w:sz="0" w:space="0" w:color="auto"/>
        <w:right w:val="none" w:sz="0" w:space="0" w:color="auto"/>
      </w:divBdr>
    </w:div>
    <w:div w:id="1384674244">
      <w:bodyDiv w:val="1"/>
      <w:marLeft w:val="0"/>
      <w:marRight w:val="0"/>
      <w:marTop w:val="0"/>
      <w:marBottom w:val="0"/>
      <w:divBdr>
        <w:top w:val="none" w:sz="0" w:space="0" w:color="auto"/>
        <w:left w:val="none" w:sz="0" w:space="0" w:color="auto"/>
        <w:bottom w:val="none" w:sz="0" w:space="0" w:color="auto"/>
        <w:right w:val="none" w:sz="0" w:space="0" w:color="auto"/>
      </w:divBdr>
    </w:div>
    <w:div w:id="1394894146">
      <w:bodyDiv w:val="1"/>
      <w:marLeft w:val="0"/>
      <w:marRight w:val="0"/>
      <w:marTop w:val="0"/>
      <w:marBottom w:val="0"/>
      <w:divBdr>
        <w:top w:val="none" w:sz="0" w:space="0" w:color="auto"/>
        <w:left w:val="none" w:sz="0" w:space="0" w:color="auto"/>
        <w:bottom w:val="none" w:sz="0" w:space="0" w:color="auto"/>
        <w:right w:val="none" w:sz="0" w:space="0" w:color="auto"/>
      </w:divBdr>
    </w:div>
    <w:div w:id="1395809213">
      <w:bodyDiv w:val="1"/>
      <w:marLeft w:val="0"/>
      <w:marRight w:val="0"/>
      <w:marTop w:val="0"/>
      <w:marBottom w:val="0"/>
      <w:divBdr>
        <w:top w:val="none" w:sz="0" w:space="0" w:color="auto"/>
        <w:left w:val="none" w:sz="0" w:space="0" w:color="auto"/>
        <w:bottom w:val="none" w:sz="0" w:space="0" w:color="auto"/>
        <w:right w:val="none" w:sz="0" w:space="0" w:color="auto"/>
      </w:divBdr>
    </w:div>
    <w:div w:id="1396589043">
      <w:bodyDiv w:val="1"/>
      <w:marLeft w:val="0"/>
      <w:marRight w:val="0"/>
      <w:marTop w:val="0"/>
      <w:marBottom w:val="0"/>
      <w:divBdr>
        <w:top w:val="none" w:sz="0" w:space="0" w:color="auto"/>
        <w:left w:val="none" w:sz="0" w:space="0" w:color="auto"/>
        <w:bottom w:val="none" w:sz="0" w:space="0" w:color="auto"/>
        <w:right w:val="none" w:sz="0" w:space="0" w:color="auto"/>
      </w:divBdr>
    </w:div>
    <w:div w:id="1397782835">
      <w:bodyDiv w:val="1"/>
      <w:marLeft w:val="0"/>
      <w:marRight w:val="0"/>
      <w:marTop w:val="0"/>
      <w:marBottom w:val="0"/>
      <w:divBdr>
        <w:top w:val="none" w:sz="0" w:space="0" w:color="auto"/>
        <w:left w:val="none" w:sz="0" w:space="0" w:color="auto"/>
        <w:bottom w:val="none" w:sz="0" w:space="0" w:color="auto"/>
        <w:right w:val="none" w:sz="0" w:space="0" w:color="auto"/>
      </w:divBdr>
    </w:div>
    <w:div w:id="1401636248">
      <w:bodyDiv w:val="1"/>
      <w:marLeft w:val="0"/>
      <w:marRight w:val="0"/>
      <w:marTop w:val="0"/>
      <w:marBottom w:val="0"/>
      <w:divBdr>
        <w:top w:val="none" w:sz="0" w:space="0" w:color="auto"/>
        <w:left w:val="none" w:sz="0" w:space="0" w:color="auto"/>
        <w:bottom w:val="none" w:sz="0" w:space="0" w:color="auto"/>
        <w:right w:val="none" w:sz="0" w:space="0" w:color="auto"/>
      </w:divBdr>
    </w:div>
    <w:div w:id="1421869399">
      <w:bodyDiv w:val="1"/>
      <w:marLeft w:val="0"/>
      <w:marRight w:val="0"/>
      <w:marTop w:val="0"/>
      <w:marBottom w:val="0"/>
      <w:divBdr>
        <w:top w:val="none" w:sz="0" w:space="0" w:color="auto"/>
        <w:left w:val="none" w:sz="0" w:space="0" w:color="auto"/>
        <w:bottom w:val="none" w:sz="0" w:space="0" w:color="auto"/>
        <w:right w:val="none" w:sz="0" w:space="0" w:color="auto"/>
      </w:divBdr>
      <w:divsChild>
        <w:div w:id="292295936">
          <w:marLeft w:val="0"/>
          <w:marRight w:val="0"/>
          <w:marTop w:val="0"/>
          <w:marBottom w:val="0"/>
          <w:divBdr>
            <w:top w:val="none" w:sz="0" w:space="0" w:color="auto"/>
            <w:left w:val="none" w:sz="0" w:space="0" w:color="auto"/>
            <w:bottom w:val="single" w:sz="8" w:space="1" w:color="auto"/>
            <w:right w:val="none" w:sz="0" w:space="0" w:color="auto"/>
          </w:divBdr>
        </w:div>
        <w:div w:id="989869499">
          <w:marLeft w:val="0"/>
          <w:marRight w:val="0"/>
          <w:marTop w:val="0"/>
          <w:marBottom w:val="0"/>
          <w:divBdr>
            <w:top w:val="single" w:sz="8" w:space="1" w:color="auto"/>
            <w:left w:val="none" w:sz="0" w:space="0" w:color="auto"/>
            <w:bottom w:val="none" w:sz="0" w:space="0" w:color="auto"/>
            <w:right w:val="none" w:sz="0" w:space="0" w:color="auto"/>
          </w:divBdr>
        </w:div>
      </w:divsChild>
    </w:div>
    <w:div w:id="1435786945">
      <w:bodyDiv w:val="1"/>
      <w:marLeft w:val="0"/>
      <w:marRight w:val="0"/>
      <w:marTop w:val="0"/>
      <w:marBottom w:val="0"/>
      <w:divBdr>
        <w:top w:val="none" w:sz="0" w:space="0" w:color="auto"/>
        <w:left w:val="none" w:sz="0" w:space="0" w:color="auto"/>
        <w:bottom w:val="none" w:sz="0" w:space="0" w:color="auto"/>
        <w:right w:val="none" w:sz="0" w:space="0" w:color="auto"/>
      </w:divBdr>
    </w:div>
    <w:div w:id="1442870571">
      <w:bodyDiv w:val="1"/>
      <w:marLeft w:val="0"/>
      <w:marRight w:val="0"/>
      <w:marTop w:val="0"/>
      <w:marBottom w:val="0"/>
      <w:divBdr>
        <w:top w:val="none" w:sz="0" w:space="0" w:color="auto"/>
        <w:left w:val="none" w:sz="0" w:space="0" w:color="auto"/>
        <w:bottom w:val="none" w:sz="0" w:space="0" w:color="auto"/>
        <w:right w:val="none" w:sz="0" w:space="0" w:color="auto"/>
      </w:divBdr>
    </w:div>
    <w:div w:id="1444038831">
      <w:bodyDiv w:val="1"/>
      <w:marLeft w:val="0"/>
      <w:marRight w:val="0"/>
      <w:marTop w:val="0"/>
      <w:marBottom w:val="0"/>
      <w:divBdr>
        <w:top w:val="none" w:sz="0" w:space="0" w:color="auto"/>
        <w:left w:val="none" w:sz="0" w:space="0" w:color="auto"/>
        <w:bottom w:val="none" w:sz="0" w:space="0" w:color="auto"/>
        <w:right w:val="none" w:sz="0" w:space="0" w:color="auto"/>
      </w:divBdr>
    </w:div>
    <w:div w:id="1444767817">
      <w:bodyDiv w:val="1"/>
      <w:marLeft w:val="0"/>
      <w:marRight w:val="0"/>
      <w:marTop w:val="0"/>
      <w:marBottom w:val="0"/>
      <w:divBdr>
        <w:top w:val="none" w:sz="0" w:space="0" w:color="auto"/>
        <w:left w:val="none" w:sz="0" w:space="0" w:color="auto"/>
        <w:bottom w:val="none" w:sz="0" w:space="0" w:color="auto"/>
        <w:right w:val="none" w:sz="0" w:space="0" w:color="auto"/>
      </w:divBdr>
    </w:div>
    <w:div w:id="1456022672">
      <w:bodyDiv w:val="1"/>
      <w:marLeft w:val="0"/>
      <w:marRight w:val="0"/>
      <w:marTop w:val="0"/>
      <w:marBottom w:val="0"/>
      <w:divBdr>
        <w:top w:val="none" w:sz="0" w:space="0" w:color="auto"/>
        <w:left w:val="none" w:sz="0" w:space="0" w:color="auto"/>
        <w:bottom w:val="none" w:sz="0" w:space="0" w:color="auto"/>
        <w:right w:val="none" w:sz="0" w:space="0" w:color="auto"/>
      </w:divBdr>
    </w:div>
    <w:div w:id="1461608998">
      <w:bodyDiv w:val="1"/>
      <w:marLeft w:val="0"/>
      <w:marRight w:val="0"/>
      <w:marTop w:val="0"/>
      <w:marBottom w:val="0"/>
      <w:divBdr>
        <w:top w:val="none" w:sz="0" w:space="0" w:color="auto"/>
        <w:left w:val="none" w:sz="0" w:space="0" w:color="auto"/>
        <w:bottom w:val="none" w:sz="0" w:space="0" w:color="auto"/>
        <w:right w:val="none" w:sz="0" w:space="0" w:color="auto"/>
      </w:divBdr>
    </w:div>
    <w:div w:id="1514228023">
      <w:bodyDiv w:val="1"/>
      <w:marLeft w:val="0"/>
      <w:marRight w:val="0"/>
      <w:marTop w:val="0"/>
      <w:marBottom w:val="0"/>
      <w:divBdr>
        <w:top w:val="none" w:sz="0" w:space="0" w:color="auto"/>
        <w:left w:val="none" w:sz="0" w:space="0" w:color="auto"/>
        <w:bottom w:val="none" w:sz="0" w:space="0" w:color="auto"/>
        <w:right w:val="none" w:sz="0" w:space="0" w:color="auto"/>
      </w:divBdr>
    </w:div>
    <w:div w:id="1524051258">
      <w:bodyDiv w:val="1"/>
      <w:marLeft w:val="0"/>
      <w:marRight w:val="0"/>
      <w:marTop w:val="0"/>
      <w:marBottom w:val="0"/>
      <w:divBdr>
        <w:top w:val="none" w:sz="0" w:space="0" w:color="auto"/>
        <w:left w:val="none" w:sz="0" w:space="0" w:color="auto"/>
        <w:bottom w:val="none" w:sz="0" w:space="0" w:color="auto"/>
        <w:right w:val="none" w:sz="0" w:space="0" w:color="auto"/>
      </w:divBdr>
    </w:div>
    <w:div w:id="1530413263">
      <w:bodyDiv w:val="1"/>
      <w:marLeft w:val="0"/>
      <w:marRight w:val="0"/>
      <w:marTop w:val="0"/>
      <w:marBottom w:val="0"/>
      <w:divBdr>
        <w:top w:val="none" w:sz="0" w:space="0" w:color="auto"/>
        <w:left w:val="none" w:sz="0" w:space="0" w:color="auto"/>
        <w:bottom w:val="none" w:sz="0" w:space="0" w:color="auto"/>
        <w:right w:val="none" w:sz="0" w:space="0" w:color="auto"/>
      </w:divBdr>
    </w:div>
    <w:div w:id="1535381340">
      <w:bodyDiv w:val="1"/>
      <w:marLeft w:val="0"/>
      <w:marRight w:val="0"/>
      <w:marTop w:val="0"/>
      <w:marBottom w:val="0"/>
      <w:divBdr>
        <w:top w:val="none" w:sz="0" w:space="0" w:color="auto"/>
        <w:left w:val="none" w:sz="0" w:space="0" w:color="auto"/>
        <w:bottom w:val="none" w:sz="0" w:space="0" w:color="auto"/>
        <w:right w:val="none" w:sz="0" w:space="0" w:color="auto"/>
      </w:divBdr>
    </w:div>
    <w:div w:id="1539003865">
      <w:bodyDiv w:val="1"/>
      <w:marLeft w:val="0"/>
      <w:marRight w:val="0"/>
      <w:marTop w:val="0"/>
      <w:marBottom w:val="0"/>
      <w:divBdr>
        <w:top w:val="none" w:sz="0" w:space="0" w:color="auto"/>
        <w:left w:val="none" w:sz="0" w:space="0" w:color="auto"/>
        <w:bottom w:val="none" w:sz="0" w:space="0" w:color="auto"/>
        <w:right w:val="none" w:sz="0" w:space="0" w:color="auto"/>
      </w:divBdr>
    </w:div>
    <w:div w:id="1542473339">
      <w:bodyDiv w:val="1"/>
      <w:marLeft w:val="0"/>
      <w:marRight w:val="0"/>
      <w:marTop w:val="0"/>
      <w:marBottom w:val="0"/>
      <w:divBdr>
        <w:top w:val="none" w:sz="0" w:space="0" w:color="auto"/>
        <w:left w:val="none" w:sz="0" w:space="0" w:color="auto"/>
        <w:bottom w:val="none" w:sz="0" w:space="0" w:color="auto"/>
        <w:right w:val="none" w:sz="0" w:space="0" w:color="auto"/>
      </w:divBdr>
      <w:divsChild>
        <w:div w:id="1319264281">
          <w:marLeft w:val="0"/>
          <w:marRight w:val="0"/>
          <w:marTop w:val="0"/>
          <w:marBottom w:val="0"/>
          <w:divBdr>
            <w:top w:val="none" w:sz="0" w:space="0" w:color="auto"/>
            <w:left w:val="none" w:sz="0" w:space="0" w:color="auto"/>
            <w:bottom w:val="none" w:sz="0" w:space="0" w:color="auto"/>
            <w:right w:val="none" w:sz="0" w:space="0" w:color="auto"/>
          </w:divBdr>
        </w:div>
        <w:div w:id="1403865750">
          <w:marLeft w:val="0"/>
          <w:marRight w:val="0"/>
          <w:marTop w:val="0"/>
          <w:marBottom w:val="0"/>
          <w:divBdr>
            <w:top w:val="none" w:sz="0" w:space="0" w:color="auto"/>
            <w:left w:val="none" w:sz="0" w:space="0" w:color="auto"/>
            <w:bottom w:val="none" w:sz="0" w:space="0" w:color="auto"/>
            <w:right w:val="none" w:sz="0" w:space="0" w:color="auto"/>
          </w:divBdr>
        </w:div>
        <w:div w:id="153376516">
          <w:marLeft w:val="0"/>
          <w:marRight w:val="0"/>
          <w:marTop w:val="0"/>
          <w:marBottom w:val="0"/>
          <w:divBdr>
            <w:top w:val="none" w:sz="0" w:space="0" w:color="auto"/>
            <w:left w:val="none" w:sz="0" w:space="0" w:color="auto"/>
            <w:bottom w:val="none" w:sz="0" w:space="0" w:color="auto"/>
            <w:right w:val="none" w:sz="0" w:space="0" w:color="auto"/>
          </w:divBdr>
        </w:div>
      </w:divsChild>
    </w:div>
    <w:div w:id="1553536112">
      <w:bodyDiv w:val="1"/>
      <w:marLeft w:val="0"/>
      <w:marRight w:val="0"/>
      <w:marTop w:val="0"/>
      <w:marBottom w:val="0"/>
      <w:divBdr>
        <w:top w:val="none" w:sz="0" w:space="0" w:color="auto"/>
        <w:left w:val="none" w:sz="0" w:space="0" w:color="auto"/>
        <w:bottom w:val="none" w:sz="0" w:space="0" w:color="auto"/>
        <w:right w:val="none" w:sz="0" w:space="0" w:color="auto"/>
      </w:divBdr>
    </w:div>
    <w:div w:id="1565405280">
      <w:bodyDiv w:val="1"/>
      <w:marLeft w:val="0"/>
      <w:marRight w:val="0"/>
      <w:marTop w:val="0"/>
      <w:marBottom w:val="0"/>
      <w:divBdr>
        <w:top w:val="none" w:sz="0" w:space="0" w:color="auto"/>
        <w:left w:val="none" w:sz="0" w:space="0" w:color="auto"/>
        <w:bottom w:val="none" w:sz="0" w:space="0" w:color="auto"/>
        <w:right w:val="none" w:sz="0" w:space="0" w:color="auto"/>
      </w:divBdr>
    </w:div>
    <w:div w:id="1569462650">
      <w:bodyDiv w:val="1"/>
      <w:marLeft w:val="0"/>
      <w:marRight w:val="0"/>
      <w:marTop w:val="0"/>
      <w:marBottom w:val="0"/>
      <w:divBdr>
        <w:top w:val="none" w:sz="0" w:space="0" w:color="auto"/>
        <w:left w:val="none" w:sz="0" w:space="0" w:color="auto"/>
        <w:bottom w:val="none" w:sz="0" w:space="0" w:color="auto"/>
        <w:right w:val="none" w:sz="0" w:space="0" w:color="auto"/>
      </w:divBdr>
    </w:div>
    <w:div w:id="1592277650">
      <w:bodyDiv w:val="1"/>
      <w:marLeft w:val="0"/>
      <w:marRight w:val="0"/>
      <w:marTop w:val="0"/>
      <w:marBottom w:val="0"/>
      <w:divBdr>
        <w:top w:val="none" w:sz="0" w:space="0" w:color="auto"/>
        <w:left w:val="none" w:sz="0" w:space="0" w:color="auto"/>
        <w:bottom w:val="none" w:sz="0" w:space="0" w:color="auto"/>
        <w:right w:val="none" w:sz="0" w:space="0" w:color="auto"/>
      </w:divBdr>
    </w:div>
    <w:div w:id="1599023042">
      <w:bodyDiv w:val="1"/>
      <w:marLeft w:val="0"/>
      <w:marRight w:val="0"/>
      <w:marTop w:val="0"/>
      <w:marBottom w:val="0"/>
      <w:divBdr>
        <w:top w:val="none" w:sz="0" w:space="0" w:color="auto"/>
        <w:left w:val="none" w:sz="0" w:space="0" w:color="auto"/>
        <w:bottom w:val="none" w:sz="0" w:space="0" w:color="auto"/>
        <w:right w:val="none" w:sz="0" w:space="0" w:color="auto"/>
      </w:divBdr>
    </w:div>
    <w:div w:id="1613434665">
      <w:bodyDiv w:val="1"/>
      <w:marLeft w:val="0"/>
      <w:marRight w:val="0"/>
      <w:marTop w:val="0"/>
      <w:marBottom w:val="0"/>
      <w:divBdr>
        <w:top w:val="none" w:sz="0" w:space="0" w:color="auto"/>
        <w:left w:val="none" w:sz="0" w:space="0" w:color="auto"/>
        <w:bottom w:val="none" w:sz="0" w:space="0" w:color="auto"/>
        <w:right w:val="none" w:sz="0" w:space="0" w:color="auto"/>
      </w:divBdr>
    </w:div>
    <w:div w:id="1614362185">
      <w:bodyDiv w:val="1"/>
      <w:marLeft w:val="0"/>
      <w:marRight w:val="0"/>
      <w:marTop w:val="0"/>
      <w:marBottom w:val="0"/>
      <w:divBdr>
        <w:top w:val="none" w:sz="0" w:space="0" w:color="auto"/>
        <w:left w:val="none" w:sz="0" w:space="0" w:color="auto"/>
        <w:bottom w:val="none" w:sz="0" w:space="0" w:color="auto"/>
        <w:right w:val="none" w:sz="0" w:space="0" w:color="auto"/>
      </w:divBdr>
    </w:div>
    <w:div w:id="1618829285">
      <w:bodyDiv w:val="1"/>
      <w:marLeft w:val="0"/>
      <w:marRight w:val="0"/>
      <w:marTop w:val="0"/>
      <w:marBottom w:val="0"/>
      <w:divBdr>
        <w:top w:val="none" w:sz="0" w:space="0" w:color="auto"/>
        <w:left w:val="none" w:sz="0" w:space="0" w:color="auto"/>
        <w:bottom w:val="none" w:sz="0" w:space="0" w:color="auto"/>
        <w:right w:val="none" w:sz="0" w:space="0" w:color="auto"/>
      </w:divBdr>
    </w:div>
    <w:div w:id="1630821625">
      <w:bodyDiv w:val="1"/>
      <w:marLeft w:val="0"/>
      <w:marRight w:val="0"/>
      <w:marTop w:val="0"/>
      <w:marBottom w:val="0"/>
      <w:divBdr>
        <w:top w:val="none" w:sz="0" w:space="0" w:color="auto"/>
        <w:left w:val="none" w:sz="0" w:space="0" w:color="auto"/>
        <w:bottom w:val="none" w:sz="0" w:space="0" w:color="auto"/>
        <w:right w:val="none" w:sz="0" w:space="0" w:color="auto"/>
      </w:divBdr>
    </w:div>
    <w:div w:id="1633633528">
      <w:bodyDiv w:val="1"/>
      <w:marLeft w:val="0"/>
      <w:marRight w:val="0"/>
      <w:marTop w:val="0"/>
      <w:marBottom w:val="0"/>
      <w:divBdr>
        <w:top w:val="none" w:sz="0" w:space="0" w:color="auto"/>
        <w:left w:val="none" w:sz="0" w:space="0" w:color="auto"/>
        <w:bottom w:val="none" w:sz="0" w:space="0" w:color="auto"/>
        <w:right w:val="none" w:sz="0" w:space="0" w:color="auto"/>
      </w:divBdr>
    </w:div>
    <w:div w:id="1663124565">
      <w:bodyDiv w:val="1"/>
      <w:marLeft w:val="0"/>
      <w:marRight w:val="0"/>
      <w:marTop w:val="0"/>
      <w:marBottom w:val="0"/>
      <w:divBdr>
        <w:top w:val="none" w:sz="0" w:space="0" w:color="auto"/>
        <w:left w:val="none" w:sz="0" w:space="0" w:color="auto"/>
        <w:bottom w:val="none" w:sz="0" w:space="0" w:color="auto"/>
        <w:right w:val="none" w:sz="0" w:space="0" w:color="auto"/>
      </w:divBdr>
    </w:div>
    <w:div w:id="1664234781">
      <w:bodyDiv w:val="1"/>
      <w:marLeft w:val="0"/>
      <w:marRight w:val="0"/>
      <w:marTop w:val="0"/>
      <w:marBottom w:val="0"/>
      <w:divBdr>
        <w:top w:val="none" w:sz="0" w:space="0" w:color="auto"/>
        <w:left w:val="none" w:sz="0" w:space="0" w:color="auto"/>
        <w:bottom w:val="none" w:sz="0" w:space="0" w:color="auto"/>
        <w:right w:val="none" w:sz="0" w:space="0" w:color="auto"/>
      </w:divBdr>
    </w:div>
    <w:div w:id="1665082622">
      <w:bodyDiv w:val="1"/>
      <w:marLeft w:val="0"/>
      <w:marRight w:val="0"/>
      <w:marTop w:val="0"/>
      <w:marBottom w:val="0"/>
      <w:divBdr>
        <w:top w:val="none" w:sz="0" w:space="0" w:color="auto"/>
        <w:left w:val="none" w:sz="0" w:space="0" w:color="auto"/>
        <w:bottom w:val="none" w:sz="0" w:space="0" w:color="auto"/>
        <w:right w:val="none" w:sz="0" w:space="0" w:color="auto"/>
      </w:divBdr>
    </w:div>
    <w:div w:id="1670449945">
      <w:bodyDiv w:val="1"/>
      <w:marLeft w:val="0"/>
      <w:marRight w:val="0"/>
      <w:marTop w:val="0"/>
      <w:marBottom w:val="0"/>
      <w:divBdr>
        <w:top w:val="none" w:sz="0" w:space="0" w:color="auto"/>
        <w:left w:val="none" w:sz="0" w:space="0" w:color="auto"/>
        <w:bottom w:val="none" w:sz="0" w:space="0" w:color="auto"/>
        <w:right w:val="none" w:sz="0" w:space="0" w:color="auto"/>
      </w:divBdr>
    </w:div>
    <w:div w:id="1672100460">
      <w:bodyDiv w:val="1"/>
      <w:marLeft w:val="0"/>
      <w:marRight w:val="0"/>
      <w:marTop w:val="0"/>
      <w:marBottom w:val="0"/>
      <w:divBdr>
        <w:top w:val="none" w:sz="0" w:space="0" w:color="auto"/>
        <w:left w:val="none" w:sz="0" w:space="0" w:color="auto"/>
        <w:bottom w:val="none" w:sz="0" w:space="0" w:color="auto"/>
        <w:right w:val="none" w:sz="0" w:space="0" w:color="auto"/>
      </w:divBdr>
    </w:div>
    <w:div w:id="1675692895">
      <w:bodyDiv w:val="1"/>
      <w:marLeft w:val="0"/>
      <w:marRight w:val="0"/>
      <w:marTop w:val="0"/>
      <w:marBottom w:val="0"/>
      <w:divBdr>
        <w:top w:val="none" w:sz="0" w:space="0" w:color="auto"/>
        <w:left w:val="none" w:sz="0" w:space="0" w:color="auto"/>
        <w:bottom w:val="none" w:sz="0" w:space="0" w:color="auto"/>
        <w:right w:val="none" w:sz="0" w:space="0" w:color="auto"/>
      </w:divBdr>
    </w:div>
    <w:div w:id="1676571129">
      <w:bodyDiv w:val="1"/>
      <w:marLeft w:val="0"/>
      <w:marRight w:val="0"/>
      <w:marTop w:val="0"/>
      <w:marBottom w:val="0"/>
      <w:divBdr>
        <w:top w:val="none" w:sz="0" w:space="0" w:color="auto"/>
        <w:left w:val="none" w:sz="0" w:space="0" w:color="auto"/>
        <w:bottom w:val="none" w:sz="0" w:space="0" w:color="auto"/>
        <w:right w:val="none" w:sz="0" w:space="0" w:color="auto"/>
      </w:divBdr>
    </w:div>
    <w:div w:id="1705792222">
      <w:bodyDiv w:val="1"/>
      <w:marLeft w:val="0"/>
      <w:marRight w:val="0"/>
      <w:marTop w:val="0"/>
      <w:marBottom w:val="0"/>
      <w:divBdr>
        <w:top w:val="none" w:sz="0" w:space="0" w:color="auto"/>
        <w:left w:val="none" w:sz="0" w:space="0" w:color="auto"/>
        <w:bottom w:val="none" w:sz="0" w:space="0" w:color="auto"/>
        <w:right w:val="none" w:sz="0" w:space="0" w:color="auto"/>
      </w:divBdr>
      <w:divsChild>
        <w:div w:id="767972220">
          <w:marLeft w:val="0"/>
          <w:marRight w:val="0"/>
          <w:marTop w:val="0"/>
          <w:marBottom w:val="0"/>
          <w:divBdr>
            <w:top w:val="none" w:sz="0" w:space="0" w:color="auto"/>
            <w:left w:val="none" w:sz="0" w:space="0" w:color="auto"/>
            <w:bottom w:val="single" w:sz="8" w:space="1" w:color="auto"/>
            <w:right w:val="none" w:sz="0" w:space="0" w:color="auto"/>
          </w:divBdr>
        </w:div>
        <w:div w:id="1295988507">
          <w:marLeft w:val="0"/>
          <w:marRight w:val="0"/>
          <w:marTop w:val="0"/>
          <w:marBottom w:val="0"/>
          <w:divBdr>
            <w:top w:val="none" w:sz="0" w:space="0" w:color="auto"/>
            <w:left w:val="none" w:sz="0" w:space="0" w:color="auto"/>
            <w:bottom w:val="single" w:sz="8" w:space="1" w:color="auto"/>
            <w:right w:val="none" w:sz="0" w:space="0" w:color="auto"/>
          </w:divBdr>
        </w:div>
        <w:div w:id="208304876">
          <w:marLeft w:val="0"/>
          <w:marRight w:val="0"/>
          <w:marTop w:val="0"/>
          <w:marBottom w:val="0"/>
          <w:divBdr>
            <w:top w:val="single" w:sz="8" w:space="1" w:color="auto"/>
            <w:left w:val="none" w:sz="0" w:space="0" w:color="auto"/>
            <w:bottom w:val="none" w:sz="0" w:space="0" w:color="auto"/>
            <w:right w:val="none" w:sz="0" w:space="0" w:color="auto"/>
          </w:divBdr>
        </w:div>
      </w:divsChild>
    </w:div>
    <w:div w:id="1714502110">
      <w:bodyDiv w:val="1"/>
      <w:marLeft w:val="0"/>
      <w:marRight w:val="0"/>
      <w:marTop w:val="0"/>
      <w:marBottom w:val="0"/>
      <w:divBdr>
        <w:top w:val="none" w:sz="0" w:space="0" w:color="auto"/>
        <w:left w:val="none" w:sz="0" w:space="0" w:color="auto"/>
        <w:bottom w:val="none" w:sz="0" w:space="0" w:color="auto"/>
        <w:right w:val="none" w:sz="0" w:space="0" w:color="auto"/>
      </w:divBdr>
    </w:div>
    <w:div w:id="1714967036">
      <w:bodyDiv w:val="1"/>
      <w:marLeft w:val="0"/>
      <w:marRight w:val="0"/>
      <w:marTop w:val="0"/>
      <w:marBottom w:val="0"/>
      <w:divBdr>
        <w:top w:val="none" w:sz="0" w:space="0" w:color="auto"/>
        <w:left w:val="none" w:sz="0" w:space="0" w:color="auto"/>
        <w:bottom w:val="none" w:sz="0" w:space="0" w:color="auto"/>
        <w:right w:val="none" w:sz="0" w:space="0" w:color="auto"/>
      </w:divBdr>
    </w:div>
    <w:div w:id="1716541999">
      <w:bodyDiv w:val="1"/>
      <w:marLeft w:val="0"/>
      <w:marRight w:val="0"/>
      <w:marTop w:val="0"/>
      <w:marBottom w:val="0"/>
      <w:divBdr>
        <w:top w:val="none" w:sz="0" w:space="0" w:color="auto"/>
        <w:left w:val="none" w:sz="0" w:space="0" w:color="auto"/>
        <w:bottom w:val="none" w:sz="0" w:space="0" w:color="auto"/>
        <w:right w:val="none" w:sz="0" w:space="0" w:color="auto"/>
      </w:divBdr>
    </w:div>
    <w:div w:id="1718705325">
      <w:bodyDiv w:val="1"/>
      <w:marLeft w:val="0"/>
      <w:marRight w:val="0"/>
      <w:marTop w:val="0"/>
      <w:marBottom w:val="0"/>
      <w:divBdr>
        <w:top w:val="none" w:sz="0" w:space="0" w:color="auto"/>
        <w:left w:val="none" w:sz="0" w:space="0" w:color="auto"/>
        <w:bottom w:val="none" w:sz="0" w:space="0" w:color="auto"/>
        <w:right w:val="none" w:sz="0" w:space="0" w:color="auto"/>
      </w:divBdr>
    </w:div>
    <w:div w:id="1731535881">
      <w:bodyDiv w:val="1"/>
      <w:marLeft w:val="0"/>
      <w:marRight w:val="0"/>
      <w:marTop w:val="0"/>
      <w:marBottom w:val="0"/>
      <w:divBdr>
        <w:top w:val="none" w:sz="0" w:space="0" w:color="auto"/>
        <w:left w:val="none" w:sz="0" w:space="0" w:color="auto"/>
        <w:bottom w:val="none" w:sz="0" w:space="0" w:color="auto"/>
        <w:right w:val="none" w:sz="0" w:space="0" w:color="auto"/>
      </w:divBdr>
    </w:div>
    <w:div w:id="1735657589">
      <w:bodyDiv w:val="1"/>
      <w:marLeft w:val="0"/>
      <w:marRight w:val="0"/>
      <w:marTop w:val="0"/>
      <w:marBottom w:val="0"/>
      <w:divBdr>
        <w:top w:val="none" w:sz="0" w:space="0" w:color="auto"/>
        <w:left w:val="none" w:sz="0" w:space="0" w:color="auto"/>
        <w:bottom w:val="none" w:sz="0" w:space="0" w:color="auto"/>
        <w:right w:val="none" w:sz="0" w:space="0" w:color="auto"/>
      </w:divBdr>
    </w:div>
    <w:div w:id="1742021980">
      <w:bodyDiv w:val="1"/>
      <w:marLeft w:val="0"/>
      <w:marRight w:val="0"/>
      <w:marTop w:val="0"/>
      <w:marBottom w:val="0"/>
      <w:divBdr>
        <w:top w:val="none" w:sz="0" w:space="0" w:color="auto"/>
        <w:left w:val="none" w:sz="0" w:space="0" w:color="auto"/>
        <w:bottom w:val="none" w:sz="0" w:space="0" w:color="auto"/>
        <w:right w:val="none" w:sz="0" w:space="0" w:color="auto"/>
      </w:divBdr>
    </w:div>
    <w:div w:id="1776123632">
      <w:bodyDiv w:val="1"/>
      <w:marLeft w:val="0"/>
      <w:marRight w:val="0"/>
      <w:marTop w:val="0"/>
      <w:marBottom w:val="0"/>
      <w:divBdr>
        <w:top w:val="none" w:sz="0" w:space="0" w:color="auto"/>
        <w:left w:val="none" w:sz="0" w:space="0" w:color="auto"/>
        <w:bottom w:val="none" w:sz="0" w:space="0" w:color="auto"/>
        <w:right w:val="none" w:sz="0" w:space="0" w:color="auto"/>
      </w:divBdr>
    </w:div>
    <w:div w:id="1782335031">
      <w:bodyDiv w:val="1"/>
      <w:marLeft w:val="0"/>
      <w:marRight w:val="0"/>
      <w:marTop w:val="0"/>
      <w:marBottom w:val="0"/>
      <w:divBdr>
        <w:top w:val="none" w:sz="0" w:space="0" w:color="auto"/>
        <w:left w:val="none" w:sz="0" w:space="0" w:color="auto"/>
        <w:bottom w:val="none" w:sz="0" w:space="0" w:color="auto"/>
        <w:right w:val="none" w:sz="0" w:space="0" w:color="auto"/>
      </w:divBdr>
    </w:div>
    <w:div w:id="1791506751">
      <w:bodyDiv w:val="1"/>
      <w:marLeft w:val="0"/>
      <w:marRight w:val="0"/>
      <w:marTop w:val="0"/>
      <w:marBottom w:val="0"/>
      <w:divBdr>
        <w:top w:val="none" w:sz="0" w:space="0" w:color="auto"/>
        <w:left w:val="none" w:sz="0" w:space="0" w:color="auto"/>
        <w:bottom w:val="none" w:sz="0" w:space="0" w:color="auto"/>
        <w:right w:val="none" w:sz="0" w:space="0" w:color="auto"/>
      </w:divBdr>
    </w:div>
    <w:div w:id="1794865683">
      <w:bodyDiv w:val="1"/>
      <w:marLeft w:val="0"/>
      <w:marRight w:val="0"/>
      <w:marTop w:val="0"/>
      <w:marBottom w:val="0"/>
      <w:divBdr>
        <w:top w:val="none" w:sz="0" w:space="0" w:color="auto"/>
        <w:left w:val="none" w:sz="0" w:space="0" w:color="auto"/>
        <w:bottom w:val="none" w:sz="0" w:space="0" w:color="auto"/>
        <w:right w:val="none" w:sz="0" w:space="0" w:color="auto"/>
      </w:divBdr>
    </w:div>
    <w:div w:id="1805653967">
      <w:bodyDiv w:val="1"/>
      <w:marLeft w:val="0"/>
      <w:marRight w:val="0"/>
      <w:marTop w:val="0"/>
      <w:marBottom w:val="0"/>
      <w:divBdr>
        <w:top w:val="none" w:sz="0" w:space="0" w:color="auto"/>
        <w:left w:val="none" w:sz="0" w:space="0" w:color="auto"/>
        <w:bottom w:val="none" w:sz="0" w:space="0" w:color="auto"/>
        <w:right w:val="none" w:sz="0" w:space="0" w:color="auto"/>
      </w:divBdr>
    </w:div>
    <w:div w:id="1807429891">
      <w:bodyDiv w:val="1"/>
      <w:marLeft w:val="0"/>
      <w:marRight w:val="0"/>
      <w:marTop w:val="0"/>
      <w:marBottom w:val="0"/>
      <w:divBdr>
        <w:top w:val="none" w:sz="0" w:space="0" w:color="auto"/>
        <w:left w:val="none" w:sz="0" w:space="0" w:color="auto"/>
        <w:bottom w:val="none" w:sz="0" w:space="0" w:color="auto"/>
        <w:right w:val="none" w:sz="0" w:space="0" w:color="auto"/>
      </w:divBdr>
    </w:div>
    <w:div w:id="1809780848">
      <w:bodyDiv w:val="1"/>
      <w:marLeft w:val="0"/>
      <w:marRight w:val="0"/>
      <w:marTop w:val="0"/>
      <w:marBottom w:val="0"/>
      <w:divBdr>
        <w:top w:val="none" w:sz="0" w:space="0" w:color="auto"/>
        <w:left w:val="none" w:sz="0" w:space="0" w:color="auto"/>
        <w:bottom w:val="none" w:sz="0" w:space="0" w:color="auto"/>
        <w:right w:val="none" w:sz="0" w:space="0" w:color="auto"/>
      </w:divBdr>
    </w:div>
    <w:div w:id="1810785316">
      <w:bodyDiv w:val="1"/>
      <w:marLeft w:val="0"/>
      <w:marRight w:val="0"/>
      <w:marTop w:val="0"/>
      <w:marBottom w:val="0"/>
      <w:divBdr>
        <w:top w:val="none" w:sz="0" w:space="0" w:color="auto"/>
        <w:left w:val="none" w:sz="0" w:space="0" w:color="auto"/>
        <w:bottom w:val="none" w:sz="0" w:space="0" w:color="auto"/>
        <w:right w:val="none" w:sz="0" w:space="0" w:color="auto"/>
      </w:divBdr>
    </w:div>
    <w:div w:id="1811051039">
      <w:bodyDiv w:val="1"/>
      <w:marLeft w:val="0"/>
      <w:marRight w:val="0"/>
      <w:marTop w:val="0"/>
      <w:marBottom w:val="0"/>
      <w:divBdr>
        <w:top w:val="none" w:sz="0" w:space="0" w:color="auto"/>
        <w:left w:val="none" w:sz="0" w:space="0" w:color="auto"/>
        <w:bottom w:val="none" w:sz="0" w:space="0" w:color="auto"/>
        <w:right w:val="none" w:sz="0" w:space="0" w:color="auto"/>
      </w:divBdr>
    </w:div>
    <w:div w:id="1820920951">
      <w:bodyDiv w:val="1"/>
      <w:marLeft w:val="0"/>
      <w:marRight w:val="0"/>
      <w:marTop w:val="0"/>
      <w:marBottom w:val="0"/>
      <w:divBdr>
        <w:top w:val="none" w:sz="0" w:space="0" w:color="auto"/>
        <w:left w:val="none" w:sz="0" w:space="0" w:color="auto"/>
        <w:bottom w:val="none" w:sz="0" w:space="0" w:color="auto"/>
        <w:right w:val="none" w:sz="0" w:space="0" w:color="auto"/>
      </w:divBdr>
    </w:div>
    <w:div w:id="1823156735">
      <w:bodyDiv w:val="1"/>
      <w:marLeft w:val="0"/>
      <w:marRight w:val="0"/>
      <w:marTop w:val="0"/>
      <w:marBottom w:val="0"/>
      <w:divBdr>
        <w:top w:val="none" w:sz="0" w:space="0" w:color="auto"/>
        <w:left w:val="none" w:sz="0" w:space="0" w:color="auto"/>
        <w:bottom w:val="none" w:sz="0" w:space="0" w:color="auto"/>
        <w:right w:val="none" w:sz="0" w:space="0" w:color="auto"/>
      </w:divBdr>
    </w:div>
    <w:div w:id="1828782918">
      <w:bodyDiv w:val="1"/>
      <w:marLeft w:val="0"/>
      <w:marRight w:val="0"/>
      <w:marTop w:val="0"/>
      <w:marBottom w:val="0"/>
      <w:divBdr>
        <w:top w:val="none" w:sz="0" w:space="0" w:color="auto"/>
        <w:left w:val="none" w:sz="0" w:space="0" w:color="auto"/>
        <w:bottom w:val="none" w:sz="0" w:space="0" w:color="auto"/>
        <w:right w:val="none" w:sz="0" w:space="0" w:color="auto"/>
      </w:divBdr>
    </w:div>
    <w:div w:id="1836995183">
      <w:bodyDiv w:val="1"/>
      <w:marLeft w:val="0"/>
      <w:marRight w:val="0"/>
      <w:marTop w:val="0"/>
      <w:marBottom w:val="0"/>
      <w:divBdr>
        <w:top w:val="none" w:sz="0" w:space="0" w:color="auto"/>
        <w:left w:val="none" w:sz="0" w:space="0" w:color="auto"/>
        <w:bottom w:val="none" w:sz="0" w:space="0" w:color="auto"/>
        <w:right w:val="none" w:sz="0" w:space="0" w:color="auto"/>
      </w:divBdr>
    </w:div>
    <w:div w:id="1838643929">
      <w:bodyDiv w:val="1"/>
      <w:marLeft w:val="0"/>
      <w:marRight w:val="0"/>
      <w:marTop w:val="0"/>
      <w:marBottom w:val="0"/>
      <w:divBdr>
        <w:top w:val="none" w:sz="0" w:space="0" w:color="auto"/>
        <w:left w:val="none" w:sz="0" w:space="0" w:color="auto"/>
        <w:bottom w:val="none" w:sz="0" w:space="0" w:color="auto"/>
        <w:right w:val="none" w:sz="0" w:space="0" w:color="auto"/>
      </w:divBdr>
    </w:div>
    <w:div w:id="1841889949">
      <w:bodyDiv w:val="1"/>
      <w:marLeft w:val="0"/>
      <w:marRight w:val="0"/>
      <w:marTop w:val="0"/>
      <w:marBottom w:val="0"/>
      <w:divBdr>
        <w:top w:val="none" w:sz="0" w:space="0" w:color="auto"/>
        <w:left w:val="none" w:sz="0" w:space="0" w:color="auto"/>
        <w:bottom w:val="none" w:sz="0" w:space="0" w:color="auto"/>
        <w:right w:val="none" w:sz="0" w:space="0" w:color="auto"/>
      </w:divBdr>
    </w:div>
    <w:div w:id="1848789940">
      <w:bodyDiv w:val="1"/>
      <w:marLeft w:val="0"/>
      <w:marRight w:val="0"/>
      <w:marTop w:val="0"/>
      <w:marBottom w:val="0"/>
      <w:divBdr>
        <w:top w:val="none" w:sz="0" w:space="0" w:color="auto"/>
        <w:left w:val="none" w:sz="0" w:space="0" w:color="auto"/>
        <w:bottom w:val="none" w:sz="0" w:space="0" w:color="auto"/>
        <w:right w:val="none" w:sz="0" w:space="0" w:color="auto"/>
      </w:divBdr>
    </w:div>
    <w:div w:id="1854342079">
      <w:bodyDiv w:val="1"/>
      <w:marLeft w:val="0"/>
      <w:marRight w:val="0"/>
      <w:marTop w:val="0"/>
      <w:marBottom w:val="0"/>
      <w:divBdr>
        <w:top w:val="none" w:sz="0" w:space="0" w:color="auto"/>
        <w:left w:val="none" w:sz="0" w:space="0" w:color="auto"/>
        <w:bottom w:val="none" w:sz="0" w:space="0" w:color="auto"/>
        <w:right w:val="none" w:sz="0" w:space="0" w:color="auto"/>
      </w:divBdr>
    </w:div>
    <w:div w:id="1872835616">
      <w:bodyDiv w:val="1"/>
      <w:marLeft w:val="0"/>
      <w:marRight w:val="0"/>
      <w:marTop w:val="0"/>
      <w:marBottom w:val="0"/>
      <w:divBdr>
        <w:top w:val="none" w:sz="0" w:space="0" w:color="auto"/>
        <w:left w:val="none" w:sz="0" w:space="0" w:color="auto"/>
        <w:bottom w:val="none" w:sz="0" w:space="0" w:color="auto"/>
        <w:right w:val="none" w:sz="0" w:space="0" w:color="auto"/>
      </w:divBdr>
    </w:div>
    <w:div w:id="1876428606">
      <w:bodyDiv w:val="1"/>
      <w:marLeft w:val="0"/>
      <w:marRight w:val="0"/>
      <w:marTop w:val="0"/>
      <w:marBottom w:val="0"/>
      <w:divBdr>
        <w:top w:val="none" w:sz="0" w:space="0" w:color="auto"/>
        <w:left w:val="none" w:sz="0" w:space="0" w:color="auto"/>
        <w:bottom w:val="none" w:sz="0" w:space="0" w:color="auto"/>
        <w:right w:val="none" w:sz="0" w:space="0" w:color="auto"/>
      </w:divBdr>
    </w:div>
    <w:div w:id="1882864691">
      <w:bodyDiv w:val="1"/>
      <w:marLeft w:val="0"/>
      <w:marRight w:val="0"/>
      <w:marTop w:val="0"/>
      <w:marBottom w:val="0"/>
      <w:divBdr>
        <w:top w:val="none" w:sz="0" w:space="0" w:color="auto"/>
        <w:left w:val="none" w:sz="0" w:space="0" w:color="auto"/>
        <w:bottom w:val="none" w:sz="0" w:space="0" w:color="auto"/>
        <w:right w:val="none" w:sz="0" w:space="0" w:color="auto"/>
      </w:divBdr>
    </w:div>
    <w:div w:id="1896548897">
      <w:bodyDiv w:val="1"/>
      <w:marLeft w:val="0"/>
      <w:marRight w:val="0"/>
      <w:marTop w:val="0"/>
      <w:marBottom w:val="0"/>
      <w:divBdr>
        <w:top w:val="none" w:sz="0" w:space="0" w:color="auto"/>
        <w:left w:val="none" w:sz="0" w:space="0" w:color="auto"/>
        <w:bottom w:val="none" w:sz="0" w:space="0" w:color="auto"/>
        <w:right w:val="none" w:sz="0" w:space="0" w:color="auto"/>
      </w:divBdr>
    </w:div>
    <w:div w:id="1899245874">
      <w:bodyDiv w:val="1"/>
      <w:marLeft w:val="0"/>
      <w:marRight w:val="0"/>
      <w:marTop w:val="0"/>
      <w:marBottom w:val="0"/>
      <w:divBdr>
        <w:top w:val="none" w:sz="0" w:space="0" w:color="auto"/>
        <w:left w:val="none" w:sz="0" w:space="0" w:color="auto"/>
        <w:bottom w:val="none" w:sz="0" w:space="0" w:color="auto"/>
        <w:right w:val="none" w:sz="0" w:space="0" w:color="auto"/>
      </w:divBdr>
    </w:div>
    <w:div w:id="1914311930">
      <w:bodyDiv w:val="1"/>
      <w:marLeft w:val="0"/>
      <w:marRight w:val="0"/>
      <w:marTop w:val="0"/>
      <w:marBottom w:val="0"/>
      <w:divBdr>
        <w:top w:val="none" w:sz="0" w:space="0" w:color="auto"/>
        <w:left w:val="none" w:sz="0" w:space="0" w:color="auto"/>
        <w:bottom w:val="none" w:sz="0" w:space="0" w:color="auto"/>
        <w:right w:val="none" w:sz="0" w:space="0" w:color="auto"/>
      </w:divBdr>
    </w:div>
    <w:div w:id="1914729317">
      <w:bodyDiv w:val="1"/>
      <w:marLeft w:val="0"/>
      <w:marRight w:val="0"/>
      <w:marTop w:val="0"/>
      <w:marBottom w:val="0"/>
      <w:divBdr>
        <w:top w:val="none" w:sz="0" w:space="0" w:color="auto"/>
        <w:left w:val="none" w:sz="0" w:space="0" w:color="auto"/>
        <w:bottom w:val="none" w:sz="0" w:space="0" w:color="auto"/>
        <w:right w:val="none" w:sz="0" w:space="0" w:color="auto"/>
      </w:divBdr>
    </w:div>
    <w:div w:id="1938439432">
      <w:bodyDiv w:val="1"/>
      <w:marLeft w:val="0"/>
      <w:marRight w:val="0"/>
      <w:marTop w:val="0"/>
      <w:marBottom w:val="0"/>
      <w:divBdr>
        <w:top w:val="none" w:sz="0" w:space="0" w:color="auto"/>
        <w:left w:val="none" w:sz="0" w:space="0" w:color="auto"/>
        <w:bottom w:val="none" w:sz="0" w:space="0" w:color="auto"/>
        <w:right w:val="none" w:sz="0" w:space="0" w:color="auto"/>
      </w:divBdr>
    </w:div>
    <w:div w:id="1950889750">
      <w:bodyDiv w:val="1"/>
      <w:marLeft w:val="0"/>
      <w:marRight w:val="0"/>
      <w:marTop w:val="0"/>
      <w:marBottom w:val="0"/>
      <w:divBdr>
        <w:top w:val="none" w:sz="0" w:space="0" w:color="auto"/>
        <w:left w:val="none" w:sz="0" w:space="0" w:color="auto"/>
        <w:bottom w:val="none" w:sz="0" w:space="0" w:color="auto"/>
        <w:right w:val="none" w:sz="0" w:space="0" w:color="auto"/>
      </w:divBdr>
    </w:div>
    <w:div w:id="1956860394">
      <w:bodyDiv w:val="1"/>
      <w:marLeft w:val="0"/>
      <w:marRight w:val="0"/>
      <w:marTop w:val="0"/>
      <w:marBottom w:val="0"/>
      <w:divBdr>
        <w:top w:val="none" w:sz="0" w:space="0" w:color="auto"/>
        <w:left w:val="none" w:sz="0" w:space="0" w:color="auto"/>
        <w:bottom w:val="none" w:sz="0" w:space="0" w:color="auto"/>
        <w:right w:val="none" w:sz="0" w:space="0" w:color="auto"/>
      </w:divBdr>
    </w:div>
    <w:div w:id="1963342182">
      <w:bodyDiv w:val="1"/>
      <w:marLeft w:val="0"/>
      <w:marRight w:val="0"/>
      <w:marTop w:val="0"/>
      <w:marBottom w:val="0"/>
      <w:divBdr>
        <w:top w:val="none" w:sz="0" w:space="0" w:color="auto"/>
        <w:left w:val="none" w:sz="0" w:space="0" w:color="auto"/>
        <w:bottom w:val="none" w:sz="0" w:space="0" w:color="auto"/>
        <w:right w:val="none" w:sz="0" w:space="0" w:color="auto"/>
      </w:divBdr>
    </w:div>
    <w:div w:id="1969773880">
      <w:bodyDiv w:val="1"/>
      <w:marLeft w:val="0"/>
      <w:marRight w:val="0"/>
      <w:marTop w:val="0"/>
      <w:marBottom w:val="0"/>
      <w:divBdr>
        <w:top w:val="none" w:sz="0" w:space="0" w:color="auto"/>
        <w:left w:val="none" w:sz="0" w:space="0" w:color="auto"/>
        <w:bottom w:val="none" w:sz="0" w:space="0" w:color="auto"/>
        <w:right w:val="none" w:sz="0" w:space="0" w:color="auto"/>
      </w:divBdr>
    </w:div>
    <w:div w:id="1969780767">
      <w:bodyDiv w:val="1"/>
      <w:marLeft w:val="0"/>
      <w:marRight w:val="0"/>
      <w:marTop w:val="0"/>
      <w:marBottom w:val="0"/>
      <w:divBdr>
        <w:top w:val="none" w:sz="0" w:space="0" w:color="auto"/>
        <w:left w:val="none" w:sz="0" w:space="0" w:color="auto"/>
        <w:bottom w:val="none" w:sz="0" w:space="0" w:color="auto"/>
        <w:right w:val="none" w:sz="0" w:space="0" w:color="auto"/>
      </w:divBdr>
    </w:div>
    <w:div w:id="1971131666">
      <w:bodyDiv w:val="1"/>
      <w:marLeft w:val="0"/>
      <w:marRight w:val="0"/>
      <w:marTop w:val="0"/>
      <w:marBottom w:val="0"/>
      <w:divBdr>
        <w:top w:val="none" w:sz="0" w:space="0" w:color="auto"/>
        <w:left w:val="none" w:sz="0" w:space="0" w:color="auto"/>
        <w:bottom w:val="none" w:sz="0" w:space="0" w:color="auto"/>
        <w:right w:val="none" w:sz="0" w:space="0" w:color="auto"/>
      </w:divBdr>
    </w:div>
    <w:div w:id="1980259784">
      <w:bodyDiv w:val="1"/>
      <w:marLeft w:val="0"/>
      <w:marRight w:val="0"/>
      <w:marTop w:val="0"/>
      <w:marBottom w:val="0"/>
      <w:divBdr>
        <w:top w:val="none" w:sz="0" w:space="0" w:color="auto"/>
        <w:left w:val="none" w:sz="0" w:space="0" w:color="auto"/>
        <w:bottom w:val="none" w:sz="0" w:space="0" w:color="auto"/>
        <w:right w:val="none" w:sz="0" w:space="0" w:color="auto"/>
      </w:divBdr>
    </w:div>
    <w:div w:id="1986397224">
      <w:bodyDiv w:val="1"/>
      <w:marLeft w:val="0"/>
      <w:marRight w:val="0"/>
      <w:marTop w:val="0"/>
      <w:marBottom w:val="0"/>
      <w:divBdr>
        <w:top w:val="none" w:sz="0" w:space="0" w:color="auto"/>
        <w:left w:val="none" w:sz="0" w:space="0" w:color="auto"/>
        <w:bottom w:val="none" w:sz="0" w:space="0" w:color="auto"/>
        <w:right w:val="none" w:sz="0" w:space="0" w:color="auto"/>
      </w:divBdr>
    </w:div>
    <w:div w:id="1998654521">
      <w:bodyDiv w:val="1"/>
      <w:marLeft w:val="0"/>
      <w:marRight w:val="0"/>
      <w:marTop w:val="0"/>
      <w:marBottom w:val="0"/>
      <w:divBdr>
        <w:top w:val="none" w:sz="0" w:space="0" w:color="auto"/>
        <w:left w:val="none" w:sz="0" w:space="0" w:color="auto"/>
        <w:bottom w:val="none" w:sz="0" w:space="0" w:color="auto"/>
        <w:right w:val="none" w:sz="0" w:space="0" w:color="auto"/>
      </w:divBdr>
    </w:div>
    <w:div w:id="2015524705">
      <w:bodyDiv w:val="1"/>
      <w:marLeft w:val="0"/>
      <w:marRight w:val="0"/>
      <w:marTop w:val="0"/>
      <w:marBottom w:val="0"/>
      <w:divBdr>
        <w:top w:val="none" w:sz="0" w:space="0" w:color="auto"/>
        <w:left w:val="none" w:sz="0" w:space="0" w:color="auto"/>
        <w:bottom w:val="none" w:sz="0" w:space="0" w:color="auto"/>
        <w:right w:val="none" w:sz="0" w:space="0" w:color="auto"/>
      </w:divBdr>
    </w:div>
    <w:div w:id="2019691525">
      <w:bodyDiv w:val="1"/>
      <w:marLeft w:val="0"/>
      <w:marRight w:val="0"/>
      <w:marTop w:val="0"/>
      <w:marBottom w:val="0"/>
      <w:divBdr>
        <w:top w:val="none" w:sz="0" w:space="0" w:color="auto"/>
        <w:left w:val="none" w:sz="0" w:space="0" w:color="auto"/>
        <w:bottom w:val="none" w:sz="0" w:space="0" w:color="auto"/>
        <w:right w:val="none" w:sz="0" w:space="0" w:color="auto"/>
      </w:divBdr>
    </w:div>
    <w:div w:id="2020307911">
      <w:bodyDiv w:val="1"/>
      <w:marLeft w:val="0"/>
      <w:marRight w:val="0"/>
      <w:marTop w:val="0"/>
      <w:marBottom w:val="0"/>
      <w:divBdr>
        <w:top w:val="none" w:sz="0" w:space="0" w:color="auto"/>
        <w:left w:val="none" w:sz="0" w:space="0" w:color="auto"/>
        <w:bottom w:val="none" w:sz="0" w:space="0" w:color="auto"/>
        <w:right w:val="none" w:sz="0" w:space="0" w:color="auto"/>
      </w:divBdr>
    </w:div>
    <w:div w:id="2030452032">
      <w:bodyDiv w:val="1"/>
      <w:marLeft w:val="0"/>
      <w:marRight w:val="0"/>
      <w:marTop w:val="0"/>
      <w:marBottom w:val="0"/>
      <w:divBdr>
        <w:top w:val="none" w:sz="0" w:space="0" w:color="auto"/>
        <w:left w:val="none" w:sz="0" w:space="0" w:color="auto"/>
        <w:bottom w:val="none" w:sz="0" w:space="0" w:color="auto"/>
        <w:right w:val="none" w:sz="0" w:space="0" w:color="auto"/>
      </w:divBdr>
    </w:div>
    <w:div w:id="2042364642">
      <w:bodyDiv w:val="1"/>
      <w:marLeft w:val="0"/>
      <w:marRight w:val="0"/>
      <w:marTop w:val="0"/>
      <w:marBottom w:val="0"/>
      <w:divBdr>
        <w:top w:val="none" w:sz="0" w:space="0" w:color="auto"/>
        <w:left w:val="none" w:sz="0" w:space="0" w:color="auto"/>
        <w:bottom w:val="none" w:sz="0" w:space="0" w:color="auto"/>
        <w:right w:val="none" w:sz="0" w:space="0" w:color="auto"/>
      </w:divBdr>
    </w:div>
    <w:div w:id="2051413164">
      <w:bodyDiv w:val="1"/>
      <w:marLeft w:val="0"/>
      <w:marRight w:val="0"/>
      <w:marTop w:val="0"/>
      <w:marBottom w:val="0"/>
      <w:divBdr>
        <w:top w:val="none" w:sz="0" w:space="0" w:color="auto"/>
        <w:left w:val="none" w:sz="0" w:space="0" w:color="auto"/>
        <w:bottom w:val="none" w:sz="0" w:space="0" w:color="auto"/>
        <w:right w:val="none" w:sz="0" w:space="0" w:color="auto"/>
      </w:divBdr>
    </w:div>
    <w:div w:id="2051608425">
      <w:bodyDiv w:val="1"/>
      <w:marLeft w:val="0"/>
      <w:marRight w:val="0"/>
      <w:marTop w:val="0"/>
      <w:marBottom w:val="0"/>
      <w:divBdr>
        <w:top w:val="none" w:sz="0" w:space="0" w:color="auto"/>
        <w:left w:val="none" w:sz="0" w:space="0" w:color="auto"/>
        <w:bottom w:val="none" w:sz="0" w:space="0" w:color="auto"/>
        <w:right w:val="none" w:sz="0" w:space="0" w:color="auto"/>
      </w:divBdr>
    </w:div>
    <w:div w:id="2053536878">
      <w:bodyDiv w:val="1"/>
      <w:marLeft w:val="0"/>
      <w:marRight w:val="0"/>
      <w:marTop w:val="0"/>
      <w:marBottom w:val="0"/>
      <w:divBdr>
        <w:top w:val="none" w:sz="0" w:space="0" w:color="auto"/>
        <w:left w:val="none" w:sz="0" w:space="0" w:color="auto"/>
        <w:bottom w:val="none" w:sz="0" w:space="0" w:color="auto"/>
        <w:right w:val="none" w:sz="0" w:space="0" w:color="auto"/>
      </w:divBdr>
    </w:div>
    <w:div w:id="2084570231">
      <w:bodyDiv w:val="1"/>
      <w:marLeft w:val="0"/>
      <w:marRight w:val="0"/>
      <w:marTop w:val="0"/>
      <w:marBottom w:val="0"/>
      <w:divBdr>
        <w:top w:val="none" w:sz="0" w:space="0" w:color="auto"/>
        <w:left w:val="none" w:sz="0" w:space="0" w:color="auto"/>
        <w:bottom w:val="none" w:sz="0" w:space="0" w:color="auto"/>
        <w:right w:val="none" w:sz="0" w:space="0" w:color="auto"/>
      </w:divBdr>
    </w:div>
    <w:div w:id="2090034555">
      <w:bodyDiv w:val="1"/>
      <w:marLeft w:val="0"/>
      <w:marRight w:val="0"/>
      <w:marTop w:val="0"/>
      <w:marBottom w:val="0"/>
      <w:divBdr>
        <w:top w:val="none" w:sz="0" w:space="0" w:color="auto"/>
        <w:left w:val="none" w:sz="0" w:space="0" w:color="auto"/>
        <w:bottom w:val="none" w:sz="0" w:space="0" w:color="auto"/>
        <w:right w:val="none" w:sz="0" w:space="0" w:color="auto"/>
      </w:divBdr>
    </w:div>
    <w:div w:id="2092313319">
      <w:bodyDiv w:val="1"/>
      <w:marLeft w:val="0"/>
      <w:marRight w:val="0"/>
      <w:marTop w:val="0"/>
      <w:marBottom w:val="0"/>
      <w:divBdr>
        <w:top w:val="none" w:sz="0" w:space="0" w:color="auto"/>
        <w:left w:val="none" w:sz="0" w:space="0" w:color="auto"/>
        <w:bottom w:val="none" w:sz="0" w:space="0" w:color="auto"/>
        <w:right w:val="none" w:sz="0" w:space="0" w:color="auto"/>
      </w:divBdr>
    </w:div>
    <w:div w:id="2093619524">
      <w:bodyDiv w:val="1"/>
      <w:marLeft w:val="0"/>
      <w:marRight w:val="0"/>
      <w:marTop w:val="0"/>
      <w:marBottom w:val="0"/>
      <w:divBdr>
        <w:top w:val="none" w:sz="0" w:space="0" w:color="auto"/>
        <w:left w:val="none" w:sz="0" w:space="0" w:color="auto"/>
        <w:bottom w:val="none" w:sz="0" w:space="0" w:color="auto"/>
        <w:right w:val="none" w:sz="0" w:space="0" w:color="auto"/>
      </w:divBdr>
    </w:div>
    <w:div w:id="2106732243">
      <w:bodyDiv w:val="1"/>
      <w:marLeft w:val="0"/>
      <w:marRight w:val="0"/>
      <w:marTop w:val="0"/>
      <w:marBottom w:val="0"/>
      <w:divBdr>
        <w:top w:val="none" w:sz="0" w:space="0" w:color="auto"/>
        <w:left w:val="none" w:sz="0" w:space="0" w:color="auto"/>
        <w:bottom w:val="none" w:sz="0" w:space="0" w:color="auto"/>
        <w:right w:val="none" w:sz="0" w:space="0" w:color="auto"/>
      </w:divBdr>
    </w:div>
    <w:div w:id="21448104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jpeg"/><Relationship Id="rId21" Type="http://schemas.openxmlformats.org/officeDocument/2006/relationships/image" Target="media/image10.png"/><Relationship Id="rId34" Type="http://schemas.openxmlformats.org/officeDocument/2006/relationships/image" Target="media/image23.jpeg"/><Relationship Id="rId42" Type="http://schemas.openxmlformats.org/officeDocument/2006/relationships/image" Target="media/image31.jpeg"/><Relationship Id="rId47" Type="http://schemas.openxmlformats.org/officeDocument/2006/relationships/image" Target="media/image36.jpeg"/><Relationship Id="rId50" Type="http://schemas.openxmlformats.org/officeDocument/2006/relationships/image" Target="media/image39.jpeg"/><Relationship Id="rId55" Type="http://schemas.openxmlformats.org/officeDocument/2006/relationships/image" Target="media/image44.jpeg"/><Relationship Id="rId63" Type="http://schemas.openxmlformats.org/officeDocument/2006/relationships/image" Target="media/image52.jpeg"/><Relationship Id="rId68" Type="http://schemas.openxmlformats.org/officeDocument/2006/relationships/image" Target="media/image57.jpeg"/><Relationship Id="rId76" Type="http://schemas.openxmlformats.org/officeDocument/2006/relationships/image" Target="media/image65.png"/><Relationship Id="rId7" Type="http://schemas.openxmlformats.org/officeDocument/2006/relationships/footnotes" Target="footnotes.xml"/><Relationship Id="rId71" Type="http://schemas.openxmlformats.org/officeDocument/2006/relationships/image" Target="media/image60.jpeg"/><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image" Target="media/image18.png"/><Relationship Id="rId11" Type="http://schemas.openxmlformats.org/officeDocument/2006/relationships/image" Target="media/image2.wmf"/><Relationship Id="rId24" Type="http://schemas.openxmlformats.org/officeDocument/2006/relationships/image" Target="media/image13.pn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jpeg"/><Relationship Id="rId53" Type="http://schemas.openxmlformats.org/officeDocument/2006/relationships/image" Target="media/image42.jpeg"/><Relationship Id="rId58" Type="http://schemas.openxmlformats.org/officeDocument/2006/relationships/image" Target="media/image47.jpeg"/><Relationship Id="rId66" Type="http://schemas.openxmlformats.org/officeDocument/2006/relationships/image" Target="media/image55.jpeg"/><Relationship Id="rId74" Type="http://schemas.openxmlformats.org/officeDocument/2006/relationships/image" Target="media/image63.png"/><Relationship Id="rId79" Type="http://schemas.openxmlformats.org/officeDocument/2006/relationships/image" Target="media/image68.png"/><Relationship Id="rId5" Type="http://schemas.openxmlformats.org/officeDocument/2006/relationships/settings" Target="settings.xml"/><Relationship Id="rId61" Type="http://schemas.openxmlformats.org/officeDocument/2006/relationships/image" Target="media/image50.gif"/><Relationship Id="rId82"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8.png"/><Relationship Id="rId31" Type="http://schemas.openxmlformats.org/officeDocument/2006/relationships/image" Target="media/image20.jpeg"/><Relationship Id="rId44" Type="http://schemas.openxmlformats.org/officeDocument/2006/relationships/image" Target="media/image33.jpeg"/><Relationship Id="rId52" Type="http://schemas.openxmlformats.org/officeDocument/2006/relationships/image" Target="media/image41.jpeg"/><Relationship Id="rId60" Type="http://schemas.openxmlformats.org/officeDocument/2006/relationships/image" Target="media/image49.gif"/><Relationship Id="rId65" Type="http://schemas.openxmlformats.org/officeDocument/2006/relationships/image" Target="media/image54.jpe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image" Target="media/image37.jpeg"/><Relationship Id="rId56" Type="http://schemas.openxmlformats.org/officeDocument/2006/relationships/image" Target="media/image45.jpeg"/><Relationship Id="rId64" Type="http://schemas.openxmlformats.org/officeDocument/2006/relationships/image" Target="media/image53.jpeg"/><Relationship Id="rId69" Type="http://schemas.openxmlformats.org/officeDocument/2006/relationships/image" Target="media/image58.jpeg"/><Relationship Id="rId77" Type="http://schemas.openxmlformats.org/officeDocument/2006/relationships/image" Target="media/image66.png"/><Relationship Id="rId8" Type="http://schemas.openxmlformats.org/officeDocument/2006/relationships/endnotes" Target="endnotes.xml"/><Relationship Id="rId51" Type="http://schemas.openxmlformats.org/officeDocument/2006/relationships/image" Target="media/image40.jpeg"/><Relationship Id="rId72" Type="http://schemas.openxmlformats.org/officeDocument/2006/relationships/image" Target="media/image61.png"/><Relationship Id="rId80" Type="http://schemas.openxmlformats.org/officeDocument/2006/relationships/footer" Target="footer1.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35.jpeg"/><Relationship Id="rId59" Type="http://schemas.openxmlformats.org/officeDocument/2006/relationships/image" Target="media/image48.jpeg"/><Relationship Id="rId67" Type="http://schemas.openxmlformats.org/officeDocument/2006/relationships/image" Target="media/image56.jpeg"/><Relationship Id="rId20" Type="http://schemas.openxmlformats.org/officeDocument/2006/relationships/image" Target="media/image9.png"/><Relationship Id="rId41" Type="http://schemas.openxmlformats.org/officeDocument/2006/relationships/image" Target="media/image30.jpeg"/><Relationship Id="rId54" Type="http://schemas.openxmlformats.org/officeDocument/2006/relationships/image" Target="media/image43.jpeg"/><Relationship Id="rId62" Type="http://schemas.openxmlformats.org/officeDocument/2006/relationships/image" Target="media/image51.png"/><Relationship Id="rId70" Type="http://schemas.openxmlformats.org/officeDocument/2006/relationships/image" Target="media/image59.jpeg"/><Relationship Id="rId75" Type="http://schemas.openxmlformats.org/officeDocument/2006/relationships/image" Target="media/image64.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jpeg"/><Relationship Id="rId49" Type="http://schemas.openxmlformats.org/officeDocument/2006/relationships/image" Target="media/image38.jpeg"/><Relationship Id="rId57" Type="http://schemas.openxmlformats.org/officeDocument/2006/relationships/image" Target="media/image46.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EC9A62-99D1-4B74-9AEB-4C2B53EFE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69</Pages>
  <Words>60409</Words>
  <Characters>362456</Characters>
  <Application>Microsoft Office Word</Application>
  <DocSecurity>0</DocSecurity>
  <Lines>3020</Lines>
  <Paragraphs>844</Paragraphs>
  <ScaleCrop>false</ScaleCrop>
  <HeadingPairs>
    <vt:vector size="2" baseType="variant">
      <vt:variant>
        <vt:lpstr>Tytuł</vt:lpstr>
      </vt:variant>
      <vt:variant>
        <vt:i4>1</vt:i4>
      </vt:variant>
    </vt:vector>
  </HeadingPairs>
  <TitlesOfParts>
    <vt:vector size="1" baseType="lpstr">
      <vt:lpstr>SPECYFIKACJE TECHNICZNE</vt:lpstr>
    </vt:vector>
  </TitlesOfParts>
  <Company>.</Company>
  <LinksUpToDate>false</LinksUpToDate>
  <CharactersWithSpaces>422021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SPECYFIKACJE TECHNICZNE</dc:title>
  <dc:creator>.</dc:creator>
  <cp:lastModifiedBy>psobiecki</cp:lastModifiedBy>
  <cp:revision>2</cp:revision>
  <cp:lastPrinted>2017-04-11T14:51:00Z</cp:lastPrinted>
  <dcterms:created xsi:type="dcterms:W3CDTF">2018-01-17T12:24:00Z</dcterms:created>
  <dcterms:modified xsi:type="dcterms:W3CDTF">2018-01-17T12:24:00Z</dcterms:modified>
</cp:coreProperties>
</file>