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53B2" w:rsidRDefault="00E353B2">
      <w:pPr>
        <w:jc w:val="center"/>
        <w:rPr>
          <w:b/>
          <w:sz w:val="28"/>
        </w:rPr>
      </w:pPr>
    </w:p>
    <w:p w:rsidR="00695763" w:rsidRDefault="00E353B2">
      <w:pPr>
        <w:jc w:val="center"/>
        <w:rPr>
          <w:b/>
          <w:sz w:val="28"/>
        </w:rPr>
      </w:pPr>
      <w:r>
        <w:rPr>
          <w:b/>
          <w:sz w:val="28"/>
        </w:rPr>
        <w:t xml:space="preserve">D </w:t>
      </w:r>
      <w:r w:rsidR="00162D83">
        <w:rPr>
          <w:b/>
          <w:sz w:val="28"/>
        </w:rPr>
        <w:t>–</w:t>
      </w:r>
      <w:r>
        <w:rPr>
          <w:b/>
          <w:sz w:val="28"/>
        </w:rPr>
        <w:t xml:space="preserve"> </w:t>
      </w:r>
      <w:r w:rsidR="00162D83">
        <w:rPr>
          <w:b/>
          <w:sz w:val="28"/>
        </w:rPr>
        <w:t>08.07.01b</w:t>
      </w:r>
      <w:r w:rsidR="002E0F0B">
        <w:rPr>
          <w:b/>
          <w:sz w:val="28"/>
        </w:rPr>
        <w:t xml:space="preserve"> </w:t>
      </w:r>
      <w:r w:rsidR="00162D83">
        <w:rPr>
          <w:b/>
          <w:sz w:val="28"/>
        </w:rPr>
        <w:t xml:space="preserve">URZĄDZENIA </w:t>
      </w:r>
      <w:r w:rsidR="00695763">
        <w:rPr>
          <w:b/>
          <w:sz w:val="28"/>
        </w:rPr>
        <w:t xml:space="preserve"> </w:t>
      </w:r>
      <w:r w:rsidR="00162D83">
        <w:rPr>
          <w:b/>
          <w:sz w:val="28"/>
        </w:rPr>
        <w:t xml:space="preserve"> DO </w:t>
      </w:r>
      <w:r w:rsidR="00695763">
        <w:rPr>
          <w:b/>
          <w:sz w:val="28"/>
        </w:rPr>
        <w:t xml:space="preserve"> </w:t>
      </w:r>
      <w:r w:rsidR="00162D83">
        <w:rPr>
          <w:b/>
          <w:sz w:val="28"/>
        </w:rPr>
        <w:t xml:space="preserve"> OGRANICZANIA  </w:t>
      </w:r>
    </w:p>
    <w:p w:rsidR="00E353B2" w:rsidRDefault="00162D83">
      <w:pPr>
        <w:jc w:val="center"/>
        <w:rPr>
          <w:b/>
          <w:sz w:val="28"/>
        </w:rPr>
      </w:pPr>
      <w:r>
        <w:rPr>
          <w:b/>
          <w:sz w:val="28"/>
        </w:rPr>
        <w:t>PRĘDKOŚCI</w:t>
      </w:r>
      <w:r w:rsidR="00695763">
        <w:rPr>
          <w:b/>
          <w:sz w:val="28"/>
        </w:rPr>
        <w:t xml:space="preserve"> </w:t>
      </w:r>
      <w:r>
        <w:rPr>
          <w:b/>
          <w:sz w:val="28"/>
        </w:rPr>
        <w:t xml:space="preserve">  POJAZDÓW</w:t>
      </w:r>
    </w:p>
    <w:p w:rsidR="00162D83" w:rsidRDefault="00162D83">
      <w:pPr>
        <w:jc w:val="center"/>
        <w:rPr>
          <w:b/>
          <w:sz w:val="27"/>
        </w:rPr>
      </w:pPr>
      <w:r>
        <w:rPr>
          <w:b/>
          <w:sz w:val="28"/>
        </w:rPr>
        <w:t>(Progi zwalniające)</w:t>
      </w:r>
    </w:p>
    <w:p w:rsidR="00507D20" w:rsidRDefault="00E353B2">
      <w:pPr>
        <w:pStyle w:val="Nagwek1"/>
      </w:pPr>
      <w:bookmarkStart w:id="0" w:name="_Toc404150096"/>
      <w:bookmarkStart w:id="1" w:name="_Toc416830698"/>
      <w:bookmarkStart w:id="2" w:name="_Toc205690878"/>
      <w:r>
        <w:t>1. WSTĘP</w:t>
      </w:r>
      <w:bookmarkEnd w:id="0"/>
      <w:bookmarkEnd w:id="1"/>
      <w:bookmarkEnd w:id="2"/>
    </w:p>
    <w:p w:rsidR="00162D83" w:rsidRDefault="002E0F0B" w:rsidP="00162D83">
      <w:pPr>
        <w:pStyle w:val="Nagwek2"/>
      </w:pPr>
      <w:r>
        <w:t xml:space="preserve">1.1. Przedmiot </w:t>
      </w:r>
      <w:r w:rsidR="00162D83">
        <w:t>ST</w:t>
      </w:r>
    </w:p>
    <w:p w:rsidR="00162D83" w:rsidRDefault="00162D83" w:rsidP="00162D83">
      <w:pPr>
        <w:pStyle w:val="tekstost"/>
      </w:pPr>
      <w:r>
        <w:tab/>
        <w:t>Przedmiotem niniejszej</w:t>
      </w:r>
      <w:r w:rsidR="002E0F0B">
        <w:t xml:space="preserve"> specyfikacji technicznej (</w:t>
      </w:r>
      <w:r>
        <w:t xml:space="preserve">ST) są wymagania dotyczące wykonania i odbioru robót związanych z wykonywaniem </w:t>
      </w:r>
      <w:r w:rsidR="00540AB1">
        <w:t>urządzeń do ograniczania prędkości pojazdów.</w:t>
      </w:r>
    </w:p>
    <w:p w:rsidR="00162D83" w:rsidRDefault="002E0F0B" w:rsidP="00162D83">
      <w:pPr>
        <w:pStyle w:val="Nagwek2"/>
      </w:pPr>
      <w:r>
        <w:t xml:space="preserve">1.2. Zakres stosowania </w:t>
      </w:r>
      <w:r w:rsidR="00162D83">
        <w:t>ST</w:t>
      </w:r>
    </w:p>
    <w:p w:rsidR="00695763" w:rsidRDefault="00162D83" w:rsidP="00695763">
      <w:pPr>
        <w:pStyle w:val="Standardowytekst"/>
      </w:pPr>
      <w:r>
        <w:tab/>
      </w:r>
      <w:r w:rsidR="002E0F0B">
        <w:t>Specyfikacja techniczna (</w:t>
      </w:r>
      <w:r w:rsidR="00695763">
        <w:t>ST) stanowi podstawę stosowan</w:t>
      </w:r>
      <w:r w:rsidR="002E0F0B">
        <w:t>ą</w:t>
      </w:r>
      <w:r w:rsidR="00695763">
        <w:t xml:space="preserve"> jako dokument przetargowy i kontraktowy przy zlecaniu i realizacji robót na drogach i ulicach.</w:t>
      </w:r>
    </w:p>
    <w:p w:rsidR="00162D83" w:rsidRDefault="002E0F0B" w:rsidP="00162D83">
      <w:pPr>
        <w:pStyle w:val="Nagwek2"/>
      </w:pPr>
      <w:r>
        <w:t xml:space="preserve">1.3. Zakres robót objętych </w:t>
      </w:r>
      <w:r w:rsidR="00162D83">
        <w:t>ST</w:t>
      </w:r>
    </w:p>
    <w:p w:rsidR="00162D83" w:rsidRDefault="00162D83" w:rsidP="00162D83">
      <w:r>
        <w:tab/>
        <w:t xml:space="preserve">Ustalenia zawarte w niniejszej specyfikacji dotyczą zasad prowadzenia robót związanych z wykonywaniem i odbiorem </w:t>
      </w:r>
      <w:r w:rsidR="00695763">
        <w:t>urządzeń do ograniczania prędkości pojazdów, tj. progów zwalniających.</w:t>
      </w:r>
    </w:p>
    <w:p w:rsidR="00162D83" w:rsidRDefault="00162D83" w:rsidP="00162D83">
      <w:r>
        <w:tab/>
        <w:t xml:space="preserve">Progi zwalniające </w:t>
      </w:r>
      <w:r w:rsidR="00695763">
        <w:t>można stosować w obszarze zabudowanym na drogach klas technicznych: lokalnych (L), dojazdowych (D) i wyjątkowo zbiorczych (Z).</w:t>
      </w:r>
    </w:p>
    <w:p w:rsidR="00695763" w:rsidRDefault="00695763" w:rsidP="00162D83">
      <w:r>
        <w:tab/>
        <w:t>Progi podrzutowe można stosować poza drogami publicznymi:</w:t>
      </w:r>
    </w:p>
    <w:p w:rsidR="00695763" w:rsidRDefault="00695763" w:rsidP="00695763">
      <w:pPr>
        <w:numPr>
          <w:ilvl w:val="0"/>
          <w:numId w:val="27"/>
        </w:numPr>
      </w:pPr>
      <w:r>
        <w:t>na drogach położonych wewnątrz osiedli i innych zwartych obszarów zabudowy mieszkaniowej, na terenach zakładowych, parkingach itp., gdy konieczne jest ograniczenie prędkości pojazdów do około 5÷8 km/h,</w:t>
      </w:r>
    </w:p>
    <w:p w:rsidR="00695763" w:rsidRDefault="00695763" w:rsidP="00695763">
      <w:pPr>
        <w:numPr>
          <w:ilvl w:val="0"/>
          <w:numId w:val="27"/>
        </w:numPr>
      </w:pPr>
      <w:r>
        <w:t xml:space="preserve">przy </w:t>
      </w:r>
      <w:r w:rsidR="00B61406">
        <w:t>wjazdach na parkingi, tereny zakładowe, jednostki użyteczności publicznej, jeśli są tam bramy, zapory itp.</w:t>
      </w:r>
    </w:p>
    <w:p w:rsidR="00162D83" w:rsidRDefault="00162D83" w:rsidP="00162D83">
      <w:pPr>
        <w:pStyle w:val="Nagwek2"/>
      </w:pPr>
      <w:r>
        <w:t>1.4. Określenia podstawowe</w:t>
      </w:r>
    </w:p>
    <w:p w:rsidR="00162D83" w:rsidRDefault="00162D83" w:rsidP="00B61406">
      <w:pPr>
        <w:tabs>
          <w:tab w:val="left" w:pos="567"/>
        </w:tabs>
      </w:pPr>
      <w:r>
        <w:rPr>
          <w:b/>
        </w:rPr>
        <w:t>1.4.1.</w:t>
      </w:r>
      <w:r>
        <w:tab/>
      </w:r>
      <w:r w:rsidR="00B61406">
        <w:t>Urządzenie do ograniczania prędkości pojazdów- urządzenie do wymuszenia fizycznego ograniczenia prędkości pojazdów samochodowych w postaci progu zwalniającego i progu podrzutowego.</w:t>
      </w:r>
    </w:p>
    <w:p w:rsidR="00B61406" w:rsidRDefault="00B61406" w:rsidP="00B61406">
      <w:pPr>
        <w:tabs>
          <w:tab w:val="left" w:pos="567"/>
        </w:tabs>
        <w:spacing w:before="120"/>
      </w:pPr>
      <w:r>
        <w:rPr>
          <w:b/>
        </w:rPr>
        <w:t>1.4.2.</w:t>
      </w:r>
      <w:r>
        <w:tab/>
        <w:t>Próg zwalniający - urządzenie bezpieczeństwa ruchu drogowego, wykonane zwykle w formie wygarbienia, wymuszające zmniejszenie prędkości.</w:t>
      </w:r>
    </w:p>
    <w:p w:rsidR="00162D83" w:rsidRDefault="00162D83" w:rsidP="00162D83">
      <w:pPr>
        <w:tabs>
          <w:tab w:val="left" w:pos="567"/>
        </w:tabs>
        <w:spacing w:before="120"/>
      </w:pPr>
      <w:r>
        <w:rPr>
          <w:b/>
        </w:rPr>
        <w:t>1.4.</w:t>
      </w:r>
      <w:r w:rsidR="00B61406">
        <w:rPr>
          <w:b/>
        </w:rPr>
        <w:t>3</w:t>
      </w:r>
      <w:r>
        <w:rPr>
          <w:b/>
        </w:rPr>
        <w:t>.</w:t>
      </w:r>
      <w:r>
        <w:rPr>
          <w:b/>
        </w:rPr>
        <w:tab/>
      </w:r>
      <w:r>
        <w:t>Próg zwalniający liniowy - próg, obejmujący całą szerokość jezdni (zał. 2, rys. 1</w:t>
      </w:r>
      <w:r w:rsidR="00B61406">
        <w:t>.1</w:t>
      </w:r>
      <w:r>
        <w:t>). Progi te mogą być wykonane jako listwowe lub płytowe.</w:t>
      </w:r>
    </w:p>
    <w:p w:rsidR="00162D83" w:rsidRDefault="00162D83" w:rsidP="00162D83">
      <w:pPr>
        <w:tabs>
          <w:tab w:val="left" w:pos="567"/>
        </w:tabs>
        <w:spacing w:before="120"/>
      </w:pPr>
      <w:r>
        <w:rPr>
          <w:b/>
        </w:rPr>
        <w:t>1.4.</w:t>
      </w:r>
      <w:r w:rsidR="00B61406">
        <w:rPr>
          <w:b/>
        </w:rPr>
        <w:t>4</w:t>
      </w:r>
      <w:r>
        <w:rPr>
          <w:b/>
        </w:rPr>
        <w:t>.</w:t>
      </w:r>
      <w:r>
        <w:tab/>
        <w:t xml:space="preserve">Próg zwalniający wyspowy - próg wykonany w formie wysp, umieszczonych na jezdni (zał. 2, rys. </w:t>
      </w:r>
      <w:r w:rsidR="00B61406">
        <w:t>1.2 i rys. 2</w:t>
      </w:r>
      <w:r>
        <w:t>). Progi te mogą być wykonane jako trapezowe lub łukowe.</w:t>
      </w:r>
    </w:p>
    <w:p w:rsidR="00162D83" w:rsidRDefault="00162D83" w:rsidP="00162D83">
      <w:pPr>
        <w:tabs>
          <w:tab w:val="left" w:pos="567"/>
        </w:tabs>
        <w:spacing w:before="120"/>
      </w:pPr>
      <w:r>
        <w:rPr>
          <w:b/>
        </w:rPr>
        <w:t>1.4.</w:t>
      </w:r>
      <w:r w:rsidR="00B61406">
        <w:rPr>
          <w:b/>
        </w:rPr>
        <w:t>5</w:t>
      </w:r>
      <w:r>
        <w:rPr>
          <w:b/>
        </w:rPr>
        <w:t>.</w:t>
      </w:r>
      <w:r>
        <w:tab/>
        <w:t xml:space="preserve"> Próg zwalniający listwowy - próg wykonany z elementu listwowego (jednolitego lub składanego z segmentów), ułożonego i zamocowanego na jezdni lub wb</w:t>
      </w:r>
      <w:r w:rsidR="00B61406">
        <w:t>udowanego w nią (zał. 2, rys. 1.1a</w:t>
      </w:r>
      <w:r>
        <w:t>).</w:t>
      </w:r>
    </w:p>
    <w:p w:rsidR="00162D83" w:rsidRDefault="00162D83" w:rsidP="00162D83">
      <w:pPr>
        <w:tabs>
          <w:tab w:val="left" w:pos="567"/>
          <w:tab w:val="left" w:pos="883"/>
        </w:tabs>
        <w:spacing w:before="120"/>
      </w:pPr>
      <w:r>
        <w:rPr>
          <w:b/>
        </w:rPr>
        <w:t>1.4.</w:t>
      </w:r>
      <w:r w:rsidR="00B61406">
        <w:rPr>
          <w:b/>
        </w:rPr>
        <w:t>6</w:t>
      </w:r>
      <w:r>
        <w:rPr>
          <w:b/>
        </w:rPr>
        <w:t>.</w:t>
      </w:r>
      <w:r>
        <w:tab/>
        <w:t>Próg zwalniający płytowy - próg, wykonany w formie płyty poprzez odpowiednie ukształtowanie nawierzchni jezdni lub ułożenie i zamocowanie na niej odpowiednich elementów (zał. 2, rys. 1</w:t>
      </w:r>
      <w:r w:rsidR="00B61406">
        <w:t>.1</w:t>
      </w:r>
      <w:r>
        <w:t>b).</w:t>
      </w:r>
    </w:p>
    <w:p w:rsidR="00162D83" w:rsidRDefault="00162D83" w:rsidP="00162D83">
      <w:pPr>
        <w:tabs>
          <w:tab w:val="left" w:pos="567"/>
          <w:tab w:val="left" w:pos="883"/>
        </w:tabs>
        <w:spacing w:before="120"/>
      </w:pPr>
      <w:r>
        <w:rPr>
          <w:b/>
        </w:rPr>
        <w:t>1.4.</w:t>
      </w:r>
      <w:r w:rsidR="00B61406">
        <w:rPr>
          <w:b/>
        </w:rPr>
        <w:t>7</w:t>
      </w:r>
      <w:r>
        <w:rPr>
          <w:b/>
        </w:rPr>
        <w:t>.</w:t>
      </w:r>
      <w:r>
        <w:tab/>
        <w:t>Próg</w:t>
      </w:r>
      <w:r w:rsidR="00B61406">
        <w:t xml:space="preserve"> zwalniający</w:t>
      </w:r>
      <w:r>
        <w:t xml:space="preserve"> o zmniejszonej szerokości (próg skrócony) - próg liniowy, nie zajmujący całej szerokości ulicy, ze względu na potrzeby odwodnieniowe, np. zachowania ścieku wzdłuż krawężnika (zał. 2, rys. </w:t>
      </w:r>
      <w:r w:rsidR="00B61406">
        <w:t>1.3 i rys. 5</w:t>
      </w:r>
      <w:r>
        <w:t xml:space="preserve">).  </w:t>
      </w:r>
    </w:p>
    <w:p w:rsidR="00162D83" w:rsidRDefault="00162D83" w:rsidP="00162D83">
      <w:pPr>
        <w:tabs>
          <w:tab w:val="left" w:pos="567"/>
        </w:tabs>
        <w:spacing w:before="120"/>
      </w:pPr>
      <w:r>
        <w:rPr>
          <w:b/>
        </w:rPr>
        <w:t>1.4.</w:t>
      </w:r>
      <w:r w:rsidR="00B61406">
        <w:rPr>
          <w:b/>
        </w:rPr>
        <w:t>8</w:t>
      </w:r>
      <w:r>
        <w:rPr>
          <w:b/>
        </w:rPr>
        <w:t>.</w:t>
      </w:r>
      <w:r>
        <w:tab/>
        <w:t xml:space="preserve"> Próg podrzutowy - próg o małej długości i stromej płaszczyźnie najazdowej, powodujący przy najechaniu silny podrzut pojazdu.</w:t>
      </w:r>
    </w:p>
    <w:p w:rsidR="00162D83" w:rsidRDefault="00162D83" w:rsidP="00B61406">
      <w:pPr>
        <w:numPr>
          <w:ilvl w:val="2"/>
          <w:numId w:val="28"/>
        </w:numPr>
        <w:tabs>
          <w:tab w:val="left" w:pos="567"/>
        </w:tabs>
        <w:spacing w:before="120"/>
      </w:pPr>
      <w:r>
        <w:t>Długość progu - wymiar progu równoległy do osi jezdni.</w:t>
      </w:r>
    </w:p>
    <w:p w:rsidR="00162D83" w:rsidRDefault="0002055B" w:rsidP="00D57EB4">
      <w:pPr>
        <w:numPr>
          <w:ilvl w:val="2"/>
          <w:numId w:val="28"/>
        </w:numPr>
        <w:tabs>
          <w:tab w:val="clear" w:pos="720"/>
          <w:tab w:val="num" w:pos="0"/>
          <w:tab w:val="left" w:pos="567"/>
        </w:tabs>
        <w:spacing w:before="120"/>
        <w:ind w:left="0" w:firstLine="0"/>
      </w:pPr>
      <w:r>
        <w:t xml:space="preserve"> </w:t>
      </w:r>
      <w:r w:rsidR="00162D83">
        <w:t>Szerokość progu - wymiar progu prostopadły do osi jezdni w miejscu jego umieszczenia.</w:t>
      </w:r>
    </w:p>
    <w:p w:rsidR="00162D83" w:rsidRDefault="00162D83" w:rsidP="0002055B">
      <w:pPr>
        <w:numPr>
          <w:ilvl w:val="2"/>
          <w:numId w:val="28"/>
        </w:numPr>
        <w:tabs>
          <w:tab w:val="left" w:pos="567"/>
        </w:tabs>
        <w:spacing w:before="120"/>
      </w:pPr>
      <w:r>
        <w:t>Wysokość progu - wymiar progu mierzony prostopadle do nawierzchni jezdni.</w:t>
      </w:r>
    </w:p>
    <w:p w:rsidR="00162D83" w:rsidRDefault="0002055B" w:rsidP="0002055B">
      <w:pPr>
        <w:tabs>
          <w:tab w:val="left" w:pos="567"/>
        </w:tabs>
        <w:spacing w:before="120"/>
      </w:pPr>
      <w:r>
        <w:rPr>
          <w:b/>
        </w:rPr>
        <w:t xml:space="preserve">1.4.12. </w:t>
      </w:r>
      <w:r w:rsidR="00162D83">
        <w:t>Nachylenie powierzchni najazdowej (zjazdowej) progu - nachylenie ukośnej lub łukowej powierzchni progu od strony najazdu (zjazdu), mierzone jako stosunek jej wysokości do długości.</w:t>
      </w:r>
    </w:p>
    <w:p w:rsidR="00162D83" w:rsidRDefault="0002055B" w:rsidP="0002055B">
      <w:pPr>
        <w:tabs>
          <w:tab w:val="left" w:pos="567"/>
        </w:tabs>
        <w:spacing w:before="120"/>
      </w:pPr>
      <w:r>
        <w:rPr>
          <w:b/>
        </w:rPr>
        <w:lastRenderedPageBreak/>
        <w:t xml:space="preserve">1.4.13. </w:t>
      </w:r>
      <w:r w:rsidR="00162D83">
        <w:t xml:space="preserve">Graniczna prędkość przejazdu przez próg - </w:t>
      </w:r>
      <w:r>
        <w:t>dopuszczalna</w:t>
      </w:r>
      <w:r w:rsidR="00162D83">
        <w:t xml:space="preserve"> prędkość, przy której samochód osobowy</w:t>
      </w:r>
      <w:r>
        <w:t xml:space="preserve"> średniej wielkości</w:t>
      </w:r>
      <w:r w:rsidR="00162D83">
        <w:t xml:space="preserve"> może przejechać przez próg bez zagrożenia bezpieczeństwa ruchu.</w:t>
      </w:r>
    </w:p>
    <w:p w:rsidR="00162D83" w:rsidRDefault="0002055B" w:rsidP="0002055B">
      <w:pPr>
        <w:tabs>
          <w:tab w:val="left" w:pos="567"/>
        </w:tabs>
        <w:spacing w:before="120"/>
      </w:pPr>
      <w:r>
        <w:rPr>
          <w:b/>
        </w:rPr>
        <w:t xml:space="preserve">1.4.14. </w:t>
      </w:r>
      <w:r w:rsidR="00162D83">
        <w:t xml:space="preserve">Typ progu zwalniającego - kształt progu uzależniony od prędkości przejazdu przez próg. Rozróżnia się </w:t>
      </w:r>
      <w:r>
        <w:t>następujące</w:t>
      </w:r>
      <w:r w:rsidR="00162D83">
        <w:t xml:space="preserve"> typy progów:</w:t>
      </w:r>
    </w:p>
    <w:p w:rsidR="00162D83" w:rsidRDefault="00162D83" w:rsidP="00162D83">
      <w:pPr>
        <w:tabs>
          <w:tab w:val="left" w:pos="567"/>
        </w:tabs>
      </w:pPr>
      <w:r>
        <w:t xml:space="preserve">1. </w:t>
      </w:r>
      <w:r w:rsidR="0002055B">
        <w:t>o ograniczonej</w:t>
      </w:r>
      <w:r>
        <w:t xml:space="preserve"> prędkości przejazdu  25</w:t>
      </w:r>
      <w:r w:rsidR="0002055B">
        <w:t xml:space="preserve"> ÷ </w:t>
      </w:r>
      <w:smartTag w:uri="urn:schemas-microsoft-com:office:smarttags" w:element="metricconverter">
        <w:smartTagPr>
          <w:attr w:name="ProductID" w:val="30 km/h"/>
        </w:smartTagPr>
        <w:r>
          <w:t>30 km/h</w:t>
        </w:r>
      </w:smartTag>
      <w:r>
        <w:t xml:space="preserve"> (zał. </w:t>
      </w:r>
      <w:r w:rsidR="0002055B">
        <w:t>2</w:t>
      </w:r>
      <w:r>
        <w:t xml:space="preserve">, rys. </w:t>
      </w:r>
      <w:r w:rsidR="0002055B">
        <w:t>3</w:t>
      </w:r>
      <w:r>
        <w:t>):</w:t>
      </w:r>
    </w:p>
    <w:p w:rsidR="00162D83" w:rsidRDefault="00162D83" w:rsidP="00162D83">
      <w:pPr>
        <w:numPr>
          <w:ilvl w:val="0"/>
          <w:numId w:val="2"/>
        </w:numPr>
        <w:tabs>
          <w:tab w:val="left" w:pos="567"/>
        </w:tabs>
      </w:pPr>
      <w:r>
        <w:t xml:space="preserve">listwowy dług. </w:t>
      </w:r>
      <w:smartTag w:uri="urn:schemas-microsoft-com:office:smarttags" w:element="metricconverter">
        <w:smartTagPr>
          <w:attr w:name="ProductID" w:val="3,7 m"/>
        </w:smartTagPr>
        <w:r>
          <w:t>3,7 m</w:t>
        </w:r>
      </w:smartTag>
      <w:r>
        <w:t xml:space="preserve">; wys. </w:t>
      </w:r>
      <w:smartTag w:uri="urn:schemas-microsoft-com:office:smarttags" w:element="metricconverter">
        <w:smartTagPr>
          <w:attr w:name="ProductID" w:val="0,10 m"/>
        </w:smartTagPr>
        <w:r>
          <w:t>0,10 m</w:t>
        </w:r>
      </w:smartTag>
      <w:r>
        <w:t xml:space="preserve">, kształt wycinka koła o R = </w:t>
      </w:r>
      <w:smartTag w:uri="urn:schemas-microsoft-com:office:smarttags" w:element="metricconverter">
        <w:smartTagPr>
          <w:attr w:name="ProductID" w:val="17,2 m"/>
        </w:smartTagPr>
        <w:r>
          <w:t>17,2 m</w:t>
        </w:r>
      </w:smartTag>
      <w:r>
        <w:t>,</w:t>
      </w:r>
    </w:p>
    <w:p w:rsidR="00162D83" w:rsidRDefault="00162D83" w:rsidP="00162D83">
      <w:pPr>
        <w:numPr>
          <w:ilvl w:val="0"/>
          <w:numId w:val="2"/>
        </w:numPr>
        <w:tabs>
          <w:tab w:val="left" w:pos="567"/>
        </w:tabs>
      </w:pPr>
      <w:r>
        <w:t xml:space="preserve">płytowy z powierzchniami najazdowymi łukowymi, dług. </w:t>
      </w:r>
      <w:r>
        <w:sym w:font="Symbol" w:char="F0B3"/>
      </w:r>
      <w:r>
        <w:t xml:space="preserve"> </w:t>
      </w:r>
      <w:smartTag w:uri="urn:schemas-microsoft-com:office:smarttags" w:element="metricconverter">
        <w:smartTagPr>
          <w:attr w:name="ProductID" w:val="5,0 m"/>
        </w:smartTagPr>
        <w:r>
          <w:t>5,0 m</w:t>
        </w:r>
      </w:smartTag>
      <w:r>
        <w:t xml:space="preserve">, wys. </w:t>
      </w:r>
      <w:smartTag w:uri="urn:schemas-microsoft-com:office:smarttags" w:element="metricconverter">
        <w:smartTagPr>
          <w:attr w:name="ProductID" w:val="0,10 m"/>
        </w:smartTagPr>
        <w:r>
          <w:t>0,10 m</w:t>
        </w:r>
      </w:smartTag>
      <w:r>
        <w:t>,</w:t>
      </w:r>
      <w:r w:rsidR="0002055B">
        <w:t xml:space="preserve"> kształt wycinka koła o R = </w:t>
      </w:r>
      <w:smartTag w:uri="urn:schemas-microsoft-com:office:smarttags" w:element="metricconverter">
        <w:smartTagPr>
          <w:attr w:name="ProductID" w:val="17,2 m"/>
        </w:smartTagPr>
        <w:r w:rsidR="0002055B">
          <w:t>17,2 m</w:t>
        </w:r>
      </w:smartTag>
      <w:r w:rsidR="0002055B">
        <w:t>,</w:t>
      </w:r>
    </w:p>
    <w:p w:rsidR="00162D83" w:rsidRDefault="00162D83" w:rsidP="00162D83">
      <w:pPr>
        <w:numPr>
          <w:ilvl w:val="0"/>
          <w:numId w:val="2"/>
        </w:numPr>
        <w:tabs>
          <w:tab w:val="left" w:pos="567"/>
        </w:tabs>
      </w:pPr>
      <w:r>
        <w:t>płytowy z powierzchniami najaz</w:t>
      </w:r>
      <w:r w:rsidR="0002055B">
        <w:t xml:space="preserve">dowymi ukośnymi, </w:t>
      </w:r>
      <w:r>
        <w:t xml:space="preserve">dług. </w:t>
      </w:r>
      <w:r>
        <w:sym w:font="Symbol" w:char="F0B3"/>
      </w:r>
      <w:r>
        <w:t xml:space="preserve"> </w:t>
      </w:r>
      <w:smartTag w:uri="urn:schemas-microsoft-com:office:smarttags" w:element="metricconverter">
        <w:smartTagPr>
          <w:attr w:name="ProductID" w:val="4,0 m"/>
        </w:smartTagPr>
        <w:r>
          <w:t>4,0 m</w:t>
        </w:r>
      </w:smartTag>
      <w:r>
        <w:t xml:space="preserve">, wys. </w:t>
      </w:r>
      <w:smartTag w:uri="urn:schemas-microsoft-com:office:smarttags" w:element="metricconverter">
        <w:smartTagPr>
          <w:attr w:name="ProductID" w:val="0,10 m"/>
        </w:smartTagPr>
        <w:r>
          <w:t>0,10 m</w:t>
        </w:r>
      </w:smartTag>
      <w:r>
        <w:t>.</w:t>
      </w:r>
    </w:p>
    <w:p w:rsidR="00162D83" w:rsidRDefault="00162D83" w:rsidP="00162D83">
      <w:pPr>
        <w:tabs>
          <w:tab w:val="left" w:pos="567"/>
        </w:tabs>
      </w:pPr>
      <w:r>
        <w:t xml:space="preserve">2. </w:t>
      </w:r>
      <w:r w:rsidR="0002055B">
        <w:t>o ograniczonej</w:t>
      </w:r>
      <w:r>
        <w:t xml:space="preserve"> prędkości przejazdu  18</w:t>
      </w:r>
      <w:r w:rsidR="0002055B">
        <w:t xml:space="preserve"> ÷ </w:t>
      </w:r>
      <w:smartTag w:uri="urn:schemas-microsoft-com:office:smarttags" w:element="metricconverter">
        <w:smartTagPr>
          <w:attr w:name="ProductID" w:val="20 km/h"/>
        </w:smartTagPr>
        <w:r>
          <w:t>20 km/h</w:t>
        </w:r>
      </w:smartTag>
      <w:r>
        <w:t xml:space="preserve"> (zał. 3, rys. </w:t>
      </w:r>
      <w:r w:rsidR="0002055B">
        <w:t>4</w:t>
      </w:r>
      <w:r>
        <w:t>):</w:t>
      </w:r>
    </w:p>
    <w:p w:rsidR="00162D83" w:rsidRDefault="00162D83" w:rsidP="00162D83">
      <w:pPr>
        <w:tabs>
          <w:tab w:val="left" w:pos="567"/>
        </w:tabs>
      </w:pPr>
      <w:r>
        <w:tab/>
        <w:t xml:space="preserve">dług. </w:t>
      </w:r>
      <w:r w:rsidR="0002055B">
        <w:t xml:space="preserve">0,9 ÷ </w:t>
      </w:r>
      <w:smartTag w:uri="urn:schemas-microsoft-com:office:smarttags" w:element="metricconverter">
        <w:smartTagPr>
          <w:attr w:name="ProductID" w:val="1,5 m"/>
        </w:smartTagPr>
        <w:r>
          <w:t>1,5 m</w:t>
        </w:r>
      </w:smartTag>
      <w:r>
        <w:t xml:space="preserve">, wys. </w:t>
      </w:r>
      <w:smartTag w:uri="urn:schemas-microsoft-com:office:smarttags" w:element="metricconverter">
        <w:smartTagPr>
          <w:attr w:name="ProductID" w:val="0,07 m"/>
        </w:smartTagPr>
        <w:r>
          <w:t>0,07 m</w:t>
        </w:r>
      </w:smartTag>
      <w:r>
        <w:t xml:space="preserve">, kształt wycinka koła o R = </w:t>
      </w:r>
      <w:smartTag w:uri="urn:schemas-microsoft-com:office:smarttags" w:element="metricconverter">
        <w:smartTagPr>
          <w:attr w:name="ProductID" w:val="4,1 m"/>
        </w:smartTagPr>
        <w:r>
          <w:t>4,1 m</w:t>
        </w:r>
      </w:smartTag>
      <w:r w:rsidR="0002055B">
        <w:t>.</w:t>
      </w:r>
    </w:p>
    <w:p w:rsidR="0002055B" w:rsidRPr="0002055B" w:rsidRDefault="0002055B" w:rsidP="0002055B">
      <w:pPr>
        <w:tabs>
          <w:tab w:val="left" w:pos="567"/>
        </w:tabs>
        <w:spacing w:before="120"/>
      </w:pPr>
      <w:r>
        <w:rPr>
          <w:b/>
        </w:rPr>
        <w:t xml:space="preserve">1.4.15. </w:t>
      </w:r>
      <w:r>
        <w:t xml:space="preserve">Typ progu podrzutowego – dla prędkości przejazdu ok. 5 ÷ </w:t>
      </w:r>
      <w:smartTag w:uri="urn:schemas-microsoft-com:office:smarttags" w:element="metricconverter">
        <w:smartTagPr>
          <w:attr w:name="ProductID" w:val="8 km/h"/>
        </w:smartTagPr>
        <w:r>
          <w:t>8 km/h</w:t>
        </w:r>
      </w:smartTag>
      <w:r>
        <w:t xml:space="preserve">, długości ok. </w:t>
      </w:r>
      <w:r w:rsidR="00B458E7">
        <w:t xml:space="preserve"> </w:t>
      </w:r>
      <w:r>
        <w:t xml:space="preserve">0,3 ÷ </w:t>
      </w:r>
      <w:smartTag w:uri="urn:schemas-microsoft-com:office:smarttags" w:element="metricconverter">
        <w:smartTagPr>
          <w:attr w:name="ProductID" w:val="0,5 m"/>
        </w:smartTagPr>
        <w:r>
          <w:t>0,5 m</w:t>
        </w:r>
      </w:smartTag>
      <w:r>
        <w:t xml:space="preserve"> i wysokości ok. 0,05 ÷ </w:t>
      </w:r>
      <w:smartTag w:uri="urn:schemas-microsoft-com:office:smarttags" w:element="metricconverter">
        <w:smartTagPr>
          <w:attr w:name="ProductID" w:val="0,07 m"/>
        </w:smartTagPr>
        <w:r>
          <w:t>0,07 m</w:t>
        </w:r>
      </w:smartTag>
      <w:r>
        <w:t>.</w:t>
      </w:r>
    </w:p>
    <w:p w:rsidR="00162D83" w:rsidRDefault="00162D83" w:rsidP="00162D83">
      <w:pPr>
        <w:tabs>
          <w:tab w:val="left" w:pos="567"/>
        </w:tabs>
        <w:spacing w:before="120"/>
      </w:pPr>
      <w:r>
        <w:rPr>
          <w:b/>
        </w:rPr>
        <w:t>1.4.1</w:t>
      </w:r>
      <w:r w:rsidR="0002055B">
        <w:rPr>
          <w:b/>
        </w:rPr>
        <w:t>6</w:t>
      </w:r>
      <w:r>
        <w:rPr>
          <w:b/>
        </w:rPr>
        <w:t>.</w:t>
      </w:r>
      <w:r>
        <w:rPr>
          <w:b/>
        </w:rPr>
        <w:tab/>
      </w:r>
      <w:r w:rsidR="0002055B">
        <w:rPr>
          <w:b/>
        </w:rPr>
        <w:t xml:space="preserve"> </w:t>
      </w:r>
      <w:r>
        <w:t>Pozostałe określenia podstawowe są zgodne z obowiązującymi, odpowiednimi polskimi norm</w:t>
      </w:r>
      <w:r w:rsidR="002E0F0B">
        <w:t xml:space="preserve">ami i z definicjami podanymi w </w:t>
      </w:r>
      <w:r>
        <w:t xml:space="preserve">ST  D-M-00.00.00 „Wymagania ogólne” [7] </w:t>
      </w:r>
      <w:proofErr w:type="spellStart"/>
      <w:r>
        <w:t>pkt</w:t>
      </w:r>
      <w:proofErr w:type="spellEnd"/>
      <w:r>
        <w:t xml:space="preserve"> 1.4.</w:t>
      </w:r>
    </w:p>
    <w:p w:rsidR="00162D83" w:rsidRDefault="00162D83" w:rsidP="00162D83">
      <w:pPr>
        <w:pStyle w:val="Nagwek2"/>
      </w:pPr>
      <w:r>
        <w:t>1.5. Ogólne wymagania dotyczące robót</w:t>
      </w:r>
    </w:p>
    <w:p w:rsidR="00162D83" w:rsidRDefault="00162D83" w:rsidP="00162D83">
      <w:r>
        <w:t>Ogólne wyma</w:t>
      </w:r>
      <w:r w:rsidR="002E0F0B">
        <w:t xml:space="preserve">gania dotyczące robót podano w </w:t>
      </w:r>
      <w:r>
        <w:t xml:space="preserve">ST   D-M-00.00.00 „Wymagania ogólne” [7] </w:t>
      </w:r>
      <w:proofErr w:type="spellStart"/>
      <w:r>
        <w:t>pkt</w:t>
      </w:r>
      <w:proofErr w:type="spellEnd"/>
      <w:r>
        <w:t xml:space="preserve"> 1.5.</w:t>
      </w:r>
    </w:p>
    <w:p w:rsidR="00162D83" w:rsidRDefault="00162D83" w:rsidP="00162D83">
      <w:pPr>
        <w:pStyle w:val="Nagwek1"/>
      </w:pPr>
      <w:bookmarkStart w:id="3" w:name="_Toc485450211"/>
      <w:bookmarkStart w:id="4" w:name="_Toc485608031"/>
      <w:bookmarkStart w:id="5" w:name="_Toc504453010"/>
      <w:bookmarkStart w:id="6" w:name="_Toc18217003"/>
      <w:bookmarkStart w:id="7" w:name="_Toc205690879"/>
      <w:r>
        <w:t xml:space="preserve">2. </w:t>
      </w:r>
      <w:bookmarkEnd w:id="3"/>
      <w:bookmarkEnd w:id="4"/>
      <w:bookmarkEnd w:id="5"/>
      <w:bookmarkEnd w:id="6"/>
      <w:r w:rsidR="00264451">
        <w:t>MATERIAŁY</w:t>
      </w:r>
      <w:bookmarkEnd w:id="7"/>
    </w:p>
    <w:p w:rsidR="00162D83" w:rsidRDefault="00162D83" w:rsidP="00162D83">
      <w:pPr>
        <w:pStyle w:val="Nagwek2"/>
      </w:pPr>
      <w:r>
        <w:t>2.1. Ogólne wymagania dotyczące materiałów</w:t>
      </w:r>
    </w:p>
    <w:p w:rsidR="00162D83" w:rsidRDefault="00162D83" w:rsidP="0002055B">
      <w:pPr>
        <w:tabs>
          <w:tab w:val="left" w:pos="567"/>
        </w:tabs>
      </w:pPr>
      <w:r>
        <w:tab/>
        <w:t>Ogólne wymagania dotyczące materiałów, ich pozysk</w:t>
      </w:r>
      <w:r w:rsidR="002E0F0B">
        <w:t xml:space="preserve">iwania i składowania, podano w </w:t>
      </w:r>
      <w:r>
        <w:t xml:space="preserve">ST D-M-00.00.00 „Wymagania ogólne” [7] </w:t>
      </w:r>
      <w:proofErr w:type="spellStart"/>
      <w:r>
        <w:t>pkt</w:t>
      </w:r>
      <w:proofErr w:type="spellEnd"/>
      <w:r>
        <w:t xml:space="preserve"> 2.</w:t>
      </w:r>
    </w:p>
    <w:p w:rsidR="00162D83" w:rsidRDefault="005C6A36" w:rsidP="005C6A36">
      <w:pPr>
        <w:pStyle w:val="Nagwek2"/>
      </w:pPr>
      <w:r>
        <w:t xml:space="preserve">2.2. </w:t>
      </w:r>
      <w:r w:rsidR="00162D83">
        <w:t>Zgodność materiałów do wykonania progu z dokumentacją projektową</w:t>
      </w:r>
    </w:p>
    <w:p w:rsidR="00162D83" w:rsidRDefault="00162D83" w:rsidP="00162D83">
      <w:r>
        <w:tab/>
        <w:t>Materiały do wykonania progu zwalniającego</w:t>
      </w:r>
      <w:r w:rsidR="005C6A36">
        <w:t xml:space="preserve"> lub podrzutowego</w:t>
      </w:r>
      <w:r>
        <w:t xml:space="preserve"> powinny być zgodne z ustaleniami</w:t>
      </w:r>
      <w:r w:rsidR="005C6A36">
        <w:t xml:space="preserve"> dokumentacji projektowej lub S</w:t>
      </w:r>
      <w:r>
        <w:t>T, nawiązującymi do określonej konstrukcji progu.</w:t>
      </w:r>
    </w:p>
    <w:p w:rsidR="005C6A36" w:rsidRDefault="005C6A36" w:rsidP="005C6A36">
      <w:pPr>
        <w:pStyle w:val="Nagwek2"/>
      </w:pPr>
      <w:r>
        <w:t>2.3. Materiały do wykonania progu zwalniającego</w:t>
      </w:r>
    </w:p>
    <w:p w:rsidR="00162D83" w:rsidRDefault="005C6A36" w:rsidP="005C6A36">
      <w:pPr>
        <w:spacing w:after="120"/>
      </w:pPr>
      <w:r>
        <w:rPr>
          <w:b/>
        </w:rPr>
        <w:t xml:space="preserve">2.3.2. </w:t>
      </w:r>
      <w:r w:rsidR="00162D83">
        <w:t>Materiały do wykonania progów zwalniających z nawierzchni drogowych</w:t>
      </w:r>
    </w:p>
    <w:p w:rsidR="00162D83" w:rsidRDefault="00162D83" w:rsidP="00162D83">
      <w:r>
        <w:tab/>
        <w:t>Materiały do wykonania progów zwalniających z nawierzchni drogowych, wymienionych poniżej, powinny odpowiadać wymaganiom określo</w:t>
      </w:r>
      <w:r w:rsidR="005C6A36">
        <w:t>nym w załączniku 5;       lp. 1÷</w:t>
      </w:r>
      <w:r>
        <w:t>9:</w:t>
      </w:r>
    </w:p>
    <w:p w:rsidR="00162D83" w:rsidRDefault="00162D83" w:rsidP="00162D83">
      <w:pPr>
        <w:numPr>
          <w:ilvl w:val="0"/>
          <w:numId w:val="3"/>
        </w:numPr>
      </w:pPr>
      <w:r>
        <w:t>nawierzchnia z betonowej kostki brukowej,</w:t>
      </w:r>
    </w:p>
    <w:p w:rsidR="00162D83" w:rsidRDefault="00162D83" w:rsidP="00162D83">
      <w:pPr>
        <w:numPr>
          <w:ilvl w:val="0"/>
          <w:numId w:val="3"/>
        </w:numPr>
      </w:pPr>
      <w:r>
        <w:t>nawierzchnia klinkierowa,</w:t>
      </w:r>
    </w:p>
    <w:p w:rsidR="00162D83" w:rsidRDefault="00162D83" w:rsidP="00162D83">
      <w:pPr>
        <w:numPr>
          <w:ilvl w:val="0"/>
          <w:numId w:val="3"/>
        </w:numPr>
      </w:pPr>
      <w:r>
        <w:t>nawierzchnia z kostki kamiennej,</w:t>
      </w:r>
    </w:p>
    <w:p w:rsidR="00162D83" w:rsidRDefault="00162D83" w:rsidP="00162D83">
      <w:pPr>
        <w:numPr>
          <w:ilvl w:val="0"/>
          <w:numId w:val="3"/>
        </w:numPr>
      </w:pPr>
      <w:r>
        <w:t>nawierzchnia z płyt betonowych (np. sześciokątnych),</w:t>
      </w:r>
    </w:p>
    <w:p w:rsidR="00162D83" w:rsidRDefault="00162D83" w:rsidP="00162D83">
      <w:pPr>
        <w:numPr>
          <w:ilvl w:val="0"/>
          <w:numId w:val="3"/>
        </w:numPr>
      </w:pPr>
      <w:r>
        <w:t>nawierzchnia z asfaltu lanego,</w:t>
      </w:r>
    </w:p>
    <w:p w:rsidR="00162D83" w:rsidRDefault="00162D83" w:rsidP="00162D83">
      <w:pPr>
        <w:numPr>
          <w:ilvl w:val="0"/>
          <w:numId w:val="3"/>
        </w:numPr>
      </w:pPr>
      <w:r>
        <w:t>nawierzchnia z mieszanek mineralno-asfaltowych „na zimno”,</w:t>
      </w:r>
    </w:p>
    <w:p w:rsidR="00162D83" w:rsidRDefault="00162D83" w:rsidP="00162D83">
      <w:pPr>
        <w:numPr>
          <w:ilvl w:val="0"/>
          <w:numId w:val="3"/>
        </w:numPr>
      </w:pPr>
      <w:r>
        <w:t>nawierzchnia z betonu asfaltowego,</w:t>
      </w:r>
    </w:p>
    <w:p w:rsidR="00162D83" w:rsidRDefault="00162D83" w:rsidP="00162D83">
      <w:pPr>
        <w:numPr>
          <w:ilvl w:val="0"/>
          <w:numId w:val="3"/>
        </w:numPr>
      </w:pPr>
      <w:r>
        <w:t>nawierzchnia z betonu cementowego,</w:t>
      </w:r>
    </w:p>
    <w:p w:rsidR="00162D83" w:rsidRDefault="00162D83" w:rsidP="00162D83">
      <w:pPr>
        <w:numPr>
          <w:ilvl w:val="0"/>
          <w:numId w:val="3"/>
        </w:numPr>
      </w:pPr>
      <w:r>
        <w:t>nawierzchnia progu mieszana, z różnych materiałów.</w:t>
      </w:r>
    </w:p>
    <w:p w:rsidR="00162D83" w:rsidRDefault="00B80025" w:rsidP="00B80025">
      <w:pPr>
        <w:spacing w:before="120" w:after="120"/>
        <w:ind w:left="567" w:hanging="567"/>
      </w:pPr>
      <w:r w:rsidRPr="00B80025">
        <w:rPr>
          <w:b/>
        </w:rPr>
        <w:t>2.3.3.</w:t>
      </w:r>
      <w:r>
        <w:t xml:space="preserve"> </w:t>
      </w:r>
      <w:r w:rsidR="00162D83">
        <w:t>Materiały do wykonania progu</w:t>
      </w:r>
      <w:r w:rsidR="005C6A36">
        <w:t xml:space="preserve"> zwalniającego</w:t>
      </w:r>
      <w:r w:rsidR="00162D83">
        <w:t xml:space="preserve"> z prefabrykatów betonowych i </w:t>
      </w:r>
      <w:r>
        <w:t xml:space="preserve"> </w:t>
      </w:r>
      <w:r w:rsidR="00162D83">
        <w:t>żelbetowych</w:t>
      </w:r>
    </w:p>
    <w:p w:rsidR="00162D83" w:rsidRDefault="00162D83" w:rsidP="00162D83">
      <w:r>
        <w:tab/>
        <w:t>Kształt i wymiary elementów prefabrykowanych z betonu lub żelbetu do wykonania progu powinny być zgodne z aprobatą techniczną i katalogiem producenta.</w:t>
      </w:r>
    </w:p>
    <w:p w:rsidR="00162D83" w:rsidRDefault="00162D83" w:rsidP="00162D83">
      <w:r>
        <w:tab/>
        <w:t>Odchyłki wymiarów prefabrykatów powinny odpowiadać wymaganiom określonym w aprobacie technicznej.</w:t>
      </w:r>
    </w:p>
    <w:p w:rsidR="00162D83" w:rsidRDefault="00162D83" w:rsidP="00162D83">
      <w:r>
        <w:tab/>
        <w:t>Powierzchnie elementów powinny być bez rys, pęknięć i ubytków betonu. Krawędzie elementów powinny być równe i proste. Dopuszczalne wady oraz uszkodzenia powierzchni i krawędzi elementów nie powinny przekraczać wartości podanych w aprobacie technicznej lub w przypadku niepełnych danych w BN-80/6775-03/01 [6].</w:t>
      </w:r>
    </w:p>
    <w:p w:rsidR="00162D83" w:rsidRDefault="00162D83" w:rsidP="00162D83">
      <w:r>
        <w:tab/>
        <w:t>Dostarczone prefabrykaty powinny obejmować zestaw niezbędny do zmontowania kompletnego progu zwalniającego, zawierający elementy najazdowe, środkowe, zjazdowe i ew. skrajne, zgodnie z ustaleniami</w:t>
      </w:r>
      <w:r w:rsidR="005C6A36">
        <w:t xml:space="preserve"> dokumentacji projektowej lub S</w:t>
      </w:r>
      <w:r>
        <w:t>T.</w:t>
      </w:r>
    </w:p>
    <w:p w:rsidR="00162D83" w:rsidRDefault="00162D83" w:rsidP="00162D83">
      <w:r>
        <w:lastRenderedPageBreak/>
        <w:tab/>
        <w:t>Elementy progu mogą być składowane na otwartej przestrzeni, na podłożu wyrównanym i odwodnionym, przy czym elementy poszczególnych typów należy układać oddzielnie z ewentualnym zastosowaniem podkładek.</w:t>
      </w:r>
    </w:p>
    <w:p w:rsidR="00162D83" w:rsidRDefault="008935D5" w:rsidP="008935D5">
      <w:pPr>
        <w:spacing w:before="120" w:after="120"/>
      </w:pPr>
      <w:r>
        <w:rPr>
          <w:b/>
        </w:rPr>
        <w:t xml:space="preserve">2.3.4. </w:t>
      </w:r>
      <w:r w:rsidR="00162D83">
        <w:t>Materiały do warstwy wyrównującej</w:t>
      </w:r>
    </w:p>
    <w:p w:rsidR="00162D83" w:rsidRDefault="00162D83" w:rsidP="00162D83">
      <w:r>
        <w:tab/>
        <w:t>Wykonywanie progu zwalniającego na istniejącej jezdni, w niektórych przypadkach progów z nawierzchni, wymaga warstwy wyrównującej istniejącą nawierzchnię do wypukłego kształtu progu.</w:t>
      </w:r>
    </w:p>
    <w:p w:rsidR="00162D83" w:rsidRDefault="00162D83" w:rsidP="00162D83">
      <w:r>
        <w:tab/>
        <w:t xml:space="preserve">Materiały do warstwy wyrównującej powinny być zgodne </w:t>
      </w:r>
      <w:r w:rsidR="008935D5">
        <w:t>z dokumentacją projektową lub S</w:t>
      </w:r>
      <w:r>
        <w:t>T względnie zaproponowane przez Wykonawcę do akceptacji Inżyniera, przy nawiązaniu do materiału istniejącej podbudowy, jako:</w:t>
      </w:r>
    </w:p>
    <w:p w:rsidR="00162D83" w:rsidRDefault="00162D83" w:rsidP="00162D83">
      <w:pPr>
        <w:numPr>
          <w:ilvl w:val="0"/>
          <w:numId w:val="1"/>
        </w:numPr>
      </w:pPr>
      <w:r>
        <w:t>kruszywo stabilizowane mechanic</w:t>
      </w:r>
      <w:r w:rsidR="002E0F0B">
        <w:t xml:space="preserve">znie, odpowiadające wymaganiom </w:t>
      </w:r>
      <w:r>
        <w:t>ST D-04.04.00</w:t>
      </w:r>
      <w:r>
        <w:sym w:font="Symbol" w:char="F0B8"/>
      </w:r>
      <w:r>
        <w:t>04.04.03 [9],</w:t>
      </w:r>
    </w:p>
    <w:p w:rsidR="00162D83" w:rsidRDefault="00162D83" w:rsidP="00162D83">
      <w:pPr>
        <w:numPr>
          <w:ilvl w:val="0"/>
          <w:numId w:val="1"/>
        </w:numPr>
      </w:pPr>
      <w:r>
        <w:t>chudy b</w:t>
      </w:r>
      <w:r w:rsidR="002E0F0B">
        <w:t xml:space="preserve">eton, odpowiadający wymaganiom </w:t>
      </w:r>
      <w:r>
        <w:t>ST D-04.06.01 [11],</w:t>
      </w:r>
    </w:p>
    <w:p w:rsidR="00162D83" w:rsidRDefault="00162D83" w:rsidP="00162D83">
      <w:pPr>
        <w:numPr>
          <w:ilvl w:val="0"/>
          <w:numId w:val="1"/>
        </w:numPr>
      </w:pPr>
      <w:r>
        <w:t>warstwa z betonu cementowego, odpowiadająca wymaganiom PN-S-96014:1997 [4],</w:t>
      </w:r>
    </w:p>
    <w:p w:rsidR="00162D83" w:rsidRDefault="00162D83" w:rsidP="00162D83">
      <w:pPr>
        <w:numPr>
          <w:ilvl w:val="0"/>
          <w:numId w:val="1"/>
        </w:numPr>
      </w:pPr>
      <w:r>
        <w:t>kruszywo stabilizowane spoiwami hydraulicznymi, odpowiadając</w:t>
      </w:r>
      <w:r w:rsidR="002E0F0B">
        <w:t xml:space="preserve">e wymaganiom </w:t>
      </w:r>
      <w:r>
        <w:t>ST D-04.05.00</w:t>
      </w:r>
      <w:r>
        <w:sym w:font="Symbol" w:char="F0B8"/>
      </w:r>
      <w:r>
        <w:t>04.05.04 [10],</w:t>
      </w:r>
    </w:p>
    <w:p w:rsidR="00162D83" w:rsidRDefault="00162D83" w:rsidP="00162D83">
      <w:pPr>
        <w:numPr>
          <w:ilvl w:val="0"/>
          <w:numId w:val="1"/>
        </w:numPr>
      </w:pPr>
      <w:r>
        <w:t xml:space="preserve">asfalt </w:t>
      </w:r>
      <w:r w:rsidR="002E0F0B">
        <w:t xml:space="preserve">lany, odpowiadający wymaganiom </w:t>
      </w:r>
      <w:r>
        <w:t>ST D-05.03.07 [17],</w:t>
      </w:r>
    </w:p>
    <w:p w:rsidR="00162D83" w:rsidRDefault="00162D83" w:rsidP="00162D83">
      <w:pPr>
        <w:numPr>
          <w:ilvl w:val="0"/>
          <w:numId w:val="1"/>
        </w:numPr>
      </w:pPr>
      <w:r>
        <w:t>inne rodzaje warstw wyrównują</w:t>
      </w:r>
      <w:r w:rsidR="002E0F0B">
        <w:t xml:space="preserve">cych, odpowiadające wymaganiom </w:t>
      </w:r>
      <w:r>
        <w:t>ST, norm, wytycznych l</w:t>
      </w:r>
      <w:r w:rsidR="008935D5">
        <w:t>ub indywidualnie opracowanych S</w:t>
      </w:r>
      <w:r>
        <w:t>T zaakceptowanych przez Inżyniera.</w:t>
      </w:r>
    </w:p>
    <w:p w:rsidR="00162D83" w:rsidRDefault="008935D5" w:rsidP="008935D5">
      <w:pPr>
        <w:spacing w:before="120" w:after="120"/>
      </w:pPr>
      <w:r>
        <w:rPr>
          <w:b/>
        </w:rPr>
        <w:t xml:space="preserve">2.3.5. </w:t>
      </w:r>
      <w:r w:rsidR="00162D83">
        <w:t>Materiały na podsypkę i do wypełnienia spoin</w:t>
      </w:r>
    </w:p>
    <w:p w:rsidR="00162D83" w:rsidRDefault="00162D83" w:rsidP="00162D83">
      <w:r>
        <w:tab/>
        <w:t>Jeśl</w:t>
      </w:r>
      <w:r w:rsidR="008935D5">
        <w:t>i dokumentacja projektowa lub S</w:t>
      </w:r>
      <w:r>
        <w:t>T przewiduje podsypkę pod nawierzchnią progu, to materiały do jej wykonania powinny być zgodne z wymaganiami określonymi przez te dokumenty, a w przypadku niepełnych danych, powinny być zgodne z poniższymi wskazaniami:</w:t>
      </w:r>
    </w:p>
    <w:p w:rsidR="00162D83" w:rsidRDefault="00162D83" w:rsidP="00162D83">
      <w:pPr>
        <w:numPr>
          <w:ilvl w:val="0"/>
          <w:numId w:val="4"/>
        </w:numPr>
      </w:pPr>
      <w:r>
        <w:t>podsypka cementowo-piaskowa</w:t>
      </w:r>
    </w:p>
    <w:p w:rsidR="00162D83" w:rsidRDefault="00162D83" w:rsidP="00D57EB4">
      <w:pPr>
        <w:numPr>
          <w:ilvl w:val="0"/>
          <w:numId w:val="5"/>
        </w:numPr>
        <w:ind w:left="567" w:hanging="283"/>
      </w:pPr>
      <w:r>
        <w:t>mieszanka cementu i piasku w stosunku 1:4 z piasku naturalnego spełniającego wymagania dla gatunku 1 wg PN-B-11113:1996 [1], cementu powszechnego użytku spełniającego wymagania PN-B-19701:1997 [2] i wody odmiany 1 odpowiadającej wymaganiom PN-B-32250:1988 [3],</w:t>
      </w:r>
    </w:p>
    <w:p w:rsidR="00162D83" w:rsidRDefault="00162D83" w:rsidP="00162D83">
      <w:pPr>
        <w:numPr>
          <w:ilvl w:val="0"/>
          <w:numId w:val="4"/>
        </w:numPr>
      </w:pPr>
      <w:r>
        <w:t>wypełnienie spoin w nawierzchniach kostkowych na podsypce cementowo-piaskowej</w:t>
      </w:r>
    </w:p>
    <w:p w:rsidR="00162D83" w:rsidRDefault="00162D83" w:rsidP="00D57EB4">
      <w:pPr>
        <w:numPr>
          <w:ilvl w:val="0"/>
          <w:numId w:val="5"/>
        </w:numPr>
        <w:ind w:left="284" w:firstLine="0"/>
      </w:pPr>
      <w:r>
        <w:t xml:space="preserve">zaprawa cementowo-piaskowa 1:4, spełniająca wymagania wg </w:t>
      </w:r>
      <w:proofErr w:type="spellStart"/>
      <w:r>
        <w:t>pktu</w:t>
      </w:r>
      <w:proofErr w:type="spellEnd"/>
      <w:r>
        <w:t xml:space="preserve"> a).</w:t>
      </w:r>
    </w:p>
    <w:p w:rsidR="00162D83" w:rsidRDefault="00162D83" w:rsidP="00162D83">
      <w:r>
        <w:tab/>
        <w:t>Składowanie piasku, nie przeznaczonego do bezpośredniego wbudowania po dostarczeniu na budowę, powinno odbywać się na podłożu równym, utwardzonym i dobrze odwodnionym, przy zabezpieczeniu go przed zanieczyszczeniem i zmieszaniem z innymi materiałami kamiennymi.</w:t>
      </w:r>
    </w:p>
    <w:p w:rsidR="00162D83" w:rsidRDefault="00162D83" w:rsidP="00162D83">
      <w:r>
        <w:tab/>
        <w:t>Przechowywanie cementu powinno być zgodne z BN-88/6731-08 [5].</w:t>
      </w:r>
    </w:p>
    <w:p w:rsidR="00162D83" w:rsidRDefault="00162D83" w:rsidP="00D57EB4">
      <w:pPr>
        <w:numPr>
          <w:ilvl w:val="2"/>
          <w:numId w:val="29"/>
        </w:numPr>
        <w:tabs>
          <w:tab w:val="clear" w:pos="720"/>
          <w:tab w:val="num" w:pos="567"/>
        </w:tabs>
        <w:spacing w:before="120" w:after="120"/>
      </w:pPr>
      <w:r>
        <w:t>Materiały do oznakowania poziomego progu</w:t>
      </w:r>
      <w:r w:rsidR="00CE21B5">
        <w:t xml:space="preserve"> zwalniającego</w:t>
      </w:r>
    </w:p>
    <w:p w:rsidR="00162D83" w:rsidRDefault="00162D83" w:rsidP="00162D83">
      <w:r>
        <w:tab/>
        <w:t>Jeśl</w:t>
      </w:r>
      <w:r w:rsidR="00CE21B5">
        <w:t>i dokumentacja projektowa lub S</w:t>
      </w:r>
      <w:r>
        <w:t>T nie przewiduje inaczej, to materiały do poziomego oznakowania progu z nawierzchni drogowych i prefabrykatów betonowych i żelbetowych</w:t>
      </w:r>
      <w:r w:rsidR="002E0F0B">
        <w:t xml:space="preserve"> powinny odpowiadać wymaganiom </w:t>
      </w:r>
      <w:r>
        <w:t>ST D-07.01.01 [20].</w:t>
      </w:r>
    </w:p>
    <w:p w:rsidR="00162D83" w:rsidRDefault="00162D83" w:rsidP="00162D83">
      <w:r>
        <w:tab/>
        <w:t>Rodzaj wybranego materiału do poziomego znakowania dróg (np. farby do znakowania cienkowarstwowego, masy chemoutwardzalne, masy termoplastyczne, punktowe elementy odblaskowe, kulki szklane odblaskowe) powinien być zaakceptowany przez Inżyniera.</w:t>
      </w:r>
    </w:p>
    <w:p w:rsidR="00162D83" w:rsidRDefault="00162D83" w:rsidP="00D57EB4">
      <w:pPr>
        <w:numPr>
          <w:ilvl w:val="2"/>
          <w:numId w:val="29"/>
        </w:numPr>
        <w:tabs>
          <w:tab w:val="clear" w:pos="720"/>
          <w:tab w:val="num" w:pos="567"/>
        </w:tabs>
        <w:spacing w:before="120" w:after="120"/>
      </w:pPr>
      <w:r>
        <w:t>Materiały do oznakowania pionowego progu</w:t>
      </w:r>
      <w:r w:rsidR="00CE21B5">
        <w:t xml:space="preserve"> zwalniającego</w:t>
      </w:r>
    </w:p>
    <w:p w:rsidR="00162D83" w:rsidRDefault="00162D83" w:rsidP="00162D83">
      <w:r>
        <w:tab/>
        <w:t>Materiały do oznakowania pionowego progu</w:t>
      </w:r>
      <w:r w:rsidR="002E0F0B">
        <w:t xml:space="preserve"> powinny odpowiadać wymaganiom </w:t>
      </w:r>
      <w:r>
        <w:t>ST D-07.02.01 [21].</w:t>
      </w:r>
    </w:p>
    <w:p w:rsidR="005C6A36" w:rsidRDefault="00CE21B5" w:rsidP="00CE21B5">
      <w:pPr>
        <w:pStyle w:val="Nagwek2"/>
      </w:pPr>
      <w:r>
        <w:t>2.4. Materiały do wykonania progu podrzutowego</w:t>
      </w:r>
    </w:p>
    <w:p w:rsidR="00CE21B5" w:rsidRDefault="00CE21B5" w:rsidP="00CE21B5">
      <w:pPr>
        <w:spacing w:after="120"/>
      </w:pPr>
      <w:r>
        <w:rPr>
          <w:b/>
        </w:rPr>
        <w:t xml:space="preserve">2.4.1. </w:t>
      </w:r>
      <w:r>
        <w:t>Rodzaje materiałów</w:t>
      </w:r>
    </w:p>
    <w:p w:rsidR="00CE21B5" w:rsidRDefault="00CE21B5" w:rsidP="00CE21B5">
      <w:r>
        <w:tab/>
        <w:t>Progi podrzutowe mogą być wykonane z następujących materiałów:</w:t>
      </w:r>
    </w:p>
    <w:p w:rsidR="00CE21B5" w:rsidRDefault="00A45AF4" w:rsidP="00CE21B5">
      <w:pPr>
        <w:numPr>
          <w:ilvl w:val="0"/>
          <w:numId w:val="30"/>
        </w:numPr>
      </w:pPr>
      <w:r>
        <w:t xml:space="preserve">stosowanych do wykonywania nawierzchni drogowych, według </w:t>
      </w:r>
      <w:proofErr w:type="spellStart"/>
      <w:r>
        <w:t>pktu</w:t>
      </w:r>
      <w:proofErr w:type="spellEnd"/>
      <w:r>
        <w:t xml:space="preserve"> 2.3.2, 2.3.4, 2.3.5,</w:t>
      </w:r>
    </w:p>
    <w:p w:rsidR="00A45AF4" w:rsidRDefault="00884A63" w:rsidP="00CE21B5">
      <w:pPr>
        <w:numPr>
          <w:ilvl w:val="0"/>
          <w:numId w:val="30"/>
        </w:numPr>
      </w:pPr>
      <w:r>
        <w:t xml:space="preserve">prefabrykatów betonowych i żelbetowych, według </w:t>
      </w:r>
      <w:proofErr w:type="spellStart"/>
      <w:r>
        <w:t>pktu</w:t>
      </w:r>
      <w:proofErr w:type="spellEnd"/>
      <w:r>
        <w:t xml:space="preserve"> 2.3.3,</w:t>
      </w:r>
    </w:p>
    <w:p w:rsidR="00884A63" w:rsidRDefault="00884A63" w:rsidP="00CE21B5">
      <w:pPr>
        <w:numPr>
          <w:ilvl w:val="0"/>
          <w:numId w:val="30"/>
        </w:numPr>
      </w:pPr>
      <w:r>
        <w:t>gotowych wyrobów, produkowanych z różnych tworzyw.</w:t>
      </w:r>
    </w:p>
    <w:p w:rsidR="00884A63" w:rsidRPr="00884A63" w:rsidRDefault="00884A63" w:rsidP="00884A63">
      <w:pPr>
        <w:spacing w:before="120" w:after="120"/>
      </w:pPr>
      <w:r>
        <w:rPr>
          <w:b/>
        </w:rPr>
        <w:t xml:space="preserve">2.4.2. </w:t>
      </w:r>
      <w:r>
        <w:t>Materiały do wykonania progu podrzutowego z gotowych wyrobów</w:t>
      </w:r>
    </w:p>
    <w:p w:rsidR="005C6A36" w:rsidRDefault="005C6A36" w:rsidP="00884A63">
      <w:pPr>
        <w:ind w:firstLine="709"/>
      </w:pPr>
      <w:r>
        <w:t xml:space="preserve">Materiały do wykonania progu z gotowych wyrobów, produkowanych z różnych tworzyw sztucznych, mieszanek gumowych, materiałów termoplastycznych itp. powinny </w:t>
      </w:r>
      <w:r>
        <w:lastRenderedPageBreak/>
        <w:t xml:space="preserve">być zgodne z aprobatą techniczną </w:t>
      </w:r>
      <w:proofErr w:type="spellStart"/>
      <w:r>
        <w:t>IBDiM</w:t>
      </w:r>
      <w:proofErr w:type="spellEnd"/>
      <w:r>
        <w:t>, wydaną dla określonego typu progu (przykład progu podrzutowego przedstawiono w zał. 6)</w:t>
      </w:r>
    </w:p>
    <w:p w:rsidR="005C6A36" w:rsidRDefault="005C6A36" w:rsidP="005C6A36">
      <w:r>
        <w:tab/>
        <w:t xml:space="preserve">Dostarczony próg powinien być kompletny, obejmujący wszystkie elementy składowe progu: najazdowe, środkowe, zjazdowe i skrajne oraz materiały mocujące je do nawierzchni, np. śruby i kołki rozporowe. W przypadku produkowania elementów progu w różnych </w:t>
      </w:r>
      <w:r w:rsidR="00884A63">
        <w:t>kolorach (np. w kolorze czarnym i żółtym</w:t>
      </w:r>
      <w:r>
        <w:t>) dostawa musi objąć wystarczającą liczbę poszczególnych elementów, niezbędną do przemiennego skonstruowania progu, zgodne</w:t>
      </w:r>
      <w:r w:rsidR="00884A63">
        <w:t>go z dokumentacją projektową, S</w:t>
      </w:r>
      <w:r>
        <w:t>T lub instrukcją producenta.</w:t>
      </w:r>
    </w:p>
    <w:p w:rsidR="005C6A36" w:rsidRDefault="005C6A36" w:rsidP="005C6A36">
      <w:r>
        <w:tab/>
        <w:t>Elementy progu powinny odpowiadać wymaganiom określonym w aprobacie technicznej, a w przypadku braku wystarczających ustaleń, powinny mieć charakterystyki zgodne z tablicą 1.</w:t>
      </w:r>
    </w:p>
    <w:p w:rsidR="005C6A36" w:rsidRDefault="005C6A36" w:rsidP="005C6A36">
      <w:pPr>
        <w:spacing w:before="120" w:after="120"/>
        <w:ind w:left="992" w:hanging="992"/>
      </w:pPr>
      <w:r>
        <w:t>Tablica 1. Dopuszczalne wady wyglądu zewnętrznego elementów progu zwalniającego z tworzyw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3507"/>
        <w:gridCol w:w="3507"/>
      </w:tblGrid>
      <w:tr w:rsidR="005C6A36">
        <w:tc>
          <w:tcPr>
            <w:tcW w:w="496" w:type="dxa"/>
          </w:tcPr>
          <w:p w:rsidR="005C6A36" w:rsidRDefault="005C6A36" w:rsidP="003700D9">
            <w:pPr>
              <w:spacing w:before="120" w:after="120"/>
              <w:jc w:val="center"/>
            </w:pPr>
            <w:r>
              <w:t>Lp.</w:t>
            </w:r>
          </w:p>
        </w:tc>
        <w:tc>
          <w:tcPr>
            <w:tcW w:w="3507" w:type="dxa"/>
          </w:tcPr>
          <w:p w:rsidR="005C6A36" w:rsidRDefault="005C6A36" w:rsidP="003700D9">
            <w:pPr>
              <w:spacing w:before="120" w:after="120"/>
              <w:jc w:val="center"/>
            </w:pPr>
            <w:r>
              <w:t xml:space="preserve">Właściwości </w:t>
            </w:r>
          </w:p>
        </w:tc>
        <w:tc>
          <w:tcPr>
            <w:tcW w:w="3507" w:type="dxa"/>
          </w:tcPr>
          <w:p w:rsidR="005C6A36" w:rsidRDefault="005C6A36" w:rsidP="003700D9">
            <w:pPr>
              <w:spacing w:before="120" w:after="120"/>
              <w:jc w:val="center"/>
            </w:pPr>
            <w:r>
              <w:t>Wymagania</w:t>
            </w:r>
          </w:p>
        </w:tc>
      </w:tr>
      <w:tr w:rsidR="005C6A36">
        <w:tc>
          <w:tcPr>
            <w:tcW w:w="496" w:type="dxa"/>
          </w:tcPr>
          <w:p w:rsidR="005C6A36" w:rsidRDefault="005C6A36" w:rsidP="00884A63">
            <w:pPr>
              <w:spacing w:before="120"/>
              <w:jc w:val="center"/>
            </w:pPr>
            <w:r>
              <w:t>1</w:t>
            </w:r>
          </w:p>
        </w:tc>
        <w:tc>
          <w:tcPr>
            <w:tcW w:w="3507" w:type="dxa"/>
          </w:tcPr>
          <w:p w:rsidR="005C6A36" w:rsidRDefault="005C6A36" w:rsidP="00884A63">
            <w:pPr>
              <w:spacing w:before="120"/>
            </w:pPr>
            <w:r>
              <w:t>Wygląd powierzchni zewnętrznej</w:t>
            </w:r>
          </w:p>
        </w:tc>
        <w:tc>
          <w:tcPr>
            <w:tcW w:w="3507" w:type="dxa"/>
          </w:tcPr>
          <w:p w:rsidR="005C6A36" w:rsidRDefault="005C6A36" w:rsidP="003700D9">
            <w:r>
              <w:t>Powierzchnia jednolita, bez uszkodzeń, barwa elementu jednolita</w:t>
            </w:r>
          </w:p>
        </w:tc>
      </w:tr>
      <w:tr w:rsidR="005C6A36">
        <w:tc>
          <w:tcPr>
            <w:tcW w:w="496" w:type="dxa"/>
          </w:tcPr>
          <w:p w:rsidR="005C6A36" w:rsidRDefault="005C6A36" w:rsidP="00884A63">
            <w:pPr>
              <w:spacing w:before="120"/>
              <w:jc w:val="center"/>
            </w:pPr>
            <w:r>
              <w:t>2</w:t>
            </w:r>
          </w:p>
        </w:tc>
        <w:tc>
          <w:tcPr>
            <w:tcW w:w="3507" w:type="dxa"/>
          </w:tcPr>
          <w:p w:rsidR="005C6A36" w:rsidRDefault="005C6A36" w:rsidP="00884A63">
            <w:pPr>
              <w:spacing w:before="120"/>
            </w:pPr>
            <w:r>
              <w:t>Uszkodzenia powierzchni</w:t>
            </w:r>
          </w:p>
        </w:tc>
        <w:tc>
          <w:tcPr>
            <w:tcW w:w="3507" w:type="dxa"/>
          </w:tcPr>
          <w:p w:rsidR="005C6A36" w:rsidRDefault="005C6A36" w:rsidP="003700D9">
            <w:r>
              <w:t xml:space="preserve">Nierówności i braki materiału nie większe niż </w:t>
            </w:r>
            <w:smartTag w:uri="urn:schemas-microsoft-com:office:smarttags" w:element="metricconverter">
              <w:smartTagPr>
                <w:attr w:name="ProductID" w:val="2 mm"/>
              </w:smartTagPr>
              <w:r>
                <w:t>2 mm</w:t>
              </w:r>
            </w:smartTag>
          </w:p>
        </w:tc>
      </w:tr>
      <w:tr w:rsidR="005C6A36">
        <w:tc>
          <w:tcPr>
            <w:tcW w:w="496" w:type="dxa"/>
          </w:tcPr>
          <w:p w:rsidR="005C6A36" w:rsidRDefault="005C6A36" w:rsidP="003700D9">
            <w:pPr>
              <w:jc w:val="center"/>
            </w:pPr>
            <w:r>
              <w:t>3</w:t>
            </w:r>
          </w:p>
        </w:tc>
        <w:tc>
          <w:tcPr>
            <w:tcW w:w="3507" w:type="dxa"/>
          </w:tcPr>
          <w:p w:rsidR="005C6A36" w:rsidRDefault="005C6A36" w:rsidP="003700D9">
            <w:pPr>
              <w:jc w:val="left"/>
            </w:pPr>
            <w:r>
              <w:t xml:space="preserve">Dopuszczalne odchyłki wymiarów </w:t>
            </w:r>
            <w:proofErr w:type="spellStart"/>
            <w:r>
              <w:t>ele-mentu</w:t>
            </w:r>
            <w:proofErr w:type="spellEnd"/>
            <w:r>
              <w:t>:</w:t>
            </w:r>
          </w:p>
          <w:p w:rsidR="005C6A36" w:rsidRDefault="005C6A36" w:rsidP="003700D9">
            <w:pPr>
              <w:numPr>
                <w:ilvl w:val="0"/>
                <w:numId w:val="1"/>
              </w:numPr>
            </w:pPr>
            <w:r>
              <w:t>długości i szerokości</w:t>
            </w:r>
          </w:p>
          <w:p w:rsidR="005C6A36" w:rsidRDefault="005C6A36" w:rsidP="003700D9">
            <w:pPr>
              <w:numPr>
                <w:ilvl w:val="0"/>
                <w:numId w:val="1"/>
              </w:numPr>
            </w:pPr>
            <w:r>
              <w:t>wysokości</w:t>
            </w:r>
          </w:p>
        </w:tc>
        <w:tc>
          <w:tcPr>
            <w:tcW w:w="3507" w:type="dxa"/>
          </w:tcPr>
          <w:p w:rsidR="005C6A36" w:rsidRDefault="005C6A36" w:rsidP="003700D9"/>
          <w:p w:rsidR="005C6A36" w:rsidRDefault="005C6A36" w:rsidP="003700D9"/>
          <w:p w:rsidR="005C6A36" w:rsidRDefault="00884A63" w:rsidP="003700D9">
            <w:r>
              <w:t xml:space="preserve">  </w:t>
            </w:r>
            <w:r w:rsidR="005C6A36">
              <w:sym w:font="Symbol" w:char="F0B1"/>
            </w:r>
            <w:r w:rsidR="005C6A36">
              <w:t xml:space="preserve"> </w:t>
            </w:r>
            <w:smartTag w:uri="urn:schemas-microsoft-com:office:smarttags" w:element="metricconverter">
              <w:smartTagPr>
                <w:attr w:name="ProductID" w:val="5 mm"/>
              </w:smartTagPr>
              <w:r w:rsidR="005C6A36">
                <w:t>5 mm</w:t>
              </w:r>
            </w:smartTag>
          </w:p>
          <w:p w:rsidR="005C6A36" w:rsidRDefault="00884A63" w:rsidP="003700D9">
            <w:r>
              <w:t xml:space="preserve">  </w:t>
            </w:r>
            <w:r w:rsidR="005C6A36">
              <w:sym w:font="Symbol" w:char="F0B1"/>
            </w:r>
            <w:r w:rsidR="005C6A36">
              <w:t xml:space="preserve"> </w:t>
            </w:r>
            <w:smartTag w:uri="urn:schemas-microsoft-com:office:smarttags" w:element="metricconverter">
              <w:smartTagPr>
                <w:attr w:name="ProductID" w:val="2 mm"/>
              </w:smartTagPr>
              <w:r w:rsidR="005C6A36">
                <w:t>2 mm</w:t>
              </w:r>
            </w:smartTag>
          </w:p>
        </w:tc>
      </w:tr>
      <w:tr w:rsidR="005C6A36">
        <w:tc>
          <w:tcPr>
            <w:tcW w:w="496" w:type="dxa"/>
          </w:tcPr>
          <w:p w:rsidR="005C6A36" w:rsidRDefault="005C6A36" w:rsidP="003700D9">
            <w:pPr>
              <w:jc w:val="center"/>
            </w:pPr>
            <w:r>
              <w:t>4</w:t>
            </w:r>
          </w:p>
        </w:tc>
        <w:tc>
          <w:tcPr>
            <w:tcW w:w="3507" w:type="dxa"/>
          </w:tcPr>
          <w:p w:rsidR="005C6A36" w:rsidRDefault="005C6A36" w:rsidP="003700D9">
            <w:r>
              <w:t>Dopuszczalne odchyłki od deklarowanej masy elementu</w:t>
            </w:r>
          </w:p>
        </w:tc>
        <w:tc>
          <w:tcPr>
            <w:tcW w:w="3507" w:type="dxa"/>
          </w:tcPr>
          <w:p w:rsidR="005C6A36" w:rsidRDefault="00884A63" w:rsidP="00884A63">
            <w:pPr>
              <w:spacing w:before="120"/>
            </w:pPr>
            <w:r>
              <w:t xml:space="preserve">  </w:t>
            </w:r>
            <w:r w:rsidR="005C6A36">
              <w:sym w:font="Symbol" w:char="F0B1"/>
            </w:r>
            <w:r w:rsidR="005C6A36">
              <w:t xml:space="preserve"> 0,1 </w:t>
            </w:r>
            <w:r w:rsidR="005C6A36">
              <w:sym w:font="Symbol" w:char="F0B8"/>
            </w:r>
            <w:r w:rsidR="005C6A36">
              <w:t xml:space="preserve"> </w:t>
            </w:r>
            <w:smartTag w:uri="urn:schemas-microsoft-com:office:smarttags" w:element="metricconverter">
              <w:smartTagPr>
                <w:attr w:name="ProductID" w:val="0,3 kg"/>
              </w:smartTagPr>
              <w:r w:rsidR="005C6A36">
                <w:t>0,3 kg</w:t>
              </w:r>
            </w:smartTag>
          </w:p>
        </w:tc>
      </w:tr>
    </w:tbl>
    <w:p w:rsidR="005C6A36" w:rsidRDefault="005C6A36" w:rsidP="005C6A36"/>
    <w:p w:rsidR="005C6A36" w:rsidRDefault="005C6A36" w:rsidP="005C6A36">
      <w:r>
        <w:tab/>
        <w:t>Elementy progów, dostarczane z zasady na paletach, mogą b</w:t>
      </w:r>
      <w:r w:rsidR="00884A63">
        <w:t xml:space="preserve">yć składowane na nich – </w:t>
      </w:r>
      <w:r>
        <w:t>pod wiatami, w magazynach lub na otwartej przestrzeni, jednowarstwowo.</w:t>
      </w:r>
    </w:p>
    <w:p w:rsidR="00884A63" w:rsidRDefault="00884A63" w:rsidP="00884A63">
      <w:pPr>
        <w:spacing w:before="120" w:after="120"/>
      </w:pPr>
      <w:r>
        <w:rPr>
          <w:b/>
        </w:rPr>
        <w:t xml:space="preserve">2.4.3. </w:t>
      </w:r>
      <w:r>
        <w:t>Materiały do oznakowania poziomego progu podrzutowego</w:t>
      </w:r>
    </w:p>
    <w:p w:rsidR="00884A63" w:rsidRPr="00884A63" w:rsidRDefault="00884A63" w:rsidP="00884A63">
      <w:r>
        <w:tab/>
        <w:t xml:space="preserve">Materiały do oznakowania poziomego progu podrzutowego, powinny odpowiadać wymaganiom określonym w </w:t>
      </w:r>
      <w:proofErr w:type="spellStart"/>
      <w:r>
        <w:t>pkcie</w:t>
      </w:r>
      <w:proofErr w:type="spellEnd"/>
      <w:r>
        <w:t xml:space="preserve"> 2.3.6. </w:t>
      </w:r>
    </w:p>
    <w:p w:rsidR="00162D83" w:rsidRDefault="00162D83" w:rsidP="00162D83">
      <w:pPr>
        <w:pStyle w:val="Nagwek1"/>
      </w:pPr>
      <w:bookmarkStart w:id="8" w:name="_Toc421940498"/>
      <w:bookmarkStart w:id="9" w:name="_Toc18217004"/>
      <w:bookmarkStart w:id="10" w:name="_Toc205690880"/>
      <w:r>
        <w:t xml:space="preserve">3. </w:t>
      </w:r>
      <w:bookmarkEnd w:id="8"/>
      <w:bookmarkEnd w:id="9"/>
      <w:r w:rsidR="00264451">
        <w:t>SPRZĘT</w:t>
      </w:r>
      <w:bookmarkEnd w:id="10"/>
    </w:p>
    <w:p w:rsidR="00162D83" w:rsidRDefault="00162D83" w:rsidP="00162D83">
      <w:pPr>
        <w:pStyle w:val="Nagwek2"/>
      </w:pPr>
      <w:r>
        <w:t>3.1. Ogólne wymagania dotyczące sprzętu</w:t>
      </w:r>
    </w:p>
    <w:p w:rsidR="00162D83" w:rsidRDefault="00162D83" w:rsidP="00162D83">
      <w:r>
        <w:tab/>
        <w:t>Ogólne wymaga</w:t>
      </w:r>
      <w:r w:rsidR="002E0F0B">
        <w:t xml:space="preserve">nia dotyczące sprzętu podano w </w:t>
      </w:r>
      <w:r>
        <w:t xml:space="preserve">ST D-M-00.00.00 „Wymagania ogólne” [7] </w:t>
      </w:r>
      <w:proofErr w:type="spellStart"/>
      <w:r>
        <w:t>pkt</w:t>
      </w:r>
      <w:proofErr w:type="spellEnd"/>
      <w:r>
        <w:t xml:space="preserve"> 3.</w:t>
      </w:r>
    </w:p>
    <w:p w:rsidR="00162D83" w:rsidRDefault="00162D83" w:rsidP="00162D83">
      <w:pPr>
        <w:pStyle w:val="Nagwek2"/>
      </w:pPr>
      <w:r>
        <w:t>3.2. Sprzęt do wykonania progów zwalniających</w:t>
      </w:r>
      <w:r w:rsidR="00884A63">
        <w:t xml:space="preserve"> i podrzutowych</w:t>
      </w:r>
      <w:r>
        <w:t xml:space="preserve">  </w:t>
      </w:r>
    </w:p>
    <w:p w:rsidR="00162D83" w:rsidRDefault="00162D83" w:rsidP="00162D83">
      <w:r>
        <w:tab/>
        <w:t xml:space="preserve"> Wykonawca przystępujący do</w:t>
      </w:r>
      <w:r w:rsidR="00884A63">
        <w:t xml:space="preserve"> wykonania progów zwalniających i podrzutowych</w:t>
      </w:r>
      <w:r>
        <w:t xml:space="preserve"> powinien wykazać się możliwością korzystania:</w:t>
      </w:r>
    </w:p>
    <w:p w:rsidR="00162D83" w:rsidRDefault="00162D83" w:rsidP="00162D83">
      <w:pPr>
        <w:numPr>
          <w:ilvl w:val="0"/>
          <w:numId w:val="6"/>
        </w:numPr>
      </w:pPr>
      <w:r>
        <w:t>w przypadku progów z nawierzchni drogowych i przy wykonaniu warstwy wyrównawczej - ze sprzętu odpowiadającego wymaganiom określonym w</w:t>
      </w:r>
      <w:r w:rsidR="002E0F0B">
        <w:t xml:space="preserve"> </w:t>
      </w:r>
      <w:r w:rsidR="00884A63">
        <w:t>ST wymienionych w</w:t>
      </w:r>
      <w:r>
        <w:t xml:space="preserve"> zał. 5, lp. 1</w:t>
      </w:r>
      <w:r>
        <w:sym w:font="Symbol" w:char="F0B8"/>
      </w:r>
      <w:r>
        <w:t xml:space="preserve">10 oraz w </w:t>
      </w:r>
      <w:proofErr w:type="spellStart"/>
      <w:r>
        <w:t>pkcie</w:t>
      </w:r>
      <w:proofErr w:type="spellEnd"/>
      <w:r>
        <w:t xml:space="preserve"> 2.</w:t>
      </w:r>
      <w:r w:rsidR="00884A63">
        <w:t>3.4</w:t>
      </w:r>
      <w:r>
        <w:t>,</w:t>
      </w:r>
    </w:p>
    <w:p w:rsidR="00162D83" w:rsidRDefault="00162D83" w:rsidP="00162D83">
      <w:pPr>
        <w:numPr>
          <w:ilvl w:val="0"/>
          <w:numId w:val="6"/>
        </w:numPr>
      </w:pPr>
      <w:r>
        <w:t>w przypadku progów</w:t>
      </w:r>
      <w:r w:rsidR="00884A63">
        <w:t xml:space="preserve"> podrzutowych</w:t>
      </w:r>
      <w:r>
        <w:t xml:space="preserve"> z gotowych wyrobów z tworzyw sztucznych - z drobnego sprzętu pomocniczego do ręcznego przymocowania progu do jezdni, według wymagań określonych w aprobacie technicznej lub instrukcji producenta.</w:t>
      </w:r>
    </w:p>
    <w:p w:rsidR="00162D83" w:rsidRDefault="00162D83" w:rsidP="00162D83">
      <w:pPr>
        <w:pStyle w:val="Nagwek1"/>
      </w:pPr>
      <w:bookmarkStart w:id="11" w:name="_Toc421940499"/>
      <w:bookmarkStart w:id="12" w:name="_Toc18217005"/>
      <w:bookmarkStart w:id="13" w:name="_Toc205690881"/>
      <w:r>
        <w:t xml:space="preserve">4. </w:t>
      </w:r>
      <w:bookmarkEnd w:id="11"/>
      <w:bookmarkEnd w:id="12"/>
      <w:r w:rsidR="00264451">
        <w:t>TRANSPORT</w:t>
      </w:r>
      <w:bookmarkEnd w:id="13"/>
    </w:p>
    <w:p w:rsidR="00162D83" w:rsidRDefault="00162D83" w:rsidP="00162D83">
      <w:pPr>
        <w:pStyle w:val="Nagwek2"/>
      </w:pPr>
      <w:r>
        <w:t>4.1. Ogólne wymagania dotyczące transportu</w:t>
      </w:r>
    </w:p>
    <w:p w:rsidR="00162D83" w:rsidRDefault="00162D83" w:rsidP="00162D83">
      <w:r>
        <w:tab/>
        <w:t>Ogólne wymagania</w:t>
      </w:r>
      <w:r w:rsidR="002E0F0B">
        <w:t xml:space="preserve"> dotyczące transportu podano w </w:t>
      </w:r>
      <w:r>
        <w:t xml:space="preserve">ST D-M-00.00.00 „Wymagania ogólne” [7] </w:t>
      </w:r>
      <w:proofErr w:type="spellStart"/>
      <w:r>
        <w:t>pkt</w:t>
      </w:r>
      <w:proofErr w:type="spellEnd"/>
      <w:r>
        <w:t xml:space="preserve"> 4.</w:t>
      </w:r>
    </w:p>
    <w:p w:rsidR="00162D83" w:rsidRDefault="00162D83" w:rsidP="00162D83">
      <w:pPr>
        <w:pStyle w:val="Nagwek2"/>
      </w:pPr>
      <w:r>
        <w:t>4.2. Transport materiałów do wykonania progów zwalniających</w:t>
      </w:r>
      <w:r w:rsidR="00884A63">
        <w:t xml:space="preserve"> i podrzutowych</w:t>
      </w:r>
    </w:p>
    <w:p w:rsidR="00162D83" w:rsidRDefault="00162D83" w:rsidP="00162D83">
      <w:r>
        <w:tab/>
        <w:t xml:space="preserve"> Transport materiałów do wykonania progów:</w:t>
      </w:r>
    </w:p>
    <w:p w:rsidR="00162D83" w:rsidRDefault="00162D83" w:rsidP="00162D83">
      <w:pPr>
        <w:numPr>
          <w:ilvl w:val="0"/>
          <w:numId w:val="7"/>
        </w:numPr>
      </w:pPr>
      <w:r>
        <w:t>z nawierzchni drogowych i przy wykonaniu warstwy wyrównawczej powinien odpowiadać wymaganiom określonym w</w:t>
      </w:r>
      <w:r w:rsidR="002E0F0B">
        <w:t xml:space="preserve"> </w:t>
      </w:r>
      <w:r w:rsidR="00884A63">
        <w:t>ST wymienionych w</w:t>
      </w:r>
      <w:r>
        <w:t xml:space="preserve"> zał. 5, lp. 1</w:t>
      </w:r>
      <w:r>
        <w:sym w:font="Symbol" w:char="F0B8"/>
      </w:r>
      <w:r>
        <w:t xml:space="preserve">10 oraz w </w:t>
      </w:r>
      <w:proofErr w:type="spellStart"/>
      <w:r>
        <w:t>pkcie</w:t>
      </w:r>
      <w:proofErr w:type="spellEnd"/>
      <w:r>
        <w:t xml:space="preserve"> 2.</w:t>
      </w:r>
      <w:r w:rsidR="00884A63">
        <w:t>3.4</w:t>
      </w:r>
      <w:r>
        <w:t>,</w:t>
      </w:r>
    </w:p>
    <w:p w:rsidR="00162D83" w:rsidRDefault="00162D83" w:rsidP="00162D83">
      <w:pPr>
        <w:numPr>
          <w:ilvl w:val="0"/>
          <w:numId w:val="8"/>
        </w:numPr>
      </w:pPr>
      <w:r>
        <w:t>z gotowych wyrobów z tworzyw sztucznych powinien odpowiadać wymaganiom określonym w aprobacie technicznej (zazwyczaj może odbywać się dowolnym środkiem transportu, z wyrobami ułożonymi na paletach).</w:t>
      </w:r>
    </w:p>
    <w:p w:rsidR="00162D83" w:rsidRDefault="00162D83" w:rsidP="00162D83">
      <w:r>
        <w:lastRenderedPageBreak/>
        <w:tab/>
        <w:t>Piasek można przewozić dowolnym środkiem transportu w warunkach zabezpieczających go przed zanieczyszczeniem i zmieszaniem z innymi materiałami.</w:t>
      </w:r>
    </w:p>
    <w:p w:rsidR="00162D83" w:rsidRDefault="00162D83" w:rsidP="00162D83">
      <w:r>
        <w:tab/>
        <w:t>Cement należy przewozić zgodnie z postanowieniami BN-88/6731-08 [5].</w:t>
      </w:r>
    </w:p>
    <w:p w:rsidR="00162D83" w:rsidRDefault="00162D83" w:rsidP="00162D83">
      <w:pPr>
        <w:pStyle w:val="Nagwek1"/>
      </w:pPr>
      <w:bookmarkStart w:id="14" w:name="_Toc421940500"/>
      <w:bookmarkStart w:id="15" w:name="_Toc18217006"/>
      <w:bookmarkStart w:id="16" w:name="_Toc205690882"/>
      <w:r>
        <w:t xml:space="preserve">5. </w:t>
      </w:r>
      <w:bookmarkEnd w:id="14"/>
      <w:bookmarkEnd w:id="15"/>
      <w:r w:rsidR="00264451">
        <w:t>WYKONANIE ROBÓT</w:t>
      </w:r>
      <w:bookmarkEnd w:id="16"/>
    </w:p>
    <w:p w:rsidR="00162D83" w:rsidRDefault="00162D83" w:rsidP="00162D83">
      <w:pPr>
        <w:pStyle w:val="Nagwek2"/>
      </w:pPr>
      <w:r>
        <w:t>5.1. Ogólne zasady wykonania robót</w:t>
      </w:r>
    </w:p>
    <w:p w:rsidR="00162D83" w:rsidRDefault="00162D83" w:rsidP="00162D83">
      <w:r>
        <w:tab/>
        <w:t>Ogólne z</w:t>
      </w:r>
      <w:r w:rsidR="002E0F0B">
        <w:t xml:space="preserve">asady wykonania robót podano w </w:t>
      </w:r>
      <w:r>
        <w:t xml:space="preserve">ST D-M-00.00.00 „Wymagania ogólne” [7] </w:t>
      </w:r>
      <w:proofErr w:type="spellStart"/>
      <w:r>
        <w:t>pkt</w:t>
      </w:r>
      <w:proofErr w:type="spellEnd"/>
      <w:r>
        <w:t xml:space="preserve"> 5.</w:t>
      </w:r>
    </w:p>
    <w:p w:rsidR="00884A63" w:rsidRDefault="00884A63" w:rsidP="00884A63">
      <w:pPr>
        <w:ind w:firstLine="709"/>
      </w:pPr>
      <w:r>
        <w:t>Konstrukcja progu   powinna być zgodna z dokumentacją projektową lub ST.</w:t>
      </w:r>
    </w:p>
    <w:p w:rsidR="00162D83" w:rsidRDefault="00162D83" w:rsidP="00162D83">
      <w:pPr>
        <w:pStyle w:val="Nagwek2"/>
      </w:pPr>
      <w:r>
        <w:t xml:space="preserve">5.2. </w:t>
      </w:r>
      <w:r w:rsidR="00884A63">
        <w:t>Wykonanie</w:t>
      </w:r>
      <w:r>
        <w:t xml:space="preserve"> progu zwalniającego</w:t>
      </w:r>
    </w:p>
    <w:p w:rsidR="00884A63" w:rsidRPr="00884A63" w:rsidRDefault="00884A63" w:rsidP="0050781E">
      <w:pPr>
        <w:spacing w:after="120"/>
      </w:pPr>
      <w:r>
        <w:rPr>
          <w:b/>
        </w:rPr>
        <w:t xml:space="preserve">5.2.1. </w:t>
      </w:r>
      <w:r>
        <w:t>Wymagania ogólne</w:t>
      </w:r>
    </w:p>
    <w:p w:rsidR="00162D83" w:rsidRDefault="00162D83" w:rsidP="00162D83">
      <w:r>
        <w:tab/>
        <w:t>Próg zwalniający może być wykonany:</w:t>
      </w:r>
    </w:p>
    <w:p w:rsidR="00162D83" w:rsidRDefault="00162D83" w:rsidP="00162D83">
      <w:pPr>
        <w:numPr>
          <w:ilvl w:val="0"/>
          <w:numId w:val="9"/>
        </w:numPr>
      </w:pPr>
      <w:r>
        <w:t>razem z budową nawierzchni ulicy lub drogi,</w:t>
      </w:r>
    </w:p>
    <w:p w:rsidR="00162D83" w:rsidRDefault="00162D83" w:rsidP="00162D83">
      <w:pPr>
        <w:numPr>
          <w:ilvl w:val="0"/>
          <w:numId w:val="9"/>
        </w:numPr>
      </w:pPr>
      <w:r>
        <w:t>osobno, po wybudowaniu nawierzchni ulicy lub drogi.</w:t>
      </w:r>
    </w:p>
    <w:p w:rsidR="00162D83" w:rsidRDefault="00162D83" w:rsidP="00162D83">
      <w:r>
        <w:tab/>
        <w:t>Wykonanie progu razem z budową nawierzchni ulicy lub drogi, wymaga odpowiedniego ukształtowania ulepszonego podłoża lub podbudowy (przykłady pokazano w załączniku 7).</w:t>
      </w:r>
    </w:p>
    <w:p w:rsidR="00162D83" w:rsidRDefault="00162D83" w:rsidP="00162D83">
      <w:r>
        <w:tab/>
        <w:t>Wykonanie progu osobno, na istniejącej nawierzchni, występuje częściej, obejmując:</w:t>
      </w:r>
    </w:p>
    <w:p w:rsidR="00162D83" w:rsidRDefault="00162D83" w:rsidP="00162D83">
      <w:pPr>
        <w:numPr>
          <w:ilvl w:val="0"/>
          <w:numId w:val="10"/>
        </w:numPr>
      </w:pPr>
      <w:r>
        <w:t>rozebranie istniejącej nawierzchni,</w:t>
      </w:r>
    </w:p>
    <w:p w:rsidR="00162D83" w:rsidRDefault="00162D83" w:rsidP="00162D83">
      <w:pPr>
        <w:numPr>
          <w:ilvl w:val="0"/>
          <w:numId w:val="10"/>
        </w:numPr>
      </w:pPr>
      <w:r>
        <w:t>ew. wykonanie warstwy wyrównującej,</w:t>
      </w:r>
    </w:p>
    <w:p w:rsidR="00162D83" w:rsidRDefault="00162D83" w:rsidP="00162D83">
      <w:pPr>
        <w:numPr>
          <w:ilvl w:val="0"/>
          <w:numId w:val="10"/>
        </w:numPr>
      </w:pPr>
      <w:r>
        <w:t>ew. wykonanie podsypki,</w:t>
      </w:r>
    </w:p>
    <w:p w:rsidR="00162D83" w:rsidRDefault="00162D83" w:rsidP="00162D83">
      <w:pPr>
        <w:numPr>
          <w:ilvl w:val="0"/>
          <w:numId w:val="10"/>
        </w:numPr>
      </w:pPr>
      <w:r>
        <w:t>ułożenie nawierzchni z czynnościami pomocniczymi, jak ubicie, wałowanie, wypełnienie spoin, profilowanie itp.,</w:t>
      </w:r>
    </w:p>
    <w:p w:rsidR="00162D83" w:rsidRDefault="00162D83" w:rsidP="00162D83">
      <w:pPr>
        <w:numPr>
          <w:ilvl w:val="0"/>
          <w:numId w:val="10"/>
        </w:numPr>
      </w:pPr>
      <w:r>
        <w:t>ew. pielęgnacja nawierzchni progu.</w:t>
      </w:r>
    </w:p>
    <w:p w:rsidR="00162D83" w:rsidRDefault="00162D83" w:rsidP="00162D83">
      <w:r>
        <w:tab/>
        <w:t>Próg należy wykonać w taki sposób, aby:</w:t>
      </w:r>
    </w:p>
    <w:p w:rsidR="00162D83" w:rsidRDefault="00162D83" w:rsidP="00162D83">
      <w:pPr>
        <w:numPr>
          <w:ilvl w:val="0"/>
          <w:numId w:val="1"/>
        </w:numPr>
      </w:pPr>
      <w:r>
        <w:t xml:space="preserve">nie był utrudniony przepływ wody wzdłuż ścieków </w:t>
      </w:r>
      <w:proofErr w:type="spellStart"/>
      <w:r>
        <w:t>przykrawężnikowych</w:t>
      </w:r>
      <w:proofErr w:type="spellEnd"/>
      <w:r>
        <w:t>,</w:t>
      </w:r>
    </w:p>
    <w:p w:rsidR="00162D83" w:rsidRDefault="00162D83" w:rsidP="00162D83">
      <w:pPr>
        <w:numPr>
          <w:ilvl w:val="0"/>
          <w:numId w:val="1"/>
        </w:numPr>
      </w:pPr>
      <w:r>
        <w:t>wykluczone było powstawanie kałuży wody lub tafli lodu przed i za progiem,</w:t>
      </w:r>
    </w:p>
    <w:p w:rsidR="00162D83" w:rsidRDefault="00162D83" w:rsidP="00162D83">
      <w:pPr>
        <w:numPr>
          <w:ilvl w:val="0"/>
          <w:numId w:val="1"/>
        </w:numPr>
      </w:pPr>
      <w:r>
        <w:t>nie był ograniczony dostęp do urządzeń znajdujących się w jezdni lub pod nią (np. studzienek ściekowych, rewizyjnych),</w:t>
      </w:r>
    </w:p>
    <w:p w:rsidR="00162D83" w:rsidRDefault="00162D83" w:rsidP="00162D83">
      <w:pPr>
        <w:numPr>
          <w:ilvl w:val="0"/>
          <w:numId w:val="1"/>
        </w:numPr>
      </w:pPr>
      <w:r>
        <w:t xml:space="preserve">był odpowiednio oznakowany i </w:t>
      </w:r>
      <w:r w:rsidR="0050781E">
        <w:t xml:space="preserve">ewentualnie </w:t>
      </w:r>
      <w:r>
        <w:t>oświetlony.</w:t>
      </w:r>
    </w:p>
    <w:p w:rsidR="00162D83" w:rsidRDefault="0050781E" w:rsidP="0050781E">
      <w:pPr>
        <w:spacing w:before="120" w:after="120"/>
      </w:pPr>
      <w:r>
        <w:rPr>
          <w:b/>
        </w:rPr>
        <w:t xml:space="preserve">5.2.2. </w:t>
      </w:r>
      <w:r w:rsidR="00162D83">
        <w:t>Rozbiórka nawierzchni</w:t>
      </w:r>
    </w:p>
    <w:p w:rsidR="00162D83" w:rsidRDefault="00162D83" w:rsidP="00162D83">
      <w:r>
        <w:tab/>
        <w:t>Jeśl</w:t>
      </w:r>
      <w:r w:rsidR="0050781E">
        <w:t>i dokumentacja projektowa lub S</w:t>
      </w:r>
      <w:r>
        <w:t>T przewiduje rozebranie istniejącej nawierzchni, to roboty te powinny obejmować wyznaczenie powierzchni przeznaczonej do rozbiórki, rozkucie i zerwanie nawierzchni, ew. przesortowanie materiału uzyskanego z rozbiórki w celu ponownego jej użycia lub załadowania i wywiezienia oraz wyrównanie podłoża i uporządkowanie terenu rozbiórki.</w:t>
      </w:r>
    </w:p>
    <w:p w:rsidR="00162D83" w:rsidRDefault="00162D83" w:rsidP="00162D83">
      <w:r>
        <w:tab/>
        <w:t xml:space="preserve">Wykonanie rozbiórki nawierzchni powinno </w:t>
      </w:r>
      <w:r w:rsidR="002E0F0B">
        <w:t xml:space="preserve">odpowiadać wymaganiom </w:t>
      </w:r>
      <w:r>
        <w:t>ST D-01.02.04 „Rozbiórka elementów dróg, ogrodzeń i pr</w:t>
      </w:r>
      <w:r w:rsidR="002E0F0B">
        <w:t xml:space="preserve">zepustów”, zawartej w zeszycie </w:t>
      </w:r>
      <w:r>
        <w:t>ST D-01.00.00 [8].</w:t>
      </w:r>
    </w:p>
    <w:p w:rsidR="00162D83" w:rsidRDefault="0050781E" w:rsidP="0050781E">
      <w:pPr>
        <w:spacing w:before="120" w:after="120"/>
      </w:pPr>
      <w:r>
        <w:rPr>
          <w:b/>
        </w:rPr>
        <w:t xml:space="preserve">5.2.3. </w:t>
      </w:r>
      <w:r w:rsidR="00162D83">
        <w:t>Warstwa wyrównująca i podsypka</w:t>
      </w:r>
    </w:p>
    <w:p w:rsidR="00162D83" w:rsidRDefault="00162D83" w:rsidP="00162D83">
      <w:r>
        <w:tab/>
        <w:t>Jeżel</w:t>
      </w:r>
      <w:r w:rsidR="0050781E">
        <w:t>i dokumentacja projektowa lub S</w:t>
      </w:r>
      <w:r>
        <w:t>T przewiduje wykonanie warstwy wyrównującej i/lub podsypki, to powinny one odpowiadać wymaganiom wymienionych dokumentów, a w przypadku niepełnych danych powinny być zaproponowane przez Wykonawcę do akceptacji Inżyniera, przy nawiązaniu do rodzaju materiału istniejącej podbudowy.</w:t>
      </w:r>
    </w:p>
    <w:p w:rsidR="00162D83" w:rsidRDefault="00162D83" w:rsidP="00162D83">
      <w:r>
        <w:tab/>
        <w:t>Warstwa wyrównująca może być wykonana z:</w:t>
      </w:r>
    </w:p>
    <w:p w:rsidR="00162D83" w:rsidRDefault="00162D83" w:rsidP="00162D83">
      <w:pPr>
        <w:numPr>
          <w:ilvl w:val="0"/>
          <w:numId w:val="1"/>
        </w:numPr>
      </w:pPr>
      <w:r>
        <w:t>kruszywa stabilizowanego mechani</w:t>
      </w:r>
      <w:r w:rsidR="002E0F0B">
        <w:t xml:space="preserve">cznie, odpowiadając wymaganiom </w:t>
      </w:r>
      <w:r>
        <w:t xml:space="preserve">ST </w:t>
      </w:r>
      <w:r w:rsidR="00B458E7">
        <w:t xml:space="preserve">                       </w:t>
      </w:r>
      <w:r>
        <w:t>D-04.04.00</w:t>
      </w:r>
      <w:r>
        <w:sym w:font="Symbol" w:char="F0B8"/>
      </w:r>
      <w:r>
        <w:t>04.04.03 [9],</w:t>
      </w:r>
    </w:p>
    <w:p w:rsidR="00162D83" w:rsidRDefault="00162D83" w:rsidP="00162D83">
      <w:pPr>
        <w:numPr>
          <w:ilvl w:val="0"/>
          <w:numId w:val="1"/>
        </w:numPr>
      </w:pPr>
      <w:r>
        <w:t>chudego b</w:t>
      </w:r>
      <w:r w:rsidR="002E0F0B">
        <w:t xml:space="preserve">etonu, odpowiadając wymaganiom </w:t>
      </w:r>
      <w:r>
        <w:t>ST D-04.06.01 [11],</w:t>
      </w:r>
    </w:p>
    <w:p w:rsidR="00162D83" w:rsidRDefault="00162D83" w:rsidP="00162D83">
      <w:pPr>
        <w:numPr>
          <w:ilvl w:val="0"/>
          <w:numId w:val="1"/>
        </w:numPr>
      </w:pPr>
      <w:r>
        <w:t>betonu cementowego, odpowiadając wymaganiom PN-S-96014:1997 [4],</w:t>
      </w:r>
    </w:p>
    <w:p w:rsidR="00162D83" w:rsidRDefault="00162D83" w:rsidP="00162D83">
      <w:pPr>
        <w:numPr>
          <w:ilvl w:val="0"/>
          <w:numId w:val="1"/>
        </w:numPr>
      </w:pPr>
      <w:r>
        <w:t>kruszywa stabilizowanego spoiwami hydraulic</w:t>
      </w:r>
      <w:r w:rsidR="002E0F0B">
        <w:t xml:space="preserve">znymi, odpowiadając wymaganiom </w:t>
      </w:r>
      <w:r>
        <w:t>ST D-04.05.00</w:t>
      </w:r>
      <w:r>
        <w:sym w:font="Symbol" w:char="F0B8"/>
      </w:r>
      <w:r>
        <w:t>04.05.04 [10],</w:t>
      </w:r>
    </w:p>
    <w:p w:rsidR="00162D83" w:rsidRDefault="00162D83" w:rsidP="00162D83">
      <w:pPr>
        <w:numPr>
          <w:ilvl w:val="0"/>
          <w:numId w:val="1"/>
        </w:numPr>
      </w:pPr>
      <w:r>
        <w:t>asfaltu l</w:t>
      </w:r>
      <w:r w:rsidR="002E0F0B">
        <w:t xml:space="preserve">anego, odpowiadając wymaganiom </w:t>
      </w:r>
      <w:r>
        <w:t>ST D-05.03.07 [17],</w:t>
      </w:r>
    </w:p>
    <w:p w:rsidR="00162D83" w:rsidRDefault="00162D83" w:rsidP="00162D83">
      <w:pPr>
        <w:numPr>
          <w:ilvl w:val="0"/>
          <w:numId w:val="1"/>
        </w:numPr>
      </w:pPr>
      <w:r>
        <w:t>innych rodzajów materiałów odpo</w:t>
      </w:r>
      <w:r w:rsidR="002E0F0B">
        <w:t xml:space="preserve">wiadając wymaganiom właściwych </w:t>
      </w:r>
      <w:r>
        <w:t>ST, norm, wytycznych l</w:t>
      </w:r>
      <w:r w:rsidR="0050781E">
        <w:t>ub indywidualnie opracowanych S</w:t>
      </w:r>
      <w:r>
        <w:t>T, zaakceptowanych przez Inżyniera.</w:t>
      </w:r>
    </w:p>
    <w:p w:rsidR="00162D83" w:rsidRDefault="00162D83" w:rsidP="00162D83">
      <w:r>
        <w:tab/>
        <w:t>Podsypka cementowo-piaskowa powinna mieć grubość po zagęszczeniu 3</w:t>
      </w:r>
      <w:r>
        <w:sym w:font="Symbol" w:char="F0B8"/>
      </w:r>
      <w:r>
        <w:t>5 cm, jeśl</w:t>
      </w:r>
      <w:r w:rsidR="0050781E">
        <w:t>i dokumentacja projektowa lub S</w:t>
      </w:r>
      <w:r>
        <w:t xml:space="preserve">T nie przewiduje inaczej, a dopuszczalne odchyłki od przyjętej grubości nie powinny przekraczać </w:t>
      </w:r>
      <w:r>
        <w:sym w:font="Symbol" w:char="F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 xml:space="preserve">1 </w:t>
        </w:r>
        <w:proofErr w:type="spellStart"/>
        <w:r>
          <w:t>cm</w:t>
        </w:r>
      </w:smartTag>
      <w:proofErr w:type="spellEnd"/>
      <w:r>
        <w:t xml:space="preserve">. Wymagania dla materiałów na podsypkę powinny być zgodne z </w:t>
      </w:r>
      <w:proofErr w:type="spellStart"/>
      <w:r>
        <w:t>pktem</w:t>
      </w:r>
      <w:proofErr w:type="spellEnd"/>
      <w:r>
        <w:t xml:space="preserve"> </w:t>
      </w:r>
      <w:r w:rsidR="0050781E">
        <w:t>2.3.5.</w:t>
      </w:r>
      <w:r>
        <w:t xml:space="preserve"> Podsypkę cementowo-piaskową </w:t>
      </w:r>
      <w:r>
        <w:lastRenderedPageBreak/>
        <w:t>przygotowuje się w betoniarkach, a następnie rozściela się na uprzednio zwilżonej podbudowie. W praktyce, wilgotność układanej podsypki powinna być taka, aby po ściśnięciu podsypki w dłoni, podsypka nie rozsypywała się i nie było na dłoni śladów wody, a po naciśnięciu palcami podsypka rozsypywała się. Rozścielona podsypka powinna być wyprofilowana i zagęszczona w stanie wilgotnym, np. zagęszczarkami wibracyjnymi. Całkowite ubicie nawierzchni i wypełnienie spoin zaprawą musi być zakończone przed rozpoczęciem wiązania cementu w podsypce.</w:t>
      </w:r>
    </w:p>
    <w:p w:rsidR="00162D83" w:rsidRDefault="0050781E" w:rsidP="00162D83">
      <w:pPr>
        <w:pStyle w:val="Nagwek2"/>
      </w:pPr>
      <w:r>
        <w:t xml:space="preserve">5.2.4. </w:t>
      </w:r>
      <w:r w:rsidR="00162D83">
        <w:t xml:space="preserve"> Próg zwalniający z nawierzchni drogowych</w:t>
      </w:r>
    </w:p>
    <w:p w:rsidR="00162D83" w:rsidRDefault="00162D83" w:rsidP="00162D83">
      <w:r>
        <w:tab/>
        <w:t>Sposób wykonania progu zwalniającego z nawierzchni drogowych powinien być zgodny z ustaleniami dokumentacji pr</w:t>
      </w:r>
      <w:r w:rsidR="0050781E">
        <w:t>ojektowej lub S</w:t>
      </w:r>
      <w:r>
        <w:t>T, a w przypadku niepełnych danych, zaproponowany przez Wykonawcę do akceptacji Inżyniera po przedstawieniu:</w:t>
      </w:r>
    </w:p>
    <w:p w:rsidR="00162D83" w:rsidRDefault="00162D83" w:rsidP="00162D83">
      <w:pPr>
        <w:numPr>
          <w:ilvl w:val="0"/>
          <w:numId w:val="1"/>
        </w:numPr>
      </w:pPr>
      <w:r>
        <w:t xml:space="preserve">kształtu i wymiarów progu (np. wg zał. </w:t>
      </w:r>
      <w:r w:rsidR="0050781E">
        <w:t>2</w:t>
      </w:r>
      <w:r>
        <w:t>),</w:t>
      </w:r>
    </w:p>
    <w:p w:rsidR="00162D83" w:rsidRDefault="00162D83" w:rsidP="00162D83">
      <w:pPr>
        <w:numPr>
          <w:ilvl w:val="0"/>
          <w:numId w:val="1"/>
        </w:numPr>
      </w:pPr>
      <w:r>
        <w:t>rodzaju nawierzchni (np. wg zał. 5).</w:t>
      </w:r>
    </w:p>
    <w:p w:rsidR="00162D83" w:rsidRDefault="00162D83" w:rsidP="00162D83">
      <w:pPr>
        <w:numPr>
          <w:ilvl w:val="12"/>
          <w:numId w:val="0"/>
        </w:numPr>
      </w:pPr>
      <w:r>
        <w:tab/>
        <w:t>Sposób wykonania progu zwalniającego z:</w:t>
      </w:r>
    </w:p>
    <w:p w:rsidR="00162D83" w:rsidRDefault="00162D83" w:rsidP="00162D83">
      <w:pPr>
        <w:numPr>
          <w:ilvl w:val="0"/>
          <w:numId w:val="1"/>
        </w:numPr>
      </w:pPr>
      <w:r>
        <w:t xml:space="preserve">nawierzchni z betonowej kostki brukowej, </w:t>
      </w:r>
      <w:r w:rsidR="002E0F0B">
        <w:t xml:space="preserve">powinien odpowiadać wymaganiom </w:t>
      </w:r>
      <w:r>
        <w:t xml:space="preserve">ST </w:t>
      </w:r>
      <w:r w:rsidR="0050781E">
        <w:t xml:space="preserve">           </w:t>
      </w:r>
      <w:r>
        <w:t>D-05.03.23a [19],</w:t>
      </w:r>
    </w:p>
    <w:p w:rsidR="00162D83" w:rsidRDefault="00162D83" w:rsidP="00162D83">
      <w:pPr>
        <w:numPr>
          <w:ilvl w:val="0"/>
          <w:numId w:val="1"/>
        </w:numPr>
      </w:pPr>
      <w:r>
        <w:t xml:space="preserve">nawierzchni klinkierowej, </w:t>
      </w:r>
      <w:r w:rsidR="002E0F0B">
        <w:t xml:space="preserve">powinien odpowiadać wymaganiom </w:t>
      </w:r>
      <w:r>
        <w:t>ST D-05.03.02 [13],</w:t>
      </w:r>
    </w:p>
    <w:p w:rsidR="00162D83" w:rsidRDefault="00162D83" w:rsidP="00162D83">
      <w:pPr>
        <w:numPr>
          <w:ilvl w:val="0"/>
          <w:numId w:val="1"/>
        </w:numPr>
      </w:pPr>
      <w:r>
        <w:t xml:space="preserve">nawierzchni z kostki kamiennej, </w:t>
      </w:r>
      <w:r w:rsidR="002E0F0B">
        <w:t xml:space="preserve">powinien odpowiadać wymaganiom </w:t>
      </w:r>
      <w:r>
        <w:t>ST D-05.03.01 [12],</w:t>
      </w:r>
    </w:p>
    <w:p w:rsidR="00162D83" w:rsidRDefault="00162D83" w:rsidP="00162D83">
      <w:pPr>
        <w:numPr>
          <w:ilvl w:val="0"/>
          <w:numId w:val="1"/>
        </w:numPr>
      </w:pPr>
      <w:r>
        <w:t xml:space="preserve">nawierzchni z płyt betonowych (np. sześciokątnych), </w:t>
      </w:r>
      <w:r w:rsidR="002E0F0B">
        <w:t xml:space="preserve">powinien odpowiadać wymaganiom </w:t>
      </w:r>
      <w:r>
        <w:t>ST D-05.03.03 [14],</w:t>
      </w:r>
    </w:p>
    <w:p w:rsidR="00162D83" w:rsidRDefault="00162D83" w:rsidP="00162D83">
      <w:pPr>
        <w:numPr>
          <w:ilvl w:val="0"/>
          <w:numId w:val="1"/>
        </w:numPr>
      </w:pPr>
      <w:r>
        <w:t xml:space="preserve">asfaltu lanego, </w:t>
      </w:r>
      <w:r w:rsidR="002E0F0B">
        <w:t xml:space="preserve">powinien odpowiadać wymaganiom </w:t>
      </w:r>
      <w:r>
        <w:t>ST D-05.03.07 [17],</w:t>
      </w:r>
    </w:p>
    <w:p w:rsidR="00162D83" w:rsidRDefault="00162D83" w:rsidP="00162D83">
      <w:pPr>
        <w:numPr>
          <w:ilvl w:val="0"/>
          <w:numId w:val="1"/>
        </w:numPr>
      </w:pPr>
      <w:r>
        <w:t xml:space="preserve">mieszanek mineralno-asfaltowych „na zimno”, </w:t>
      </w:r>
      <w:r w:rsidR="002E0F0B">
        <w:t xml:space="preserve">powinien odpowiadać wymaganiom </w:t>
      </w:r>
      <w:r>
        <w:t>ST D-05.03.06 [16],</w:t>
      </w:r>
    </w:p>
    <w:p w:rsidR="00162D83" w:rsidRDefault="00162D83" w:rsidP="00162D83">
      <w:pPr>
        <w:numPr>
          <w:ilvl w:val="0"/>
          <w:numId w:val="1"/>
        </w:numPr>
      </w:pPr>
      <w:r>
        <w:t xml:space="preserve">betonu asfaltowego, </w:t>
      </w:r>
      <w:r w:rsidR="002E0F0B">
        <w:t xml:space="preserve">powinien odpowiadać wymaganiom </w:t>
      </w:r>
      <w:r>
        <w:t>ST D-05.03.05 [15],</w:t>
      </w:r>
    </w:p>
    <w:p w:rsidR="00162D83" w:rsidRDefault="00162D83" w:rsidP="00162D83">
      <w:pPr>
        <w:numPr>
          <w:ilvl w:val="0"/>
          <w:numId w:val="1"/>
        </w:numPr>
      </w:pPr>
      <w:r>
        <w:t xml:space="preserve">betonu cementowego, </w:t>
      </w:r>
      <w:r w:rsidR="002E0F0B">
        <w:t xml:space="preserve">powinien odpowiadać wymaganiom </w:t>
      </w:r>
      <w:r>
        <w:t>ST D-05.03.14 [18],</w:t>
      </w:r>
    </w:p>
    <w:p w:rsidR="00162D83" w:rsidRDefault="00162D83" w:rsidP="00162D83">
      <w:pPr>
        <w:numPr>
          <w:ilvl w:val="0"/>
          <w:numId w:val="1"/>
        </w:numPr>
      </w:pPr>
      <w:r>
        <w:t>materiałów mieszanych (różnych) lub materiałów innych, powinna od</w:t>
      </w:r>
      <w:r w:rsidR="002E0F0B">
        <w:t xml:space="preserve">powiadać wymaganiom właściwych </w:t>
      </w:r>
      <w:r>
        <w:t>ST, norm, wytycznych l</w:t>
      </w:r>
      <w:r w:rsidR="0050781E">
        <w:t>ub indywidualnie opracowanych S</w:t>
      </w:r>
      <w:r>
        <w:t>T, zaakceptowanych przez Inżyniera.</w:t>
      </w:r>
    </w:p>
    <w:p w:rsidR="00162D83" w:rsidRDefault="00162D83" w:rsidP="00162D83">
      <w:pPr>
        <w:numPr>
          <w:ilvl w:val="12"/>
          <w:numId w:val="0"/>
        </w:numPr>
      </w:pPr>
      <w:r>
        <w:tab/>
        <w:t xml:space="preserve">W przypadku wykonywania nawierzchni z kostek, spoiny należy wypełnić zaprawą cementowo-piaskową, spełniającą wymagania </w:t>
      </w:r>
      <w:proofErr w:type="spellStart"/>
      <w:r>
        <w:t>pktu</w:t>
      </w:r>
      <w:proofErr w:type="spellEnd"/>
      <w:r>
        <w:t xml:space="preserve"> 2.</w:t>
      </w:r>
      <w:r w:rsidR="0050781E">
        <w:t>3.5.</w:t>
      </w:r>
    </w:p>
    <w:p w:rsidR="00162D83" w:rsidRDefault="00162D83" w:rsidP="00162D83">
      <w:pPr>
        <w:pStyle w:val="Nagwek2"/>
        <w:numPr>
          <w:ilvl w:val="12"/>
          <w:numId w:val="0"/>
        </w:numPr>
      </w:pPr>
      <w:r>
        <w:t>5.</w:t>
      </w:r>
      <w:r w:rsidR="0050781E">
        <w:t>2.5.</w:t>
      </w:r>
      <w:r>
        <w:t xml:space="preserve"> Próg zwalniający z prefabrykatów betonowych lub żelbetowych</w:t>
      </w:r>
    </w:p>
    <w:p w:rsidR="00162D83" w:rsidRDefault="00162D83" w:rsidP="00162D83">
      <w:pPr>
        <w:numPr>
          <w:ilvl w:val="12"/>
          <w:numId w:val="0"/>
        </w:numPr>
      </w:pPr>
      <w:r>
        <w:tab/>
        <w:t>Wykonanie progu z prefabrykatów betonowych lub żelbetowych powinno być zgodne z ustaleniami</w:t>
      </w:r>
      <w:r w:rsidR="0050781E">
        <w:t xml:space="preserve"> dokumentacji projektowej lub S</w:t>
      </w:r>
      <w:r>
        <w:t xml:space="preserve">T. Materiały do wykonania progu powinny odpowiadać wymaganiom określonym w </w:t>
      </w:r>
      <w:proofErr w:type="spellStart"/>
      <w:r>
        <w:t>pkcie</w:t>
      </w:r>
      <w:proofErr w:type="spellEnd"/>
      <w:r>
        <w:t xml:space="preserve"> 2.</w:t>
      </w:r>
      <w:r w:rsidR="0050781E">
        <w:t>3</w:t>
      </w:r>
      <w:r>
        <w:t>.3.</w:t>
      </w:r>
    </w:p>
    <w:p w:rsidR="00162D83" w:rsidRDefault="00162D83" w:rsidP="00162D83">
      <w:pPr>
        <w:numPr>
          <w:ilvl w:val="12"/>
          <w:numId w:val="0"/>
        </w:numPr>
      </w:pPr>
      <w:r>
        <w:tab/>
        <w:t>Montaż progu powinien być wykonany przez przeszkolony personel Wykonawcy. Montaż progu musi być zgodny z instrukcją montażu producenta i ew. aprobatą techniczną, ze zwróceniem uwagi na:</w:t>
      </w:r>
    </w:p>
    <w:p w:rsidR="00162D83" w:rsidRDefault="00162D83" w:rsidP="00162D83">
      <w:pPr>
        <w:numPr>
          <w:ilvl w:val="0"/>
          <w:numId w:val="1"/>
        </w:numPr>
      </w:pPr>
      <w:r>
        <w:t>stosowanie właściwej kolejności montażu poszczególnych prefabrykatów,</w:t>
      </w:r>
    </w:p>
    <w:p w:rsidR="00162D83" w:rsidRDefault="00162D83" w:rsidP="00162D83">
      <w:pPr>
        <w:numPr>
          <w:ilvl w:val="0"/>
          <w:numId w:val="1"/>
        </w:numPr>
      </w:pPr>
      <w:r>
        <w:t>połączenie sąsiednich elementów w sposób uniemożliwiający wzajemne przesunięcie się tych elementów względem siebie i względem nawierzchni jezdni.</w:t>
      </w:r>
    </w:p>
    <w:p w:rsidR="00162D83" w:rsidRDefault="00162D83" w:rsidP="00162D83">
      <w:pPr>
        <w:pStyle w:val="Nagwek2"/>
      </w:pPr>
      <w:r>
        <w:t>5.</w:t>
      </w:r>
      <w:r w:rsidR="0050781E">
        <w:t>2.6</w:t>
      </w:r>
      <w:r>
        <w:t>. Oznakowanie progu</w:t>
      </w:r>
    </w:p>
    <w:p w:rsidR="00162D83" w:rsidRDefault="0050781E" w:rsidP="00162D83">
      <w:pPr>
        <w:spacing w:after="120"/>
      </w:pPr>
      <w:r>
        <w:t>5.2.6.1.</w:t>
      </w:r>
      <w:r w:rsidR="00162D83">
        <w:rPr>
          <w:b/>
        </w:rPr>
        <w:t xml:space="preserve"> </w:t>
      </w:r>
      <w:r w:rsidR="00162D83">
        <w:t>Oznakowanie poziome progu</w:t>
      </w:r>
    </w:p>
    <w:p w:rsidR="00162D83" w:rsidRDefault="00162D83" w:rsidP="00162D83">
      <w:r>
        <w:tab/>
        <w:t>Oznakowanie poziome progu z nawierzchni drogowych i prefabrykatów powinno być zgodne z dokumentacją p</w:t>
      </w:r>
      <w:r w:rsidR="0050781E">
        <w:t>rojektową lub S</w:t>
      </w:r>
      <w:r>
        <w:t xml:space="preserve">T, a w przypadku niepełnych danych, zaproponowane przez Wykonawcę do akceptacji Inżyniera, na podstawie np. załącznika 1, </w:t>
      </w:r>
      <w:proofErr w:type="spellStart"/>
      <w:r>
        <w:t>pkt</w:t>
      </w:r>
      <w:proofErr w:type="spellEnd"/>
      <w:r>
        <w:t xml:space="preserve"> </w:t>
      </w:r>
      <w:r w:rsidR="0050781E">
        <w:t>1.2.7</w:t>
      </w:r>
      <w:r>
        <w:t xml:space="preserve"> i załącznika </w:t>
      </w:r>
      <w:r w:rsidR="0050781E">
        <w:t>3</w:t>
      </w:r>
      <w:r>
        <w:t>, rys. 2.</w:t>
      </w:r>
    </w:p>
    <w:p w:rsidR="00162D83" w:rsidRDefault="00162D83" w:rsidP="00162D83">
      <w:r>
        <w:tab/>
        <w:t xml:space="preserve">Materiały do wykonania oznakowania poziomego progu powinny odpowiadać wymaganiom </w:t>
      </w:r>
      <w:proofErr w:type="spellStart"/>
      <w:r>
        <w:t>pktu</w:t>
      </w:r>
      <w:proofErr w:type="spellEnd"/>
      <w:r>
        <w:t xml:space="preserve"> 2.</w:t>
      </w:r>
      <w:r w:rsidR="0050781E">
        <w:t>3.6.</w:t>
      </w:r>
    </w:p>
    <w:p w:rsidR="00162D83" w:rsidRDefault="00162D83" w:rsidP="00162D83">
      <w:r>
        <w:tab/>
        <w:t>Sposób wykonania oznakowania poziomego progu po</w:t>
      </w:r>
      <w:r w:rsidR="002E0F0B">
        <w:t xml:space="preserve">winien odpowiadać wymaganiom   </w:t>
      </w:r>
      <w:r>
        <w:t>ST D-07.01.01 [20].</w:t>
      </w:r>
    </w:p>
    <w:p w:rsidR="00162D83" w:rsidRDefault="0050781E" w:rsidP="0050781E">
      <w:pPr>
        <w:spacing w:before="120" w:after="120"/>
      </w:pPr>
      <w:r>
        <w:t xml:space="preserve">5.2.6.2. </w:t>
      </w:r>
      <w:r w:rsidR="00162D83">
        <w:t>Oznakowanie pionowe progu</w:t>
      </w:r>
      <w:r>
        <w:t xml:space="preserve"> zwalniającego</w:t>
      </w:r>
    </w:p>
    <w:p w:rsidR="00162D83" w:rsidRDefault="00162D83" w:rsidP="00162D83">
      <w:r>
        <w:t xml:space="preserve">Oznakowanie pionowe progu powinno być zgodne </w:t>
      </w:r>
      <w:r w:rsidR="0049719D">
        <w:t>z dokumentacją projektową lub S</w:t>
      </w:r>
      <w:r>
        <w:t xml:space="preserve">T i projektem organizacji ruchu. Przykład oznakowania pionowego progu, na podstawie </w:t>
      </w:r>
      <w:r w:rsidR="0049719D">
        <w:t>rozporządzenia Ministra Infrastruktury</w:t>
      </w:r>
      <w:r>
        <w:t xml:space="preserve"> [23], podano w załączniku 1, </w:t>
      </w:r>
      <w:proofErr w:type="spellStart"/>
      <w:r>
        <w:t>pkt</w:t>
      </w:r>
      <w:proofErr w:type="spellEnd"/>
      <w:r>
        <w:t xml:space="preserve"> </w:t>
      </w:r>
      <w:r w:rsidR="0049719D">
        <w:t>1.2.6</w:t>
      </w:r>
      <w:r>
        <w:t xml:space="preserve"> i załączniku </w:t>
      </w:r>
      <w:r w:rsidR="0049719D">
        <w:t>3</w:t>
      </w:r>
      <w:r>
        <w:t>, rys. 1.</w:t>
      </w:r>
    </w:p>
    <w:p w:rsidR="00162D83" w:rsidRDefault="00162D83" w:rsidP="00162D83">
      <w:r>
        <w:tab/>
        <w:t xml:space="preserve">Materiały do wykonania oznakowania pionowego progu powinny odpowiadać wymaganiom </w:t>
      </w:r>
      <w:proofErr w:type="spellStart"/>
      <w:r>
        <w:t>pktu</w:t>
      </w:r>
      <w:proofErr w:type="spellEnd"/>
      <w:r>
        <w:t xml:space="preserve"> 2.</w:t>
      </w:r>
      <w:r w:rsidR="0049719D">
        <w:t>3.7</w:t>
      </w:r>
      <w:r>
        <w:t xml:space="preserve">. </w:t>
      </w:r>
    </w:p>
    <w:p w:rsidR="00162D83" w:rsidRDefault="00162D83" w:rsidP="00162D83">
      <w:r>
        <w:tab/>
        <w:t xml:space="preserve">Sposób wykonania oznakowania pionowego progu </w:t>
      </w:r>
      <w:r w:rsidR="002E0F0B">
        <w:t xml:space="preserve">powinien odpowiadać wymaganiom </w:t>
      </w:r>
      <w:r>
        <w:t>ST D-07.02.01 [21].</w:t>
      </w:r>
    </w:p>
    <w:p w:rsidR="00162D83" w:rsidRDefault="00162D83" w:rsidP="00162D83">
      <w:r>
        <w:lastRenderedPageBreak/>
        <w:tab/>
        <w:t>Ze względu na konieczność skoordynowania oznakowania pionowego progu z oznakowaniem pionowym całej ulicy lub jej fragmentu, zaleca się traktować te roboty jako towarzyszące, ujęte w osobnych pozycjach kosztorysowych (niż próg).</w:t>
      </w:r>
    </w:p>
    <w:p w:rsidR="00162D83" w:rsidRDefault="0049719D" w:rsidP="0049719D">
      <w:pPr>
        <w:pStyle w:val="Nagwek2"/>
      </w:pPr>
      <w:r>
        <w:t>5.3. Wykonanie progu podrzutowego</w:t>
      </w:r>
    </w:p>
    <w:p w:rsidR="00CB5831" w:rsidRDefault="00CB5831" w:rsidP="00CB5831">
      <w:pPr>
        <w:spacing w:after="120"/>
        <w:ind w:left="709" w:hanging="709"/>
      </w:pPr>
      <w:r>
        <w:rPr>
          <w:b/>
        </w:rPr>
        <w:t xml:space="preserve">5.3.1. </w:t>
      </w:r>
      <w:r>
        <w:t>Wykonanie progu podrzutowego z materiałów nawierzchniowych oraz prefabrykatów betonowych i żelbetowych</w:t>
      </w:r>
    </w:p>
    <w:p w:rsidR="00CB5831" w:rsidRDefault="00CB5831" w:rsidP="00CB5831">
      <w:r>
        <w:tab/>
        <w:t>Progi podrzutowe z materiałów nawierzchniowych i prefabrykatów powinny być wykonywane według ustaleń punktów 5.2.1 ÷ 5.2.5. Jeśli kształt i wymiary progów nie zostały określone w dokumentacji projektowej, można je przyjmować według zał. 4.</w:t>
      </w:r>
    </w:p>
    <w:p w:rsidR="003276B0" w:rsidRDefault="003276B0" w:rsidP="003276B0">
      <w:pPr>
        <w:ind w:left="567" w:hanging="567"/>
        <w:rPr>
          <w:b/>
        </w:rPr>
      </w:pPr>
    </w:p>
    <w:p w:rsidR="00CB5831" w:rsidRPr="00CB5831" w:rsidRDefault="00CB5831" w:rsidP="003276B0">
      <w:pPr>
        <w:spacing w:after="120"/>
        <w:ind w:left="567" w:hanging="567"/>
      </w:pPr>
      <w:r>
        <w:rPr>
          <w:b/>
        </w:rPr>
        <w:t xml:space="preserve">5.3.2. </w:t>
      </w:r>
      <w:r w:rsidR="003276B0">
        <w:t>Wykonanie progu podrzutowego z gotowych wyrobów, produkowanych z różnych tworzyw</w:t>
      </w:r>
    </w:p>
    <w:p w:rsidR="0050781E" w:rsidRDefault="0050781E" w:rsidP="0050781E">
      <w:pPr>
        <w:numPr>
          <w:ilvl w:val="12"/>
          <w:numId w:val="0"/>
        </w:numPr>
      </w:pPr>
      <w:r>
        <w:tab/>
        <w:t xml:space="preserve">Sposób wykonania progu z gotowych wyrobów powinien być zgodny z dokumentacją projektową, ST i aprobatą techniczną. Materiały do wykonania progu powinny odpowiadać wymaganiom określonym w </w:t>
      </w:r>
      <w:proofErr w:type="spellStart"/>
      <w:r>
        <w:t>pkcie</w:t>
      </w:r>
      <w:proofErr w:type="spellEnd"/>
      <w:r>
        <w:t xml:space="preserve"> 2.4 (przykład progu podrzutowego przedstawiono w zał. 6).</w:t>
      </w:r>
    </w:p>
    <w:p w:rsidR="0050781E" w:rsidRDefault="0050781E" w:rsidP="0050781E">
      <w:pPr>
        <w:numPr>
          <w:ilvl w:val="12"/>
          <w:numId w:val="0"/>
        </w:numPr>
      </w:pPr>
      <w:r>
        <w:tab/>
        <w:t>Montaż progu powinien być wykonany przez przeszkolony personel Wykonawcy, według instrukcji montażu producenta i ew. aprobaty technicznej, ze zwróceniem uwagi na:</w:t>
      </w:r>
    </w:p>
    <w:p w:rsidR="0050781E" w:rsidRDefault="0050781E" w:rsidP="0050781E">
      <w:pPr>
        <w:numPr>
          <w:ilvl w:val="0"/>
          <w:numId w:val="1"/>
        </w:numPr>
      </w:pPr>
      <w:r>
        <w:t>stosowanie właściwej kolejności montażu poszczególnych elementów (skrajnych, środkowych, najazdowych, bocznych itp.),</w:t>
      </w:r>
    </w:p>
    <w:p w:rsidR="0050781E" w:rsidRDefault="0050781E" w:rsidP="0050781E">
      <w:pPr>
        <w:numPr>
          <w:ilvl w:val="0"/>
          <w:numId w:val="1"/>
        </w:numPr>
      </w:pPr>
      <w:r>
        <w:t>przemienne montowanie elementów progów dostarczonych w różnych kolorach (np. białych i żółtych lub czerwonych i czarnych),</w:t>
      </w:r>
    </w:p>
    <w:p w:rsidR="0050781E" w:rsidRDefault="0050781E" w:rsidP="0050781E">
      <w:pPr>
        <w:numPr>
          <w:ilvl w:val="0"/>
          <w:numId w:val="1"/>
        </w:numPr>
      </w:pPr>
      <w:r>
        <w:t>zastosowanie profilu stalowego (np. rury ocynkowanej) pod progiem, w kierunku poprzecznym do osi jezdni (jeśli jest przewidziany do wzmocnienia i usztywnienia progu),</w:t>
      </w:r>
    </w:p>
    <w:p w:rsidR="0050781E" w:rsidRDefault="0050781E" w:rsidP="0050781E">
      <w:pPr>
        <w:numPr>
          <w:ilvl w:val="0"/>
          <w:numId w:val="1"/>
        </w:numPr>
      </w:pPr>
      <w:r>
        <w:t xml:space="preserve">dostosowanie wymiaru progu do szerokości jezdni, z nieutrudnionym przepływem wody wzdłuż ścieków </w:t>
      </w:r>
      <w:proofErr w:type="spellStart"/>
      <w:r>
        <w:t>przykrawężnikowych</w:t>
      </w:r>
      <w:proofErr w:type="spellEnd"/>
      <w:r>
        <w:t>,</w:t>
      </w:r>
    </w:p>
    <w:p w:rsidR="0050781E" w:rsidRDefault="0050781E" w:rsidP="0050781E">
      <w:pPr>
        <w:numPr>
          <w:ilvl w:val="0"/>
          <w:numId w:val="1"/>
        </w:numPr>
      </w:pPr>
      <w:r>
        <w:t>przymocowanie progu do nawierzchni jezdni, np. za pomocą wkrętów kotwiących i kołków rozporowych (przykład pokazano w zał. 6, rys. 4).</w:t>
      </w:r>
    </w:p>
    <w:p w:rsidR="0050781E" w:rsidRDefault="003276B0" w:rsidP="003276B0">
      <w:pPr>
        <w:spacing w:before="120" w:after="120"/>
      </w:pPr>
      <w:r>
        <w:rPr>
          <w:b/>
        </w:rPr>
        <w:t xml:space="preserve">5.3.3. </w:t>
      </w:r>
      <w:r>
        <w:t>Oznakowanie progu podrzutowego</w:t>
      </w:r>
    </w:p>
    <w:p w:rsidR="003276B0" w:rsidRPr="003276B0" w:rsidRDefault="003276B0" w:rsidP="003276B0">
      <w:r>
        <w:t xml:space="preserve">Oznakowanie progu podrzutowego powinno być zgodne z ustaleniami </w:t>
      </w:r>
      <w:proofErr w:type="spellStart"/>
      <w:r>
        <w:t>pktu</w:t>
      </w:r>
      <w:proofErr w:type="spellEnd"/>
      <w:r>
        <w:t xml:space="preserve"> 5.2.6.1. </w:t>
      </w:r>
    </w:p>
    <w:p w:rsidR="0050781E" w:rsidRDefault="0050781E" w:rsidP="003276B0">
      <w:pPr>
        <w:ind w:firstLine="709"/>
      </w:pPr>
      <w:r>
        <w:t>Próg zwalniający z gotowych wyrobów produkowanych z różnych tworzyw sztucznych może być oznakowany przez przemienne układanie gotowych elementów progu o różnych kolorach, np. czarnych i żółtych, po zaakceptowaniu przez Inżyniera.</w:t>
      </w:r>
    </w:p>
    <w:p w:rsidR="00162D83" w:rsidRDefault="003276B0" w:rsidP="003276B0">
      <w:pPr>
        <w:pStyle w:val="Nagwek2"/>
      </w:pPr>
      <w:r>
        <w:t>5.4. Ewentualne o</w:t>
      </w:r>
      <w:r w:rsidR="00162D83">
        <w:t>świetlenie progu</w:t>
      </w:r>
      <w:r>
        <w:t xml:space="preserve"> </w:t>
      </w:r>
    </w:p>
    <w:p w:rsidR="00162D83" w:rsidRDefault="00162D83" w:rsidP="00162D83">
      <w:r>
        <w:tab/>
      </w:r>
      <w:r w:rsidR="003276B0">
        <w:t xml:space="preserve">W przypadkach ustalonych w dokumentacji projektowej lub ST, </w:t>
      </w:r>
      <w:r>
        <w:t>oświetlenie progu należy wykonać na podstawie indywidualnej dokumentacji projektowej, przy ujęciu tych robót w osobnych pozycjach kosztorysowych. Przy opracowywaniu dokumentacji projektowej oświetl</w:t>
      </w:r>
      <w:r w:rsidR="002E0F0B">
        <w:t xml:space="preserve">enia można korzystać z wymagań </w:t>
      </w:r>
      <w:r>
        <w:t>ST D-07.07.01 [22].</w:t>
      </w:r>
    </w:p>
    <w:p w:rsidR="00162D83" w:rsidRDefault="00162D83" w:rsidP="00162D83">
      <w:pPr>
        <w:pStyle w:val="Nagwek1"/>
      </w:pPr>
      <w:bookmarkStart w:id="17" w:name="_Toc485450215"/>
      <w:bookmarkStart w:id="18" w:name="_Toc485608035"/>
      <w:bookmarkStart w:id="19" w:name="_Toc504453014"/>
      <w:bookmarkStart w:id="20" w:name="_Toc18217007"/>
      <w:bookmarkStart w:id="21" w:name="_Toc205690883"/>
      <w:r>
        <w:t xml:space="preserve">6. </w:t>
      </w:r>
      <w:bookmarkEnd w:id="17"/>
      <w:bookmarkEnd w:id="18"/>
      <w:bookmarkEnd w:id="19"/>
      <w:bookmarkEnd w:id="20"/>
      <w:r w:rsidR="00264451">
        <w:t>KONTROLA JAKOŚCI ROBÓT</w:t>
      </w:r>
      <w:bookmarkEnd w:id="21"/>
    </w:p>
    <w:p w:rsidR="00162D83" w:rsidRDefault="00162D83" w:rsidP="00162D83">
      <w:pPr>
        <w:pStyle w:val="Nagwek2"/>
      </w:pPr>
      <w:r>
        <w:t>6.1. Ogólne zasady kontroli jakości robót</w:t>
      </w:r>
    </w:p>
    <w:p w:rsidR="00162D83" w:rsidRDefault="00162D83" w:rsidP="00162D83">
      <w:r>
        <w:tab/>
        <w:t>Ogólne zasady k</w:t>
      </w:r>
      <w:r w:rsidR="002E0F0B">
        <w:t xml:space="preserve">ontroli jakości robót podano w </w:t>
      </w:r>
      <w:r>
        <w:t xml:space="preserve">ST D-M-00.00.00 „Wymagania ogólne” [7] </w:t>
      </w:r>
      <w:proofErr w:type="spellStart"/>
      <w:r>
        <w:t>pkt</w:t>
      </w:r>
      <w:proofErr w:type="spellEnd"/>
      <w:r>
        <w:t xml:space="preserve"> 6.</w:t>
      </w:r>
    </w:p>
    <w:p w:rsidR="00162D83" w:rsidRDefault="00162D83" w:rsidP="00162D83">
      <w:pPr>
        <w:pStyle w:val="Nagwek2"/>
      </w:pPr>
      <w:r>
        <w:t>6.2. Badania przed przystąpieniem do robót</w:t>
      </w:r>
    </w:p>
    <w:p w:rsidR="00162D83" w:rsidRDefault="00162D83" w:rsidP="00162D83">
      <w:r>
        <w:tab/>
        <w:t>Przed przystąpieniem do robót Wykonawca powinien:</w:t>
      </w:r>
    </w:p>
    <w:p w:rsidR="00162D83" w:rsidRDefault="00162D83" w:rsidP="00162D83">
      <w:pPr>
        <w:numPr>
          <w:ilvl w:val="0"/>
          <w:numId w:val="1"/>
        </w:numPr>
      </w:pPr>
      <w:r>
        <w:t>uzyskać wymagane dokumenty, dopuszczające wyroby budowlane do obrotu i powszechnego stosowania (aprobaty techniczne, certyfikaty zgodności, deklaracje zgodności, ew. badania materiałów wykonane przez dostawców itp.),</w:t>
      </w:r>
    </w:p>
    <w:p w:rsidR="00162D83" w:rsidRDefault="00162D83" w:rsidP="00162D83">
      <w:pPr>
        <w:numPr>
          <w:ilvl w:val="0"/>
          <w:numId w:val="1"/>
        </w:numPr>
      </w:pPr>
      <w:r>
        <w:t xml:space="preserve">wykonać badania właściwości materiałów przeznaczonych do wykonania robót, określone </w:t>
      </w:r>
      <w:r w:rsidR="00D13902">
        <w:t>przez Inżyniera,</w:t>
      </w:r>
    </w:p>
    <w:p w:rsidR="00162D83" w:rsidRDefault="00162D83" w:rsidP="00162D83">
      <w:pPr>
        <w:numPr>
          <w:ilvl w:val="0"/>
          <w:numId w:val="1"/>
        </w:numPr>
      </w:pPr>
      <w:r>
        <w:t>sprawdzić cechy zewnętrzne gotowych materiałów z tworzyw i prefabrykowanych.</w:t>
      </w:r>
    </w:p>
    <w:p w:rsidR="00162D83" w:rsidRDefault="00162D83" w:rsidP="00162D83">
      <w:pPr>
        <w:numPr>
          <w:ilvl w:val="12"/>
          <w:numId w:val="0"/>
        </w:numPr>
      </w:pPr>
      <w:r>
        <w:tab/>
        <w:t>Wszystkie dokumenty oraz wyniki badań Wykonawca przedstawia Inżynierowi do akceptacji.</w:t>
      </w:r>
    </w:p>
    <w:p w:rsidR="00162D83" w:rsidRDefault="00162D83" w:rsidP="00162D83">
      <w:pPr>
        <w:pStyle w:val="Nagwek2"/>
        <w:numPr>
          <w:ilvl w:val="12"/>
          <w:numId w:val="0"/>
        </w:numPr>
      </w:pPr>
      <w:r>
        <w:t>6.3. Badania w czasie robót</w:t>
      </w:r>
    </w:p>
    <w:p w:rsidR="00162D83" w:rsidRDefault="00162D83" w:rsidP="00162D83">
      <w:pPr>
        <w:numPr>
          <w:ilvl w:val="12"/>
          <w:numId w:val="0"/>
        </w:numPr>
      </w:pPr>
      <w:r>
        <w:tab/>
        <w:t xml:space="preserve">   Częstotliwość oraz zakres badań i pomiarów, które należy wykonać w czasie robót podaje tablica 2.</w:t>
      </w:r>
    </w:p>
    <w:p w:rsidR="00D13902" w:rsidRDefault="00D13902" w:rsidP="004B2824">
      <w:pPr>
        <w:spacing w:before="60" w:after="60"/>
      </w:pPr>
      <w:r>
        <w:t>Tablica 2. Częstotliwość oraz zakres badań i pomiarów w czasie robót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8"/>
        <w:gridCol w:w="3543"/>
        <w:gridCol w:w="1843"/>
        <w:gridCol w:w="1559"/>
      </w:tblGrid>
      <w:tr w:rsidR="00D13902" w:rsidRPr="00270CDA" w:rsidTr="00270CDA">
        <w:tc>
          <w:tcPr>
            <w:tcW w:w="568" w:type="dxa"/>
          </w:tcPr>
          <w:p w:rsidR="00D13902" w:rsidRPr="00270CDA" w:rsidRDefault="00D13902" w:rsidP="00270CDA">
            <w:pPr>
              <w:spacing w:before="120"/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lastRenderedPageBreak/>
              <w:t>Lp.</w:t>
            </w:r>
          </w:p>
        </w:tc>
        <w:tc>
          <w:tcPr>
            <w:tcW w:w="3543" w:type="dxa"/>
          </w:tcPr>
          <w:p w:rsidR="00D13902" w:rsidRPr="00270CDA" w:rsidRDefault="00D13902" w:rsidP="00270CDA">
            <w:pPr>
              <w:spacing w:before="120"/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Wyszczególnienie badań i pomiarów</w:t>
            </w:r>
          </w:p>
        </w:tc>
        <w:tc>
          <w:tcPr>
            <w:tcW w:w="1843" w:type="dxa"/>
          </w:tcPr>
          <w:p w:rsidR="00D13902" w:rsidRPr="00270CDA" w:rsidRDefault="00D13902" w:rsidP="00270CDA">
            <w:pPr>
              <w:spacing w:before="120"/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Częstotliwość badań</w:t>
            </w:r>
          </w:p>
        </w:tc>
        <w:tc>
          <w:tcPr>
            <w:tcW w:w="1559" w:type="dxa"/>
          </w:tcPr>
          <w:p w:rsidR="00D13902" w:rsidRPr="00270CDA" w:rsidRDefault="00D13902" w:rsidP="00270CDA">
            <w:pPr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Wartości dopuszczalne</w:t>
            </w:r>
          </w:p>
        </w:tc>
      </w:tr>
      <w:tr w:rsidR="00D13902" w:rsidRPr="00270CDA" w:rsidTr="00270CDA">
        <w:tc>
          <w:tcPr>
            <w:tcW w:w="568" w:type="dxa"/>
          </w:tcPr>
          <w:p w:rsidR="00D13902" w:rsidRPr="00270CDA" w:rsidRDefault="00D13902" w:rsidP="00270CDA">
            <w:pPr>
              <w:spacing w:before="60"/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1</w:t>
            </w:r>
          </w:p>
        </w:tc>
        <w:tc>
          <w:tcPr>
            <w:tcW w:w="3543" w:type="dxa"/>
          </w:tcPr>
          <w:p w:rsidR="00D13902" w:rsidRPr="00270CDA" w:rsidRDefault="00D13902" w:rsidP="00270CDA">
            <w:pPr>
              <w:spacing w:before="60" w:after="60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Sprawdzenie ew. robót rozbiórkowych nawi</w:t>
            </w:r>
            <w:r w:rsidR="004B2824" w:rsidRPr="00270CDA">
              <w:rPr>
                <w:sz w:val="18"/>
                <w:szCs w:val="18"/>
              </w:rPr>
              <w:t>erzchni (wizualna ocena komplet</w:t>
            </w:r>
            <w:r w:rsidRPr="00270CDA">
              <w:rPr>
                <w:sz w:val="18"/>
                <w:szCs w:val="18"/>
              </w:rPr>
              <w:t>ności wykonanych robót)</w:t>
            </w:r>
          </w:p>
        </w:tc>
        <w:tc>
          <w:tcPr>
            <w:tcW w:w="1843" w:type="dxa"/>
          </w:tcPr>
          <w:p w:rsidR="00D13902" w:rsidRPr="00270CDA" w:rsidRDefault="00D13902" w:rsidP="00270CDA">
            <w:pPr>
              <w:spacing w:before="60"/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1 raz na próg</w:t>
            </w:r>
          </w:p>
        </w:tc>
        <w:tc>
          <w:tcPr>
            <w:tcW w:w="1559" w:type="dxa"/>
          </w:tcPr>
          <w:p w:rsidR="00D13902" w:rsidRPr="00270CDA" w:rsidRDefault="00D13902" w:rsidP="00270CDA">
            <w:pPr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-</w:t>
            </w:r>
          </w:p>
        </w:tc>
      </w:tr>
      <w:tr w:rsidR="00D13902" w:rsidRPr="00270CDA" w:rsidTr="00270CDA">
        <w:tc>
          <w:tcPr>
            <w:tcW w:w="568" w:type="dxa"/>
          </w:tcPr>
          <w:p w:rsidR="00D13902" w:rsidRPr="00270CDA" w:rsidRDefault="00D13902" w:rsidP="00270CDA">
            <w:pPr>
              <w:spacing w:before="60"/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2</w:t>
            </w:r>
          </w:p>
        </w:tc>
        <w:tc>
          <w:tcPr>
            <w:tcW w:w="3543" w:type="dxa"/>
          </w:tcPr>
          <w:p w:rsidR="00D13902" w:rsidRPr="00270CDA" w:rsidRDefault="00D13902" w:rsidP="00270CDA">
            <w:pPr>
              <w:spacing w:before="60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Sprawdzenie warstwy wyrównującej (przymiarem liniowym)</w:t>
            </w:r>
          </w:p>
        </w:tc>
        <w:tc>
          <w:tcPr>
            <w:tcW w:w="1843" w:type="dxa"/>
          </w:tcPr>
          <w:p w:rsidR="00D13902" w:rsidRPr="00270CDA" w:rsidRDefault="00D13902" w:rsidP="00270CDA">
            <w:pPr>
              <w:spacing w:before="60"/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1 raz na próg</w:t>
            </w:r>
          </w:p>
        </w:tc>
        <w:tc>
          <w:tcPr>
            <w:tcW w:w="1559" w:type="dxa"/>
          </w:tcPr>
          <w:p w:rsidR="00D13902" w:rsidRPr="00270CDA" w:rsidRDefault="00D13902" w:rsidP="00270CDA">
            <w:pPr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 xml:space="preserve">Odchyłki od projektowanej grubości  </w:t>
            </w:r>
            <w:r w:rsidRPr="00270CDA">
              <w:rPr>
                <w:sz w:val="18"/>
                <w:szCs w:val="18"/>
              </w:rPr>
              <w:sym w:font="Symbol" w:char="F0B1"/>
            </w:r>
            <w:r w:rsidRPr="00270CDA">
              <w:rPr>
                <w:sz w:val="18"/>
                <w:szCs w:val="18"/>
              </w:rPr>
              <w:t>1 cm</w:t>
            </w:r>
          </w:p>
        </w:tc>
      </w:tr>
      <w:tr w:rsidR="00D13902" w:rsidRPr="00270CDA" w:rsidTr="00270CDA">
        <w:tc>
          <w:tcPr>
            <w:tcW w:w="568" w:type="dxa"/>
          </w:tcPr>
          <w:p w:rsidR="00D13902" w:rsidRPr="00270CDA" w:rsidRDefault="00D13902" w:rsidP="00270CDA">
            <w:pPr>
              <w:spacing w:before="60"/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3</w:t>
            </w:r>
          </w:p>
        </w:tc>
        <w:tc>
          <w:tcPr>
            <w:tcW w:w="3543" w:type="dxa"/>
          </w:tcPr>
          <w:p w:rsidR="00D13902" w:rsidRPr="00270CDA" w:rsidRDefault="00D13902" w:rsidP="00270CDA">
            <w:pPr>
              <w:spacing w:after="60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Sprawdzenie podsypki (przymiarem liniowym)</w:t>
            </w:r>
          </w:p>
        </w:tc>
        <w:tc>
          <w:tcPr>
            <w:tcW w:w="1843" w:type="dxa"/>
          </w:tcPr>
          <w:p w:rsidR="00D13902" w:rsidRPr="00270CDA" w:rsidRDefault="00D13902" w:rsidP="00270CDA">
            <w:pPr>
              <w:spacing w:before="60"/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1 raz na próg</w:t>
            </w:r>
          </w:p>
        </w:tc>
        <w:tc>
          <w:tcPr>
            <w:tcW w:w="1559" w:type="dxa"/>
          </w:tcPr>
          <w:p w:rsidR="00D13902" w:rsidRPr="00270CDA" w:rsidRDefault="00D13902" w:rsidP="00270CDA">
            <w:pPr>
              <w:spacing w:before="60"/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jw.</w:t>
            </w:r>
          </w:p>
        </w:tc>
      </w:tr>
      <w:tr w:rsidR="00D34380" w:rsidRPr="00270CDA" w:rsidTr="00270CDA">
        <w:tc>
          <w:tcPr>
            <w:tcW w:w="568" w:type="dxa"/>
          </w:tcPr>
          <w:p w:rsidR="00D34380" w:rsidRPr="00270CDA" w:rsidRDefault="00D34380" w:rsidP="0094222C">
            <w:pPr>
              <w:jc w:val="center"/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4</w:t>
            </w:r>
          </w:p>
        </w:tc>
        <w:tc>
          <w:tcPr>
            <w:tcW w:w="6945" w:type="dxa"/>
            <w:gridSpan w:val="3"/>
          </w:tcPr>
          <w:p w:rsidR="00D34380" w:rsidRPr="00270CDA" w:rsidRDefault="00D34380">
            <w:pPr>
              <w:rPr>
                <w:sz w:val="18"/>
                <w:szCs w:val="18"/>
              </w:rPr>
            </w:pPr>
            <w:r w:rsidRPr="00270CDA">
              <w:rPr>
                <w:sz w:val="18"/>
                <w:szCs w:val="18"/>
              </w:rPr>
              <w:t>Badanie wykonania nawierzchni progu zwalniającego i podrzutowego lub montażu progu</w:t>
            </w:r>
          </w:p>
        </w:tc>
      </w:tr>
      <w:tr w:rsidR="00D13902" w:rsidRPr="004B282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70" w:type="dxa"/>
            <w:right w:w="70" w:type="dxa"/>
          </w:tblCellMar>
          <w:tblLook w:val="0000"/>
        </w:tblPrEx>
        <w:tc>
          <w:tcPr>
            <w:tcW w:w="568" w:type="dxa"/>
            <w:tcBorders>
              <w:left w:val="single" w:sz="6" w:space="0" w:color="auto"/>
            </w:tcBorders>
          </w:tcPr>
          <w:p w:rsidR="00D13902" w:rsidRPr="004B2824" w:rsidRDefault="00D13902" w:rsidP="003700D9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543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3700D9">
            <w:pPr>
              <w:numPr>
                <w:ilvl w:val="0"/>
                <w:numId w:val="11"/>
              </w:numPr>
              <w:spacing w:before="60" w:after="60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zgodność z dokumentacją projektową</w:t>
            </w:r>
          </w:p>
        </w:tc>
        <w:tc>
          <w:tcPr>
            <w:tcW w:w="1843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3700D9">
            <w:pPr>
              <w:numPr>
                <w:ilvl w:val="12"/>
                <w:numId w:val="0"/>
              </w:numPr>
              <w:spacing w:before="60" w:after="60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Ocena ciągła</w:t>
            </w: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-</w:t>
            </w:r>
          </w:p>
        </w:tc>
      </w:tr>
      <w:tr w:rsidR="00D13902" w:rsidRPr="004B282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70" w:type="dxa"/>
            <w:right w:w="70" w:type="dxa"/>
          </w:tblCellMar>
          <w:tblLook w:val="0000"/>
        </w:tblPrEx>
        <w:tc>
          <w:tcPr>
            <w:tcW w:w="568" w:type="dxa"/>
            <w:tcBorders>
              <w:left w:val="single" w:sz="6" w:space="0" w:color="auto"/>
            </w:tcBorders>
          </w:tcPr>
          <w:p w:rsidR="00D13902" w:rsidRPr="004B2824" w:rsidRDefault="00D13902" w:rsidP="003700D9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D57EB4">
            <w:pPr>
              <w:numPr>
                <w:ilvl w:val="0"/>
                <w:numId w:val="11"/>
              </w:numPr>
              <w:spacing w:before="60"/>
              <w:ind w:left="284" w:hanging="284"/>
              <w:jc w:val="left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położenie progu w planie (sprawdzenie geodezyjne)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3700D9">
            <w:pPr>
              <w:numPr>
                <w:ilvl w:val="12"/>
                <w:numId w:val="0"/>
              </w:numPr>
              <w:spacing w:before="60"/>
              <w:jc w:val="left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 xml:space="preserve">W punktach </w:t>
            </w:r>
            <w:proofErr w:type="spellStart"/>
            <w:r w:rsidRPr="004B2824">
              <w:rPr>
                <w:sz w:val="18"/>
                <w:szCs w:val="18"/>
              </w:rPr>
              <w:t>charak-terystycznych</w:t>
            </w:r>
            <w:proofErr w:type="spellEnd"/>
            <w:r w:rsidRPr="004B2824">
              <w:rPr>
                <w:sz w:val="18"/>
                <w:szCs w:val="18"/>
              </w:rPr>
              <w:t xml:space="preserve"> progu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4B2824" w:rsidP="004B2824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Przesunięcie od osi projektowa</w:t>
            </w:r>
            <w:r w:rsidR="00D13902" w:rsidRPr="004B2824">
              <w:rPr>
                <w:sz w:val="18"/>
                <w:szCs w:val="18"/>
              </w:rPr>
              <w:t xml:space="preserve">nej do </w:t>
            </w:r>
            <w:r>
              <w:rPr>
                <w:sz w:val="18"/>
                <w:szCs w:val="18"/>
              </w:rPr>
              <w:t xml:space="preserve"> </w:t>
            </w:r>
            <w:smartTag w:uri="urn:schemas-microsoft-com:office:smarttags" w:element="metricconverter">
              <w:smartTagPr>
                <w:attr w:name="ProductID" w:val="5 cm"/>
              </w:smartTagPr>
              <w:r w:rsidR="00D13902" w:rsidRPr="004B2824">
                <w:rPr>
                  <w:sz w:val="18"/>
                  <w:szCs w:val="18"/>
                </w:rPr>
                <w:t>5 cm</w:t>
              </w:r>
            </w:smartTag>
          </w:p>
        </w:tc>
      </w:tr>
      <w:tr w:rsidR="00D13902" w:rsidRPr="004B282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70" w:type="dxa"/>
            <w:right w:w="70" w:type="dxa"/>
          </w:tblCellMar>
          <w:tblLook w:val="0000"/>
        </w:tblPrEx>
        <w:tc>
          <w:tcPr>
            <w:tcW w:w="568" w:type="dxa"/>
            <w:tcBorders>
              <w:left w:val="single" w:sz="6" w:space="0" w:color="auto"/>
            </w:tcBorders>
          </w:tcPr>
          <w:p w:rsidR="00D13902" w:rsidRPr="004B2824" w:rsidRDefault="00D13902" w:rsidP="003700D9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D57EB4">
            <w:pPr>
              <w:numPr>
                <w:ilvl w:val="0"/>
                <w:numId w:val="11"/>
              </w:numPr>
              <w:spacing w:before="60" w:after="60"/>
              <w:ind w:left="284" w:hanging="284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rzędne wysokościowe (pomierzone ni</w:t>
            </w:r>
            <w:r w:rsidR="004B2824">
              <w:rPr>
                <w:sz w:val="18"/>
                <w:szCs w:val="18"/>
              </w:rPr>
              <w:t>welacyjnie lub przymiarem linio</w:t>
            </w:r>
            <w:r w:rsidRPr="004B2824">
              <w:rPr>
                <w:sz w:val="18"/>
                <w:szCs w:val="18"/>
              </w:rPr>
              <w:t>wym z poziomnicą)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numPr>
                <w:ilvl w:val="12"/>
                <w:numId w:val="0"/>
              </w:numPr>
              <w:spacing w:before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W dwóch punktach progu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numPr>
                <w:ilvl w:val="12"/>
                <w:numId w:val="0"/>
              </w:numPr>
              <w:spacing w:before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 xml:space="preserve">Odchylenia </w:t>
            </w:r>
            <w:r w:rsidRPr="004B2824">
              <w:rPr>
                <w:sz w:val="18"/>
                <w:szCs w:val="18"/>
              </w:rPr>
              <w:sym w:font="Symbol" w:char="F0B1"/>
            </w:r>
            <w:r w:rsidRPr="004B2824">
              <w:rPr>
                <w:sz w:val="18"/>
                <w:szCs w:val="18"/>
              </w:rPr>
              <w:t>1 cm</w:t>
            </w:r>
          </w:p>
        </w:tc>
      </w:tr>
      <w:tr w:rsidR="00D13902" w:rsidRPr="004B282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70" w:type="dxa"/>
            <w:right w:w="70" w:type="dxa"/>
          </w:tblCellMar>
          <w:tblLook w:val="0000"/>
        </w:tblPrEx>
        <w:tc>
          <w:tcPr>
            <w:tcW w:w="568" w:type="dxa"/>
            <w:tcBorders>
              <w:left w:val="single" w:sz="6" w:space="0" w:color="auto"/>
            </w:tcBorders>
          </w:tcPr>
          <w:p w:rsidR="00D13902" w:rsidRPr="004B2824" w:rsidRDefault="00D13902" w:rsidP="003700D9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D57EB4">
            <w:pPr>
              <w:numPr>
                <w:ilvl w:val="0"/>
                <w:numId w:val="11"/>
              </w:numPr>
              <w:spacing w:before="60" w:after="60"/>
              <w:ind w:left="284" w:hanging="284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równość profilu podłużnego i pop-rzecznego</w:t>
            </w:r>
            <w:r w:rsidR="004B2824">
              <w:rPr>
                <w:sz w:val="18"/>
                <w:szCs w:val="18"/>
              </w:rPr>
              <w:t xml:space="preserve"> (kształtu progu) (pomie</w:t>
            </w:r>
            <w:r w:rsidRPr="004B2824">
              <w:rPr>
                <w:sz w:val="18"/>
                <w:szCs w:val="18"/>
              </w:rPr>
              <w:t>rzone niwelacyjnie lub przymiarem   z poziomnicą)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numPr>
                <w:ilvl w:val="12"/>
                <w:numId w:val="0"/>
              </w:numPr>
              <w:spacing w:before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jw.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numPr>
                <w:ilvl w:val="12"/>
                <w:numId w:val="0"/>
              </w:numPr>
              <w:spacing w:before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 xml:space="preserve">Nierówności do        </w:t>
            </w:r>
            <w:smartTag w:uri="urn:schemas-microsoft-com:office:smarttags" w:element="metricconverter">
              <w:smartTagPr>
                <w:attr w:name="ProductID" w:val="8 mm"/>
              </w:smartTagPr>
              <w:r w:rsidRPr="004B2824">
                <w:rPr>
                  <w:sz w:val="18"/>
                  <w:szCs w:val="18"/>
                </w:rPr>
                <w:t>8 mm</w:t>
              </w:r>
            </w:smartTag>
          </w:p>
        </w:tc>
      </w:tr>
      <w:tr w:rsidR="00D13902" w:rsidRPr="004B282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70" w:type="dxa"/>
            <w:right w:w="70" w:type="dxa"/>
          </w:tblCellMar>
          <w:tblLook w:val="0000"/>
        </w:tblPrEx>
        <w:tc>
          <w:tcPr>
            <w:tcW w:w="568" w:type="dxa"/>
            <w:tcBorders>
              <w:left w:val="single" w:sz="6" w:space="0" w:color="auto"/>
            </w:tcBorders>
          </w:tcPr>
          <w:p w:rsidR="00D13902" w:rsidRPr="004B2824" w:rsidRDefault="00D13902" w:rsidP="003700D9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3700D9">
            <w:pPr>
              <w:numPr>
                <w:ilvl w:val="0"/>
                <w:numId w:val="11"/>
              </w:numPr>
              <w:spacing w:before="60" w:after="60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sposób wykonania nawierzchni progu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 xml:space="preserve">wg </w:t>
            </w:r>
            <w:proofErr w:type="spellStart"/>
            <w:r w:rsidRPr="004B2824">
              <w:rPr>
                <w:sz w:val="18"/>
                <w:szCs w:val="18"/>
              </w:rPr>
              <w:t>pktu</w:t>
            </w:r>
            <w:proofErr w:type="spellEnd"/>
            <w:r w:rsidRPr="004B2824">
              <w:rPr>
                <w:sz w:val="18"/>
                <w:szCs w:val="18"/>
              </w:rPr>
              <w:t xml:space="preserve"> 5.</w:t>
            </w:r>
            <w:r w:rsidR="004B2824">
              <w:rPr>
                <w:sz w:val="18"/>
                <w:szCs w:val="18"/>
              </w:rPr>
              <w:t>2.</w:t>
            </w:r>
            <w:r w:rsidRPr="004B2824">
              <w:rPr>
                <w:sz w:val="18"/>
                <w:szCs w:val="18"/>
              </w:rPr>
              <w:t>4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 xml:space="preserve">wg </w:t>
            </w:r>
            <w:proofErr w:type="spellStart"/>
            <w:r w:rsidRPr="004B2824">
              <w:rPr>
                <w:sz w:val="18"/>
                <w:szCs w:val="18"/>
              </w:rPr>
              <w:t>pktu</w:t>
            </w:r>
            <w:proofErr w:type="spellEnd"/>
            <w:r w:rsidRPr="004B2824">
              <w:rPr>
                <w:sz w:val="18"/>
                <w:szCs w:val="18"/>
              </w:rPr>
              <w:t xml:space="preserve"> 5.</w:t>
            </w:r>
            <w:r w:rsidR="004B2824">
              <w:rPr>
                <w:sz w:val="18"/>
                <w:szCs w:val="18"/>
              </w:rPr>
              <w:t>2.</w:t>
            </w:r>
            <w:r w:rsidRPr="004B2824">
              <w:rPr>
                <w:sz w:val="18"/>
                <w:szCs w:val="18"/>
              </w:rPr>
              <w:t>4</w:t>
            </w:r>
          </w:p>
        </w:tc>
      </w:tr>
      <w:tr w:rsidR="00D13902" w:rsidRPr="004B282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70" w:type="dxa"/>
            <w:right w:w="70" w:type="dxa"/>
          </w:tblCellMar>
          <w:tblLook w:val="0000"/>
        </w:tblPrEx>
        <w:tc>
          <w:tcPr>
            <w:tcW w:w="568" w:type="dxa"/>
            <w:tcBorders>
              <w:left w:val="single" w:sz="6" w:space="0" w:color="auto"/>
            </w:tcBorders>
          </w:tcPr>
          <w:p w:rsidR="00D13902" w:rsidRPr="004B2824" w:rsidRDefault="00D13902" w:rsidP="003700D9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D57EB4">
            <w:pPr>
              <w:numPr>
                <w:ilvl w:val="0"/>
                <w:numId w:val="11"/>
              </w:numPr>
              <w:spacing w:before="60" w:after="60"/>
              <w:ind w:left="284" w:hanging="284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sp</w:t>
            </w:r>
            <w:r w:rsidR="004B2824">
              <w:rPr>
                <w:sz w:val="18"/>
                <w:szCs w:val="18"/>
              </w:rPr>
              <w:t>osób wykonania progu z prefabry</w:t>
            </w:r>
            <w:r w:rsidRPr="004B2824">
              <w:rPr>
                <w:sz w:val="18"/>
                <w:szCs w:val="18"/>
              </w:rPr>
              <w:t>katów betonowych lub żelbetowych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numPr>
                <w:ilvl w:val="12"/>
                <w:numId w:val="0"/>
              </w:numPr>
              <w:spacing w:before="12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 xml:space="preserve">wg </w:t>
            </w:r>
            <w:proofErr w:type="spellStart"/>
            <w:r w:rsidRPr="004B2824">
              <w:rPr>
                <w:sz w:val="18"/>
                <w:szCs w:val="18"/>
              </w:rPr>
              <w:t>pktu</w:t>
            </w:r>
            <w:proofErr w:type="spellEnd"/>
            <w:r w:rsidRPr="004B2824">
              <w:rPr>
                <w:sz w:val="18"/>
                <w:szCs w:val="18"/>
              </w:rPr>
              <w:t xml:space="preserve"> 5.</w:t>
            </w:r>
            <w:r w:rsidR="004B2824">
              <w:rPr>
                <w:sz w:val="18"/>
                <w:szCs w:val="18"/>
              </w:rPr>
              <w:t>2.</w:t>
            </w:r>
            <w:r w:rsidRPr="004B2824">
              <w:rPr>
                <w:sz w:val="18"/>
                <w:szCs w:val="18"/>
              </w:rPr>
              <w:t>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numPr>
                <w:ilvl w:val="12"/>
                <w:numId w:val="0"/>
              </w:numPr>
              <w:spacing w:before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-</w:t>
            </w:r>
          </w:p>
        </w:tc>
      </w:tr>
      <w:tr w:rsidR="00D13902" w:rsidRPr="004B282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70" w:type="dxa"/>
            <w:right w:w="70" w:type="dxa"/>
          </w:tblCellMar>
          <w:tblLook w:val="0000"/>
        </w:tblPrEx>
        <w:tc>
          <w:tcPr>
            <w:tcW w:w="568" w:type="dxa"/>
            <w:tcBorders>
              <w:left w:val="single" w:sz="6" w:space="0" w:color="auto"/>
              <w:bottom w:val="single" w:sz="6" w:space="0" w:color="auto"/>
            </w:tcBorders>
          </w:tcPr>
          <w:p w:rsidR="00D13902" w:rsidRPr="004B2824" w:rsidRDefault="00D13902" w:rsidP="003700D9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D57EB4">
            <w:pPr>
              <w:numPr>
                <w:ilvl w:val="0"/>
                <w:numId w:val="11"/>
              </w:numPr>
              <w:spacing w:before="60" w:after="60"/>
              <w:ind w:left="284" w:hanging="284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sposób montażu progu z gotowych wyrobów z tworzyw sztucznych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spacing w:before="12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 xml:space="preserve">wg </w:t>
            </w:r>
            <w:proofErr w:type="spellStart"/>
            <w:r w:rsidRPr="004B2824">
              <w:rPr>
                <w:sz w:val="18"/>
                <w:szCs w:val="18"/>
              </w:rPr>
              <w:t>pktu</w:t>
            </w:r>
            <w:proofErr w:type="spellEnd"/>
            <w:r w:rsidRPr="004B2824">
              <w:rPr>
                <w:sz w:val="18"/>
                <w:szCs w:val="18"/>
              </w:rPr>
              <w:t xml:space="preserve"> 5.</w:t>
            </w:r>
            <w:r w:rsidR="004B2824">
              <w:rPr>
                <w:sz w:val="18"/>
                <w:szCs w:val="18"/>
              </w:rPr>
              <w:t>3.2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spacing w:before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-</w:t>
            </w:r>
          </w:p>
        </w:tc>
      </w:tr>
      <w:tr w:rsidR="00D13902" w:rsidRPr="004B282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70" w:type="dxa"/>
            <w:right w:w="70" w:type="dxa"/>
          </w:tblCellMar>
          <w:tblLook w:val="0000"/>
        </w:tblPrEx>
        <w:tc>
          <w:tcPr>
            <w:tcW w:w="5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3700D9">
            <w:pPr>
              <w:spacing w:before="60" w:after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5</w:t>
            </w:r>
          </w:p>
        </w:tc>
        <w:tc>
          <w:tcPr>
            <w:tcW w:w="3543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spacing w:before="60" w:after="60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Oznakowanie poziome progu</w:t>
            </w:r>
          </w:p>
        </w:tc>
        <w:tc>
          <w:tcPr>
            <w:tcW w:w="1843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spacing w:before="60" w:after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wg D-07.01.01 [20]</w:t>
            </w:r>
          </w:p>
        </w:tc>
        <w:tc>
          <w:tcPr>
            <w:tcW w:w="155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3700D9">
            <w:pPr>
              <w:spacing w:before="60" w:after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-</w:t>
            </w:r>
          </w:p>
        </w:tc>
      </w:tr>
      <w:tr w:rsidR="00D13902" w:rsidRPr="004B282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70" w:type="dxa"/>
            <w:right w:w="70" w:type="dxa"/>
          </w:tblCellMar>
          <w:tblLook w:val="0000"/>
        </w:tblPrEx>
        <w:tc>
          <w:tcPr>
            <w:tcW w:w="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3700D9">
            <w:pPr>
              <w:spacing w:before="60" w:after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6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3700D9">
            <w:pPr>
              <w:spacing w:before="60" w:after="60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Oznakowanie pionowe progu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spacing w:before="60" w:after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wg D-07.02.01 [21]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3700D9">
            <w:pPr>
              <w:spacing w:before="60" w:after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-</w:t>
            </w:r>
          </w:p>
        </w:tc>
      </w:tr>
      <w:tr w:rsidR="00D13902" w:rsidRPr="004B282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70" w:type="dxa"/>
            <w:right w:w="70" w:type="dxa"/>
          </w:tblCellMar>
          <w:tblLook w:val="0000"/>
        </w:tblPrEx>
        <w:tc>
          <w:tcPr>
            <w:tcW w:w="5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3700D9">
            <w:pPr>
              <w:spacing w:before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7</w:t>
            </w:r>
          </w:p>
        </w:tc>
        <w:tc>
          <w:tcPr>
            <w:tcW w:w="35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4B2824" w:rsidP="003700D9">
            <w:pPr>
              <w:spacing w:before="6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Ew. o</w:t>
            </w:r>
            <w:r w:rsidR="00D13902" w:rsidRPr="004B2824">
              <w:rPr>
                <w:sz w:val="18"/>
                <w:szCs w:val="18"/>
              </w:rPr>
              <w:t>świetlenie progu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4B2824">
            <w:pPr>
              <w:spacing w:before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 xml:space="preserve">wg </w:t>
            </w:r>
            <w:proofErr w:type="spellStart"/>
            <w:r w:rsidRPr="004B2824">
              <w:rPr>
                <w:sz w:val="18"/>
                <w:szCs w:val="18"/>
              </w:rPr>
              <w:t>pkt</w:t>
            </w:r>
            <w:proofErr w:type="spellEnd"/>
            <w:r w:rsidRPr="004B2824">
              <w:rPr>
                <w:sz w:val="18"/>
                <w:szCs w:val="18"/>
              </w:rPr>
              <w:t xml:space="preserve"> 5.7.3</w:t>
            </w:r>
          </w:p>
          <w:p w:rsidR="00D13902" w:rsidRPr="004B2824" w:rsidRDefault="00D13902" w:rsidP="004B2824">
            <w:pPr>
              <w:spacing w:after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i D-07.07.01 [22]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13902" w:rsidRPr="004B2824" w:rsidRDefault="00D13902" w:rsidP="003700D9">
            <w:pPr>
              <w:spacing w:before="60"/>
              <w:jc w:val="center"/>
              <w:rPr>
                <w:sz w:val="18"/>
                <w:szCs w:val="18"/>
              </w:rPr>
            </w:pPr>
            <w:r w:rsidRPr="004B2824">
              <w:rPr>
                <w:sz w:val="18"/>
                <w:szCs w:val="18"/>
              </w:rPr>
              <w:t>-</w:t>
            </w:r>
          </w:p>
        </w:tc>
      </w:tr>
    </w:tbl>
    <w:p w:rsidR="00162D83" w:rsidRDefault="00162D83" w:rsidP="00162D83">
      <w:pPr>
        <w:pStyle w:val="Nagwek2"/>
        <w:numPr>
          <w:ilvl w:val="12"/>
          <w:numId w:val="0"/>
        </w:numPr>
      </w:pPr>
      <w:r>
        <w:t>6.4. Badania wykonanych robót</w:t>
      </w:r>
    </w:p>
    <w:p w:rsidR="00162D83" w:rsidRDefault="00162D83" w:rsidP="00162D83">
      <w:pPr>
        <w:numPr>
          <w:ilvl w:val="12"/>
          <w:numId w:val="0"/>
        </w:numPr>
      </w:pPr>
      <w:r>
        <w:tab/>
        <w:t>Po zakończeniu robót należy sprawdzić wizualnie:</w:t>
      </w:r>
    </w:p>
    <w:p w:rsidR="00162D83" w:rsidRDefault="00162D83" w:rsidP="00162D83">
      <w:pPr>
        <w:numPr>
          <w:ilvl w:val="0"/>
          <w:numId w:val="1"/>
        </w:numPr>
      </w:pPr>
      <w:r>
        <w:t>konstrukcję, wygląd zewnętrzny i kompletność wykonania progu,</w:t>
      </w:r>
    </w:p>
    <w:p w:rsidR="00162D83" w:rsidRDefault="00162D83" w:rsidP="00162D83">
      <w:pPr>
        <w:numPr>
          <w:ilvl w:val="0"/>
          <w:numId w:val="1"/>
        </w:numPr>
      </w:pPr>
      <w:r>
        <w:t>ukształtowanie wysokościowe progu,</w:t>
      </w:r>
    </w:p>
    <w:p w:rsidR="00162D83" w:rsidRDefault="00162D83" w:rsidP="00162D83">
      <w:pPr>
        <w:numPr>
          <w:ilvl w:val="0"/>
          <w:numId w:val="1"/>
        </w:numPr>
      </w:pPr>
      <w:r>
        <w:t>możliwość przepływu wody przy progu, wzdłuż krawężników ulicznych,</w:t>
      </w:r>
    </w:p>
    <w:p w:rsidR="00162D83" w:rsidRDefault="00162D83" w:rsidP="00162D83">
      <w:pPr>
        <w:numPr>
          <w:ilvl w:val="0"/>
          <w:numId w:val="1"/>
        </w:numPr>
      </w:pPr>
      <w:r>
        <w:t>brak zagłębień przed i za progiem, w których powstawałyby kałuże wody lub tafle lodu,</w:t>
      </w:r>
    </w:p>
    <w:p w:rsidR="00162D83" w:rsidRDefault="00162D83" w:rsidP="00162D83">
      <w:pPr>
        <w:numPr>
          <w:ilvl w:val="0"/>
          <w:numId w:val="1"/>
        </w:numPr>
      </w:pPr>
      <w:r>
        <w:t>kompletność oz</w:t>
      </w:r>
      <w:r w:rsidR="00D13902">
        <w:t>nakowania poziomego i pionowego.</w:t>
      </w:r>
    </w:p>
    <w:p w:rsidR="00162D83" w:rsidRDefault="00162D83" w:rsidP="00162D83">
      <w:pPr>
        <w:pStyle w:val="Nagwek1"/>
      </w:pPr>
      <w:bookmarkStart w:id="22" w:name="_Toc485450216"/>
      <w:bookmarkStart w:id="23" w:name="_Toc485608036"/>
      <w:bookmarkStart w:id="24" w:name="_Toc504453015"/>
      <w:bookmarkStart w:id="25" w:name="_Toc18217008"/>
      <w:bookmarkStart w:id="26" w:name="_Toc205690884"/>
      <w:r>
        <w:t xml:space="preserve">7. </w:t>
      </w:r>
      <w:bookmarkEnd w:id="22"/>
      <w:bookmarkEnd w:id="23"/>
      <w:bookmarkEnd w:id="24"/>
      <w:bookmarkEnd w:id="25"/>
      <w:r w:rsidR="00264451">
        <w:t>OBMIAR ROBÓT</w:t>
      </w:r>
      <w:bookmarkEnd w:id="26"/>
    </w:p>
    <w:p w:rsidR="00162D83" w:rsidRDefault="00162D83" w:rsidP="00162D83">
      <w:pPr>
        <w:pStyle w:val="Nagwek2"/>
      </w:pPr>
      <w:r>
        <w:t>7.1. Ogólne zasady obmiaru robót</w:t>
      </w:r>
    </w:p>
    <w:p w:rsidR="00162D83" w:rsidRDefault="00162D83" w:rsidP="00162D83">
      <w:r>
        <w:tab/>
        <w:t xml:space="preserve">Ogólne </w:t>
      </w:r>
      <w:r w:rsidR="002E0F0B">
        <w:t xml:space="preserve">zasady obmiaru  robót podano w </w:t>
      </w:r>
      <w:r>
        <w:t xml:space="preserve">ST D-M-00.00.00 „Wymagania ogólne” [7] </w:t>
      </w:r>
      <w:proofErr w:type="spellStart"/>
      <w:r>
        <w:t>pkt</w:t>
      </w:r>
      <w:proofErr w:type="spellEnd"/>
      <w:r>
        <w:t xml:space="preserve"> 7.</w:t>
      </w:r>
    </w:p>
    <w:p w:rsidR="00162D83" w:rsidRDefault="00162D83" w:rsidP="00162D83">
      <w:pPr>
        <w:pStyle w:val="Nagwek2"/>
      </w:pPr>
      <w:r>
        <w:t>7.2. Jednostka obmiarowa</w:t>
      </w:r>
    </w:p>
    <w:p w:rsidR="00162D83" w:rsidRDefault="00162D83" w:rsidP="00162D83">
      <w:r>
        <w:tab/>
        <w:t>Jednostką obmiarową jest m</w:t>
      </w:r>
      <w:r>
        <w:rPr>
          <w:vertAlign w:val="superscript"/>
        </w:rPr>
        <w:t>2</w:t>
      </w:r>
      <w:r>
        <w:t xml:space="preserve">  (me</w:t>
      </w:r>
      <w:r w:rsidR="006466A7">
        <w:t>tr kwadratowy) wykonanego progu.</w:t>
      </w:r>
    </w:p>
    <w:p w:rsidR="00162D83" w:rsidRDefault="00162D83" w:rsidP="00162D83">
      <w:pPr>
        <w:pStyle w:val="Nagwek1"/>
      </w:pPr>
      <w:bookmarkStart w:id="27" w:name="_Toc485450217"/>
      <w:bookmarkStart w:id="28" w:name="_Toc485608037"/>
      <w:bookmarkStart w:id="29" w:name="_Toc504453016"/>
      <w:bookmarkStart w:id="30" w:name="_Toc18217009"/>
      <w:bookmarkStart w:id="31" w:name="_Toc205690885"/>
      <w:r>
        <w:t xml:space="preserve">8. </w:t>
      </w:r>
      <w:bookmarkEnd w:id="27"/>
      <w:bookmarkEnd w:id="28"/>
      <w:bookmarkEnd w:id="29"/>
      <w:bookmarkEnd w:id="30"/>
      <w:r w:rsidR="00264451">
        <w:t>ODBIÓR ROBÓT</w:t>
      </w:r>
      <w:bookmarkEnd w:id="31"/>
    </w:p>
    <w:p w:rsidR="00162D83" w:rsidRDefault="00162D83" w:rsidP="00162D83">
      <w:pPr>
        <w:pStyle w:val="Nagwek2"/>
      </w:pPr>
      <w:r>
        <w:t>8.1. Ogólne zasady odbioru robót</w:t>
      </w:r>
    </w:p>
    <w:p w:rsidR="00162D83" w:rsidRDefault="00162D83" w:rsidP="00162D83">
      <w:r>
        <w:t>Ogólne zasady odbioru  robót</w:t>
      </w:r>
      <w:r w:rsidR="002E0F0B">
        <w:t xml:space="preserve"> podano w </w:t>
      </w:r>
      <w:r>
        <w:t xml:space="preserve">ST D-M-00.00.00 „Wymagania ogólne” [7] </w:t>
      </w:r>
      <w:proofErr w:type="spellStart"/>
      <w:r>
        <w:t>pkt</w:t>
      </w:r>
      <w:proofErr w:type="spellEnd"/>
      <w:r>
        <w:t xml:space="preserve"> 8.</w:t>
      </w:r>
    </w:p>
    <w:p w:rsidR="00162D83" w:rsidRDefault="00162D83" w:rsidP="00162D83">
      <w:r>
        <w:tab/>
        <w:t>Roboty uznaje się za wykonane zgodn</w:t>
      </w:r>
      <w:r w:rsidR="006466A7">
        <w:t>ie z dokumentacją projektową, S</w:t>
      </w:r>
      <w:r>
        <w:t xml:space="preserve">T i wymaganiami Inżyniera, jeśli wszystkie pomiary i badania z zachowaniem tolerancji według </w:t>
      </w:r>
      <w:proofErr w:type="spellStart"/>
      <w:r>
        <w:t>pkt</w:t>
      </w:r>
      <w:proofErr w:type="spellEnd"/>
      <w:r>
        <w:t xml:space="preserve">  6 dały wyniki pozytywne.</w:t>
      </w:r>
    </w:p>
    <w:p w:rsidR="00162D83" w:rsidRDefault="00162D83" w:rsidP="00162D83">
      <w:pPr>
        <w:pStyle w:val="Nagwek2"/>
      </w:pPr>
      <w:r>
        <w:t>8.2. Odbiór robót zanikających i ulegających zakryciu</w:t>
      </w:r>
    </w:p>
    <w:p w:rsidR="00162D83" w:rsidRDefault="00162D83" w:rsidP="00162D83">
      <w:r>
        <w:tab/>
        <w:t>Odbiorowi robót zanikających i ulegających zakryciu podlegają:</w:t>
      </w:r>
    </w:p>
    <w:p w:rsidR="00162D83" w:rsidRDefault="00162D83" w:rsidP="00D57EB4">
      <w:pPr>
        <w:numPr>
          <w:ilvl w:val="0"/>
          <w:numId w:val="12"/>
        </w:numPr>
        <w:ind w:left="284" w:hanging="284"/>
      </w:pPr>
      <w:r>
        <w:t>ew. rozbiórka istniejącej nawierzchni,</w:t>
      </w:r>
    </w:p>
    <w:p w:rsidR="00162D83" w:rsidRDefault="00162D83" w:rsidP="00162D83">
      <w:pPr>
        <w:numPr>
          <w:ilvl w:val="0"/>
          <w:numId w:val="12"/>
        </w:numPr>
      </w:pPr>
      <w:r>
        <w:t>ew. warstwa wyrównująca i/lub podsypka.</w:t>
      </w:r>
    </w:p>
    <w:p w:rsidR="00162D83" w:rsidRDefault="00162D83" w:rsidP="00162D83">
      <w:pPr>
        <w:pStyle w:val="Nagwek1"/>
        <w:numPr>
          <w:ilvl w:val="12"/>
          <w:numId w:val="0"/>
        </w:numPr>
      </w:pPr>
      <w:bookmarkStart w:id="32" w:name="_Toc485450218"/>
      <w:bookmarkStart w:id="33" w:name="_Toc485608038"/>
      <w:bookmarkStart w:id="34" w:name="_Toc504453017"/>
      <w:bookmarkStart w:id="35" w:name="_Toc18217010"/>
      <w:bookmarkStart w:id="36" w:name="_Toc205690886"/>
      <w:r>
        <w:lastRenderedPageBreak/>
        <w:t xml:space="preserve">9. </w:t>
      </w:r>
      <w:bookmarkEnd w:id="32"/>
      <w:bookmarkEnd w:id="33"/>
      <w:bookmarkEnd w:id="34"/>
      <w:bookmarkEnd w:id="35"/>
      <w:r w:rsidR="00264451">
        <w:t>PODSTAWA PŁATNOŚCI</w:t>
      </w:r>
      <w:bookmarkEnd w:id="36"/>
    </w:p>
    <w:p w:rsidR="00162D83" w:rsidRDefault="00162D83" w:rsidP="00162D83">
      <w:pPr>
        <w:pStyle w:val="Nagwek2"/>
        <w:numPr>
          <w:ilvl w:val="12"/>
          <w:numId w:val="0"/>
        </w:numPr>
      </w:pPr>
      <w:r>
        <w:t>9.1. Ogólne ustalenia dotyczące podstawy płatności</w:t>
      </w:r>
    </w:p>
    <w:p w:rsidR="00162D83" w:rsidRDefault="00162D83" w:rsidP="00162D83">
      <w:pPr>
        <w:numPr>
          <w:ilvl w:val="12"/>
          <w:numId w:val="0"/>
        </w:numPr>
      </w:pPr>
      <w:r>
        <w:tab/>
        <w:t>Ogólne ustalenia dotyczą</w:t>
      </w:r>
      <w:r w:rsidR="002E0F0B">
        <w:t xml:space="preserve">ce podstawy płatności podano w </w:t>
      </w:r>
      <w:r>
        <w:t xml:space="preserve">ST D-M-00.00.00 „Wymagania ogólne” [7] </w:t>
      </w:r>
      <w:proofErr w:type="spellStart"/>
      <w:r>
        <w:t>pkt</w:t>
      </w:r>
      <w:proofErr w:type="spellEnd"/>
      <w:r>
        <w:t xml:space="preserve"> 9.</w:t>
      </w:r>
    </w:p>
    <w:p w:rsidR="00162D83" w:rsidRDefault="00162D83" w:rsidP="00162D83">
      <w:pPr>
        <w:pStyle w:val="Nagwek2"/>
        <w:numPr>
          <w:ilvl w:val="12"/>
          <w:numId w:val="0"/>
        </w:numPr>
      </w:pPr>
      <w:r>
        <w:t>9.2. Cena jednostki obmiarowej</w:t>
      </w:r>
    </w:p>
    <w:p w:rsidR="00162D83" w:rsidRDefault="00162D83" w:rsidP="00162D83">
      <w:pPr>
        <w:numPr>
          <w:ilvl w:val="12"/>
          <w:numId w:val="0"/>
        </w:numPr>
      </w:pPr>
      <w:r>
        <w:tab/>
        <w:t xml:space="preserve">Cena wykonania </w:t>
      </w:r>
      <w:smartTag w:uri="urn:schemas-microsoft-com:office:smarttags" w:element="metricconverter">
        <w:smartTagPr>
          <w:attr w:name="ProductID" w:val="1 m2"/>
        </w:smartTagPr>
        <w:r>
          <w:t>1 m</w:t>
        </w:r>
        <w:r>
          <w:rPr>
            <w:vertAlign w:val="superscript"/>
          </w:rPr>
          <w:t>2</w:t>
        </w:r>
      </w:smartTag>
      <w:r>
        <w:t xml:space="preserve"> progu obejmuje:</w:t>
      </w:r>
    </w:p>
    <w:p w:rsidR="00162D83" w:rsidRDefault="00162D83" w:rsidP="00162D83">
      <w:pPr>
        <w:numPr>
          <w:ilvl w:val="0"/>
          <w:numId w:val="12"/>
        </w:numPr>
      </w:pPr>
      <w:r>
        <w:t>prace pomiarowe i roboty przygotowawcze,</w:t>
      </w:r>
    </w:p>
    <w:p w:rsidR="00162D83" w:rsidRDefault="00162D83" w:rsidP="00162D83">
      <w:pPr>
        <w:numPr>
          <w:ilvl w:val="0"/>
          <w:numId w:val="12"/>
        </w:numPr>
      </w:pPr>
      <w:r>
        <w:t>oznakowanie robót,</w:t>
      </w:r>
    </w:p>
    <w:p w:rsidR="00162D83" w:rsidRDefault="00162D83" w:rsidP="00162D83">
      <w:pPr>
        <w:numPr>
          <w:ilvl w:val="0"/>
          <w:numId w:val="12"/>
        </w:numPr>
      </w:pPr>
      <w:r>
        <w:t>przygotowanie podłoża,</w:t>
      </w:r>
    </w:p>
    <w:p w:rsidR="00162D83" w:rsidRDefault="00162D83" w:rsidP="00162D83">
      <w:pPr>
        <w:numPr>
          <w:ilvl w:val="0"/>
          <w:numId w:val="12"/>
        </w:numPr>
      </w:pPr>
      <w:r>
        <w:t>dostarczenie materiałów,</w:t>
      </w:r>
    </w:p>
    <w:p w:rsidR="00162D83" w:rsidRDefault="00162D83" w:rsidP="00162D83">
      <w:pPr>
        <w:numPr>
          <w:ilvl w:val="0"/>
          <w:numId w:val="12"/>
        </w:numPr>
      </w:pPr>
      <w:r>
        <w:t>ew. rozebranie istniejącej nawierzchni,</w:t>
      </w:r>
    </w:p>
    <w:p w:rsidR="00162D83" w:rsidRDefault="00162D83" w:rsidP="00162D83">
      <w:pPr>
        <w:numPr>
          <w:ilvl w:val="0"/>
          <w:numId w:val="12"/>
        </w:numPr>
      </w:pPr>
      <w:r>
        <w:t>ew. wykonanie warstwy wyrównującej i/lub podsypki,</w:t>
      </w:r>
    </w:p>
    <w:p w:rsidR="00162D83" w:rsidRDefault="00162D83" w:rsidP="00162D83">
      <w:pPr>
        <w:numPr>
          <w:ilvl w:val="0"/>
          <w:numId w:val="12"/>
        </w:numPr>
      </w:pPr>
      <w:r>
        <w:t>ułożenie kompletnej konstrukcji (nawierzchni) progu z wszystkimi czynnościami pomocniczymi,</w:t>
      </w:r>
    </w:p>
    <w:p w:rsidR="00162D83" w:rsidRDefault="00162D83" w:rsidP="00162D83">
      <w:pPr>
        <w:numPr>
          <w:ilvl w:val="0"/>
          <w:numId w:val="12"/>
        </w:numPr>
      </w:pPr>
      <w:r>
        <w:t>oznakowanie poziome progu,</w:t>
      </w:r>
    </w:p>
    <w:p w:rsidR="00162D83" w:rsidRDefault="00162D83" w:rsidP="00162D83">
      <w:pPr>
        <w:numPr>
          <w:ilvl w:val="0"/>
          <w:numId w:val="12"/>
        </w:numPr>
      </w:pPr>
      <w:r>
        <w:t>przeprowadzenie badań i pomiarów wymaganych w specyfikacji technicznej,</w:t>
      </w:r>
    </w:p>
    <w:p w:rsidR="00162D83" w:rsidRDefault="00162D83" w:rsidP="00162D83">
      <w:pPr>
        <w:numPr>
          <w:ilvl w:val="0"/>
          <w:numId w:val="12"/>
        </w:numPr>
      </w:pPr>
      <w:r>
        <w:t>odwiezienie sprzętu.</w:t>
      </w:r>
    </w:p>
    <w:p w:rsidR="00162D83" w:rsidRDefault="00162D83" w:rsidP="00162D83">
      <w:pPr>
        <w:ind w:firstLine="709"/>
      </w:pPr>
      <w:r>
        <w:t xml:space="preserve">Cena wykonania </w:t>
      </w:r>
      <w:smartTag w:uri="urn:schemas-microsoft-com:office:smarttags" w:element="metricconverter">
        <w:smartTagPr>
          <w:attr w:name="ProductID" w:val="1 m2"/>
        </w:smartTagPr>
        <w:r>
          <w:t>1 m</w:t>
        </w:r>
        <w:r>
          <w:rPr>
            <w:vertAlign w:val="superscript"/>
          </w:rPr>
          <w:t>2</w:t>
        </w:r>
      </w:smartTag>
      <w:r>
        <w:t xml:space="preserve"> progu nie obejmuje robót towarzyszących (np. podbudowy, oznakowania pionowego, oświetlenia), które powinny być ujęte w innych pozycjach kosztorysowych.</w:t>
      </w:r>
    </w:p>
    <w:p w:rsidR="00162D83" w:rsidRDefault="00162D83" w:rsidP="00162D83">
      <w:pPr>
        <w:pStyle w:val="Nagwek1"/>
      </w:pPr>
      <w:bookmarkStart w:id="37" w:name="_Toc485450219"/>
      <w:bookmarkStart w:id="38" w:name="_Toc485608039"/>
      <w:bookmarkStart w:id="39" w:name="_Toc504453018"/>
      <w:bookmarkStart w:id="40" w:name="_Toc18217011"/>
      <w:bookmarkStart w:id="41" w:name="_Toc205690887"/>
      <w:r>
        <w:t xml:space="preserve">10. </w:t>
      </w:r>
      <w:bookmarkEnd w:id="37"/>
      <w:bookmarkEnd w:id="38"/>
      <w:bookmarkEnd w:id="39"/>
      <w:bookmarkEnd w:id="40"/>
      <w:r w:rsidR="00264451">
        <w:t>PRZEPISY ZWIĄZANE</w:t>
      </w:r>
      <w:bookmarkEnd w:id="41"/>
    </w:p>
    <w:p w:rsidR="00162D83" w:rsidRDefault="00162D83" w:rsidP="00162D83">
      <w:pPr>
        <w:pStyle w:val="Nagwek2"/>
      </w:pPr>
      <w:r>
        <w:t>10.1. Polskie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984"/>
        <w:gridCol w:w="5030"/>
      </w:tblGrid>
      <w:tr w:rsidR="00162D83">
        <w:tc>
          <w:tcPr>
            <w:tcW w:w="496" w:type="dxa"/>
          </w:tcPr>
          <w:p w:rsidR="00162D83" w:rsidRDefault="00162D83" w:rsidP="00E62ABB">
            <w:r>
              <w:t xml:space="preserve">  1.</w:t>
            </w:r>
          </w:p>
        </w:tc>
        <w:tc>
          <w:tcPr>
            <w:tcW w:w="1984" w:type="dxa"/>
          </w:tcPr>
          <w:p w:rsidR="00162D83" w:rsidRDefault="00162D83" w:rsidP="00E62ABB">
            <w:r>
              <w:t>PN-B-11113:1996</w:t>
            </w:r>
          </w:p>
        </w:tc>
        <w:tc>
          <w:tcPr>
            <w:tcW w:w="5030" w:type="dxa"/>
          </w:tcPr>
          <w:p w:rsidR="00162D83" w:rsidRDefault="00162D83" w:rsidP="00E62ABB">
            <w:r>
              <w:t>Kruszywa mineralne. Kruszywa naturalne do nawierzchni drogowych; piasek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pPr>
              <w:rPr>
                <w:lang w:val="en-US"/>
              </w:rPr>
            </w:pPr>
            <w:r>
              <w:t xml:space="preserve">  </w:t>
            </w:r>
            <w:r>
              <w:rPr>
                <w:lang w:val="en-US"/>
              </w:rPr>
              <w:t>2.</w:t>
            </w:r>
          </w:p>
        </w:tc>
        <w:tc>
          <w:tcPr>
            <w:tcW w:w="1984" w:type="dxa"/>
          </w:tcPr>
          <w:p w:rsidR="00162D83" w:rsidRDefault="00162D83" w:rsidP="00E62ABB">
            <w:pPr>
              <w:rPr>
                <w:lang w:val="en-US"/>
              </w:rPr>
            </w:pPr>
            <w:r>
              <w:rPr>
                <w:lang w:val="en-US"/>
              </w:rPr>
              <w:t>PN-B-19701:1997</w:t>
            </w:r>
          </w:p>
        </w:tc>
        <w:tc>
          <w:tcPr>
            <w:tcW w:w="5030" w:type="dxa"/>
          </w:tcPr>
          <w:p w:rsidR="00162D83" w:rsidRDefault="00162D83" w:rsidP="00E62ABB">
            <w:r w:rsidRPr="00693656">
              <w:t xml:space="preserve">Cement. </w:t>
            </w:r>
            <w:r>
              <w:t>Cement powszechnego użytku. Skład, wymagania        i ocena zgodności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 xml:space="preserve">  3.</w:t>
            </w:r>
          </w:p>
        </w:tc>
        <w:tc>
          <w:tcPr>
            <w:tcW w:w="1984" w:type="dxa"/>
          </w:tcPr>
          <w:p w:rsidR="00162D83" w:rsidRDefault="00162D83" w:rsidP="00E62ABB">
            <w:r>
              <w:t>PN-B-32250:1988</w:t>
            </w:r>
          </w:p>
        </w:tc>
        <w:tc>
          <w:tcPr>
            <w:tcW w:w="5030" w:type="dxa"/>
          </w:tcPr>
          <w:p w:rsidR="00162D83" w:rsidRDefault="00162D83" w:rsidP="00E62ABB">
            <w:r>
              <w:t>Materiały budowlane. Woda do betonów i zapraw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 xml:space="preserve">  4.</w:t>
            </w:r>
          </w:p>
        </w:tc>
        <w:tc>
          <w:tcPr>
            <w:tcW w:w="1984" w:type="dxa"/>
          </w:tcPr>
          <w:p w:rsidR="00162D83" w:rsidRDefault="00162D83" w:rsidP="00E62ABB">
            <w:r>
              <w:t>PN-S-96014:1997</w:t>
            </w:r>
          </w:p>
        </w:tc>
        <w:tc>
          <w:tcPr>
            <w:tcW w:w="5030" w:type="dxa"/>
          </w:tcPr>
          <w:p w:rsidR="00162D83" w:rsidRDefault="00162D83" w:rsidP="00E62ABB">
            <w:r>
              <w:t>Drogi samochodowe i lotniskowe. Podbudowa z betonu cementowego pod nawierzchnię ulepszoną. Wymagania i badania</w:t>
            </w:r>
          </w:p>
        </w:tc>
      </w:tr>
    </w:tbl>
    <w:p w:rsidR="00162D83" w:rsidRDefault="00162D83" w:rsidP="00162D83">
      <w:pPr>
        <w:pStyle w:val="Nagwek2"/>
      </w:pPr>
      <w:r>
        <w:t>10.2. Branżowe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984"/>
        <w:gridCol w:w="5030"/>
      </w:tblGrid>
      <w:tr w:rsidR="00162D83">
        <w:tc>
          <w:tcPr>
            <w:tcW w:w="496" w:type="dxa"/>
          </w:tcPr>
          <w:p w:rsidR="00162D83" w:rsidRDefault="00162D83" w:rsidP="00E62ABB">
            <w:r>
              <w:t xml:space="preserve">  5.</w:t>
            </w:r>
          </w:p>
        </w:tc>
        <w:tc>
          <w:tcPr>
            <w:tcW w:w="1984" w:type="dxa"/>
          </w:tcPr>
          <w:p w:rsidR="00162D83" w:rsidRDefault="00162D83" w:rsidP="00E62ABB">
            <w:r>
              <w:t>BN-88/6731-08</w:t>
            </w:r>
          </w:p>
        </w:tc>
        <w:tc>
          <w:tcPr>
            <w:tcW w:w="5030" w:type="dxa"/>
          </w:tcPr>
          <w:p w:rsidR="00162D83" w:rsidRDefault="00162D83" w:rsidP="00E62ABB">
            <w:r>
              <w:t>Cement. Transport i przechowywanie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 xml:space="preserve">  6.</w:t>
            </w:r>
          </w:p>
        </w:tc>
        <w:tc>
          <w:tcPr>
            <w:tcW w:w="1984" w:type="dxa"/>
          </w:tcPr>
          <w:p w:rsidR="00162D83" w:rsidRDefault="00162D83" w:rsidP="00E62ABB">
            <w:r>
              <w:t>BN-80/6775-03/01</w:t>
            </w:r>
          </w:p>
        </w:tc>
        <w:tc>
          <w:tcPr>
            <w:tcW w:w="5030" w:type="dxa"/>
          </w:tcPr>
          <w:p w:rsidR="00162D83" w:rsidRDefault="00162D83" w:rsidP="00E62ABB">
            <w:r>
              <w:t>Prefabrykaty budowlane z betonu. Elementy nawierzchni dróg, ulic, parkingów i torowisk tramwajowych. Wspólne wymagania i badania</w:t>
            </w:r>
          </w:p>
        </w:tc>
      </w:tr>
    </w:tbl>
    <w:p w:rsidR="00162D83" w:rsidRDefault="00162D83" w:rsidP="00162D83">
      <w:pPr>
        <w:pStyle w:val="Nagwek2"/>
      </w:pPr>
      <w:r>
        <w:t>10.3. Ogólne specyfikacje techniczne (OST)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984"/>
        <w:gridCol w:w="5030"/>
      </w:tblGrid>
      <w:tr w:rsidR="00162D83">
        <w:tc>
          <w:tcPr>
            <w:tcW w:w="496" w:type="dxa"/>
          </w:tcPr>
          <w:p w:rsidR="00162D83" w:rsidRDefault="00162D83" w:rsidP="00E62ABB">
            <w:r>
              <w:t xml:space="preserve">  7.</w:t>
            </w:r>
          </w:p>
        </w:tc>
        <w:tc>
          <w:tcPr>
            <w:tcW w:w="1984" w:type="dxa"/>
          </w:tcPr>
          <w:p w:rsidR="00162D83" w:rsidRDefault="00162D83" w:rsidP="00E62ABB">
            <w:r>
              <w:t>D-M-00.00.00</w:t>
            </w:r>
          </w:p>
        </w:tc>
        <w:tc>
          <w:tcPr>
            <w:tcW w:w="5030" w:type="dxa"/>
          </w:tcPr>
          <w:p w:rsidR="00162D83" w:rsidRDefault="00162D83" w:rsidP="00E62ABB">
            <w:r>
              <w:t>Wymagania ogólne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 xml:space="preserve">  8.</w:t>
            </w:r>
          </w:p>
        </w:tc>
        <w:tc>
          <w:tcPr>
            <w:tcW w:w="1984" w:type="dxa"/>
          </w:tcPr>
          <w:p w:rsidR="00162D83" w:rsidRDefault="00162D83" w:rsidP="00E62ABB">
            <w:r>
              <w:t>D-01.00.00</w:t>
            </w:r>
          </w:p>
        </w:tc>
        <w:tc>
          <w:tcPr>
            <w:tcW w:w="5030" w:type="dxa"/>
          </w:tcPr>
          <w:p w:rsidR="00162D83" w:rsidRDefault="00162D83" w:rsidP="00E62ABB">
            <w:r>
              <w:t>Roboty przygotowawcze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 xml:space="preserve">  9.</w:t>
            </w:r>
          </w:p>
        </w:tc>
        <w:tc>
          <w:tcPr>
            <w:tcW w:w="1984" w:type="dxa"/>
          </w:tcPr>
          <w:p w:rsidR="00162D83" w:rsidRDefault="00162D83" w:rsidP="00E62ABB">
            <w:r>
              <w:t>D-04.04.00</w:t>
            </w:r>
            <w:r>
              <w:sym w:font="Symbol" w:char="F0B8"/>
            </w:r>
            <w:r>
              <w:t>04.04.03</w:t>
            </w:r>
          </w:p>
        </w:tc>
        <w:tc>
          <w:tcPr>
            <w:tcW w:w="5030" w:type="dxa"/>
          </w:tcPr>
          <w:p w:rsidR="00162D83" w:rsidRDefault="00162D83" w:rsidP="00E62ABB">
            <w:r>
              <w:t>Podbudowy z kruszywa stabilizowanego mechanicznie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>10.</w:t>
            </w:r>
          </w:p>
        </w:tc>
        <w:tc>
          <w:tcPr>
            <w:tcW w:w="1984" w:type="dxa"/>
          </w:tcPr>
          <w:p w:rsidR="00162D83" w:rsidRDefault="00162D83" w:rsidP="00E62ABB">
            <w:r>
              <w:t>D-04.05.00</w:t>
            </w:r>
            <w:r>
              <w:sym w:font="Symbol" w:char="F0B8"/>
            </w:r>
            <w:r>
              <w:t>04.05.04</w:t>
            </w:r>
          </w:p>
        </w:tc>
        <w:tc>
          <w:tcPr>
            <w:tcW w:w="5030" w:type="dxa"/>
          </w:tcPr>
          <w:p w:rsidR="00162D83" w:rsidRDefault="00162D83" w:rsidP="00E62ABB">
            <w:r>
              <w:t>Podbudowy i ulepszone podłoża z gruntów lub kruszyw stabilizowanych spoiwami hydraulicznymi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>11.</w:t>
            </w:r>
          </w:p>
        </w:tc>
        <w:tc>
          <w:tcPr>
            <w:tcW w:w="1984" w:type="dxa"/>
          </w:tcPr>
          <w:p w:rsidR="00162D83" w:rsidRDefault="00162D83" w:rsidP="00E62ABB">
            <w:r>
              <w:t>D-04.06.01</w:t>
            </w:r>
          </w:p>
        </w:tc>
        <w:tc>
          <w:tcPr>
            <w:tcW w:w="5030" w:type="dxa"/>
          </w:tcPr>
          <w:p w:rsidR="00162D83" w:rsidRDefault="00162D83" w:rsidP="00E62ABB">
            <w:r>
              <w:t>Podbudowa z chudego betonu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>12.</w:t>
            </w:r>
          </w:p>
        </w:tc>
        <w:tc>
          <w:tcPr>
            <w:tcW w:w="1984" w:type="dxa"/>
          </w:tcPr>
          <w:p w:rsidR="00162D83" w:rsidRDefault="00162D83" w:rsidP="00E62ABB">
            <w:r>
              <w:t>D-05.03.01</w:t>
            </w:r>
          </w:p>
        </w:tc>
        <w:tc>
          <w:tcPr>
            <w:tcW w:w="5030" w:type="dxa"/>
          </w:tcPr>
          <w:p w:rsidR="00162D83" w:rsidRDefault="00162D83" w:rsidP="00E62ABB">
            <w:r>
              <w:t>Nawierzchnia z kostki kamiennej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>13.</w:t>
            </w:r>
          </w:p>
        </w:tc>
        <w:tc>
          <w:tcPr>
            <w:tcW w:w="1984" w:type="dxa"/>
          </w:tcPr>
          <w:p w:rsidR="00162D83" w:rsidRDefault="00162D83" w:rsidP="00E62ABB">
            <w:r>
              <w:t>D-05.03.02</w:t>
            </w:r>
          </w:p>
        </w:tc>
        <w:tc>
          <w:tcPr>
            <w:tcW w:w="5030" w:type="dxa"/>
          </w:tcPr>
          <w:p w:rsidR="00162D83" w:rsidRDefault="00162D83" w:rsidP="00E62ABB">
            <w:r>
              <w:t>Nawierzchnia klinkierowa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>14.</w:t>
            </w:r>
          </w:p>
        </w:tc>
        <w:tc>
          <w:tcPr>
            <w:tcW w:w="1984" w:type="dxa"/>
          </w:tcPr>
          <w:p w:rsidR="00162D83" w:rsidRDefault="00162D83" w:rsidP="00E62ABB">
            <w:r>
              <w:t>D-05.03.03</w:t>
            </w:r>
          </w:p>
        </w:tc>
        <w:tc>
          <w:tcPr>
            <w:tcW w:w="5030" w:type="dxa"/>
          </w:tcPr>
          <w:p w:rsidR="00162D83" w:rsidRDefault="00162D83" w:rsidP="00E62ABB">
            <w:r>
              <w:t>Nawierzchnia z płyt betonowych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>15.</w:t>
            </w:r>
          </w:p>
        </w:tc>
        <w:tc>
          <w:tcPr>
            <w:tcW w:w="1984" w:type="dxa"/>
          </w:tcPr>
          <w:p w:rsidR="00162D83" w:rsidRDefault="00162D83" w:rsidP="00E62ABB">
            <w:r>
              <w:t>D-05.03.05</w:t>
            </w:r>
          </w:p>
        </w:tc>
        <w:tc>
          <w:tcPr>
            <w:tcW w:w="5030" w:type="dxa"/>
          </w:tcPr>
          <w:p w:rsidR="00162D83" w:rsidRDefault="00162D83" w:rsidP="00E62ABB">
            <w:r>
              <w:t>Nawierzchnia z betonu asfaltowego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>16.</w:t>
            </w:r>
          </w:p>
        </w:tc>
        <w:tc>
          <w:tcPr>
            <w:tcW w:w="1984" w:type="dxa"/>
          </w:tcPr>
          <w:p w:rsidR="00162D83" w:rsidRDefault="00162D83" w:rsidP="00E62ABB">
            <w:r>
              <w:t>D-05.03.06</w:t>
            </w:r>
          </w:p>
        </w:tc>
        <w:tc>
          <w:tcPr>
            <w:tcW w:w="5030" w:type="dxa"/>
          </w:tcPr>
          <w:p w:rsidR="00162D83" w:rsidRDefault="00162D83" w:rsidP="00E62ABB">
            <w:r>
              <w:t>Nawierzchnia z mieszanek mineralno-asfaltowych wytwarzanych i wbudowywanych na zimno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>17.</w:t>
            </w:r>
          </w:p>
        </w:tc>
        <w:tc>
          <w:tcPr>
            <w:tcW w:w="1984" w:type="dxa"/>
          </w:tcPr>
          <w:p w:rsidR="00162D83" w:rsidRDefault="00162D83" w:rsidP="00E62ABB">
            <w:r>
              <w:t>D-05.03.07</w:t>
            </w:r>
          </w:p>
        </w:tc>
        <w:tc>
          <w:tcPr>
            <w:tcW w:w="5030" w:type="dxa"/>
          </w:tcPr>
          <w:p w:rsidR="00162D83" w:rsidRDefault="00162D83" w:rsidP="00E62ABB">
            <w:r>
              <w:t>Nawierzchnia z asfaltu lanego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>18.</w:t>
            </w:r>
          </w:p>
        </w:tc>
        <w:tc>
          <w:tcPr>
            <w:tcW w:w="1984" w:type="dxa"/>
          </w:tcPr>
          <w:p w:rsidR="00162D83" w:rsidRDefault="00162D83" w:rsidP="00E62ABB">
            <w:r>
              <w:t>D-05.03.14</w:t>
            </w:r>
          </w:p>
        </w:tc>
        <w:tc>
          <w:tcPr>
            <w:tcW w:w="5030" w:type="dxa"/>
          </w:tcPr>
          <w:p w:rsidR="00162D83" w:rsidRDefault="00162D83" w:rsidP="00E62ABB">
            <w:r>
              <w:t>Nawierzchnia z betonu cementowego dla dróg o ruchu lekkim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>19.</w:t>
            </w:r>
          </w:p>
        </w:tc>
        <w:tc>
          <w:tcPr>
            <w:tcW w:w="1984" w:type="dxa"/>
          </w:tcPr>
          <w:p w:rsidR="00162D83" w:rsidRDefault="00162D83" w:rsidP="00E62ABB">
            <w:r>
              <w:t>D-05.03.23a</w:t>
            </w:r>
          </w:p>
        </w:tc>
        <w:tc>
          <w:tcPr>
            <w:tcW w:w="5030" w:type="dxa"/>
          </w:tcPr>
          <w:p w:rsidR="00162D83" w:rsidRDefault="00162D83" w:rsidP="00E62ABB">
            <w:r>
              <w:t>Nawierzchnia z betonowej kostki brukowej dla dróg i ulic lokalnych oraz placów i chodników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>20.</w:t>
            </w:r>
          </w:p>
        </w:tc>
        <w:tc>
          <w:tcPr>
            <w:tcW w:w="1984" w:type="dxa"/>
          </w:tcPr>
          <w:p w:rsidR="00162D83" w:rsidRDefault="00162D83" w:rsidP="00E62ABB">
            <w:r>
              <w:t>D-07.01.01</w:t>
            </w:r>
          </w:p>
        </w:tc>
        <w:tc>
          <w:tcPr>
            <w:tcW w:w="5030" w:type="dxa"/>
          </w:tcPr>
          <w:p w:rsidR="00162D83" w:rsidRDefault="00162D83" w:rsidP="00E62ABB">
            <w:r>
              <w:t>Oznakowanie poziome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>21.</w:t>
            </w:r>
          </w:p>
        </w:tc>
        <w:tc>
          <w:tcPr>
            <w:tcW w:w="1984" w:type="dxa"/>
          </w:tcPr>
          <w:p w:rsidR="00162D83" w:rsidRDefault="00162D83" w:rsidP="00E62ABB">
            <w:r>
              <w:t>D-07.02.01</w:t>
            </w:r>
          </w:p>
        </w:tc>
        <w:tc>
          <w:tcPr>
            <w:tcW w:w="5030" w:type="dxa"/>
          </w:tcPr>
          <w:p w:rsidR="00162D83" w:rsidRDefault="00162D83" w:rsidP="00E62ABB">
            <w:r>
              <w:t>Oznakowanie pionowe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r>
              <w:t>22.</w:t>
            </w:r>
          </w:p>
        </w:tc>
        <w:tc>
          <w:tcPr>
            <w:tcW w:w="1984" w:type="dxa"/>
          </w:tcPr>
          <w:p w:rsidR="00162D83" w:rsidRDefault="00162D83" w:rsidP="00E62ABB">
            <w:r>
              <w:t>D-07.07.01</w:t>
            </w:r>
          </w:p>
        </w:tc>
        <w:tc>
          <w:tcPr>
            <w:tcW w:w="5030" w:type="dxa"/>
          </w:tcPr>
          <w:p w:rsidR="00162D83" w:rsidRDefault="00162D83" w:rsidP="00E62ABB">
            <w:r>
              <w:t>Oświetlenie dróg</w:t>
            </w:r>
          </w:p>
        </w:tc>
      </w:tr>
    </w:tbl>
    <w:p w:rsidR="00162D83" w:rsidRDefault="00162D83" w:rsidP="00162D83">
      <w:pPr>
        <w:pStyle w:val="Nagwek2"/>
      </w:pPr>
      <w:r>
        <w:lastRenderedPageBreak/>
        <w:t>10.4. Przepisy</w:t>
      </w:r>
    </w:p>
    <w:p w:rsidR="00162D83" w:rsidRDefault="006466A7" w:rsidP="00162D83">
      <w:pPr>
        <w:numPr>
          <w:ilvl w:val="0"/>
          <w:numId w:val="13"/>
        </w:numPr>
      </w:pPr>
      <w:r>
        <w:t xml:space="preserve">Rozporządzenie Ministra Infrastruktury z dnia 3 lipca 2003 r. w sprawie szczegółowych warunków technicznych dla znaków: sygnałów drogowych oraz urządzeń bezpieczeństwa ruchu drogowego i warunków ich umieszczania na drogach, </w:t>
      </w:r>
      <w:proofErr w:type="spellStart"/>
      <w:r>
        <w:t>Dz.U</w:t>
      </w:r>
      <w:proofErr w:type="spellEnd"/>
      <w:r>
        <w:t>. Nr 220, poz. 2181 z dnia 23 grudnia 2003 r.</w:t>
      </w:r>
    </w:p>
    <w:p w:rsidR="00162D83" w:rsidRDefault="00162D83" w:rsidP="00162D83">
      <w:pPr>
        <w:numPr>
          <w:ilvl w:val="0"/>
          <w:numId w:val="13"/>
        </w:numPr>
      </w:pPr>
      <w:r>
        <w:t>Wytyczne projektowania skrzyżowań drogowych, GDDP, Warszawa 2001</w:t>
      </w:r>
    </w:p>
    <w:p w:rsidR="00162D83" w:rsidRDefault="00162D83" w:rsidP="00162D83"/>
    <w:p w:rsidR="00162D83" w:rsidRDefault="00162D83" w:rsidP="00162D83">
      <w:pPr>
        <w:pStyle w:val="Nagwek1"/>
        <w:jc w:val="center"/>
      </w:pPr>
      <w:r>
        <w:br w:type="page"/>
      </w:r>
      <w:bookmarkStart w:id="42" w:name="_Toc18217012"/>
      <w:bookmarkStart w:id="43" w:name="_Toc205690888"/>
      <w:r w:rsidR="00EB7CB1">
        <w:lastRenderedPageBreak/>
        <w:t xml:space="preserve">11. </w:t>
      </w:r>
      <w:r>
        <w:t>ZAŁĄCZNIKI</w:t>
      </w:r>
      <w:bookmarkEnd w:id="42"/>
      <w:bookmarkEnd w:id="43"/>
    </w:p>
    <w:p w:rsidR="00162D83" w:rsidRPr="00EB7CB1" w:rsidRDefault="00162D83" w:rsidP="00162D83">
      <w:pPr>
        <w:spacing w:before="120" w:after="120"/>
        <w:jc w:val="right"/>
        <w:rPr>
          <w:b/>
        </w:rPr>
      </w:pPr>
      <w:r w:rsidRPr="00EB7CB1">
        <w:rPr>
          <w:b/>
        </w:rPr>
        <w:t>ZAŁĄCZNIK 1</w:t>
      </w:r>
    </w:p>
    <w:p w:rsidR="00162D83" w:rsidRDefault="00162D83" w:rsidP="00162D83">
      <w:pPr>
        <w:jc w:val="center"/>
      </w:pPr>
      <w:r>
        <w:t xml:space="preserve">PODSTAWOWE  ZASADY  STOSOWANIA  </w:t>
      </w:r>
      <w:r w:rsidR="00EB7CB1">
        <w:t>URZĄDZEŃ</w:t>
      </w:r>
    </w:p>
    <w:p w:rsidR="00EB7CB1" w:rsidRDefault="00EB7CB1" w:rsidP="00162D83">
      <w:pPr>
        <w:jc w:val="center"/>
      </w:pPr>
      <w:r>
        <w:t>DO  OGRANICZANIA  PRĘDKOŚCI  POJAZDÓW</w:t>
      </w:r>
    </w:p>
    <w:p w:rsidR="00162D83" w:rsidRDefault="00162D83" w:rsidP="00162D83">
      <w:pPr>
        <w:jc w:val="center"/>
      </w:pPr>
      <w:r>
        <w:t xml:space="preserve">(Wyciąg </w:t>
      </w:r>
      <w:r w:rsidR="00EB7CB1">
        <w:t>z rozporządzenia Ministra Infrastruktury z dnia 3 lipca 2003 r.</w:t>
      </w:r>
      <w:r>
        <w:t xml:space="preserve"> [23])</w:t>
      </w:r>
    </w:p>
    <w:p w:rsidR="00162D83" w:rsidRDefault="00162D83" w:rsidP="00162D83">
      <w:pPr>
        <w:jc w:val="center"/>
      </w:pPr>
    </w:p>
    <w:p w:rsidR="00EB7CB1" w:rsidRDefault="00EB7CB1" w:rsidP="00EB7CB1">
      <w:pPr>
        <w:pStyle w:val="Nagwek2"/>
      </w:pPr>
      <w:r>
        <w:t>1.1. Urządzenia do ograniczania prędkości pojazdów</w:t>
      </w:r>
    </w:p>
    <w:p w:rsidR="00CF24A9" w:rsidRDefault="00CF24A9" w:rsidP="00CF24A9">
      <w:r>
        <w:tab/>
        <w:t>Do wymuszenia fizycznego ograniczenia prędkości pojazdów samochodowych stosuje się progi zwalniające i progi podrzutowe. Dopuszczalna prędkość, przy której samochód osobowy  średniej wielkości może przejechać przez próg bez wyraźnych niedogodności ruchu oraz bez zagrożenia niebezpieczeństwa, określona jest mianem granicznej prędkości przejazdu.</w:t>
      </w:r>
    </w:p>
    <w:p w:rsidR="00CF24A9" w:rsidRDefault="00CF24A9" w:rsidP="00CF24A9">
      <w:r>
        <w:tab/>
        <w:t>Urządzenia do ograniczania prędkości pojazdów można stosować wyłącznie w tych miejscach i na tych odcinkach dróg, na których konieczne jest skuteczne ograniczenie prędkości ruchu pojazdów, jeśli inne metody nie mogą być stosowane lub ich skuteczność jest niewystarczająca.</w:t>
      </w:r>
    </w:p>
    <w:p w:rsidR="00CF24A9" w:rsidRDefault="00CF24A9" w:rsidP="00CF24A9">
      <w:pPr>
        <w:pStyle w:val="Nagwek2"/>
      </w:pPr>
      <w:r>
        <w:t>1.2. Progi zwalniające</w:t>
      </w:r>
    </w:p>
    <w:p w:rsidR="00CF24A9" w:rsidRDefault="00CF24A9" w:rsidP="00CF24A9">
      <w:pPr>
        <w:spacing w:after="120"/>
      </w:pPr>
      <w:r>
        <w:rPr>
          <w:b/>
        </w:rPr>
        <w:t xml:space="preserve">1.2.1. </w:t>
      </w:r>
      <w:r>
        <w:t>Miejsca stosowania progów zwalniających</w:t>
      </w:r>
    </w:p>
    <w:p w:rsidR="00CF24A9" w:rsidRDefault="00CF24A9" w:rsidP="00CF24A9">
      <w:r>
        <w:tab/>
        <w:t>Progi zwalniające są urządzeniami bezpieczeństwa ruchu drogowego wykonanymi z zasady w formie wygarbienia.</w:t>
      </w:r>
    </w:p>
    <w:p w:rsidR="00CF24A9" w:rsidRDefault="00CF24A9" w:rsidP="00CF24A9">
      <w:r>
        <w:tab/>
        <w:t>Progi zwalniające można stosować w obszarze zabudowanym na drogach następujących klas technicznych: lokalna (L), dojazdowa (D), wyjątkowo zbiorcza (Z).</w:t>
      </w:r>
    </w:p>
    <w:p w:rsidR="00CF24A9" w:rsidRDefault="00CF24A9" w:rsidP="00CF24A9">
      <w:r>
        <w:tab/>
        <w:t xml:space="preserve">W zależności od potrzeb progi zwalniające mogą być stosowane pojedynczo lub w seriach liczących co najmniej 3 progi. W przypadku serii progów każdy kolejny próg umieszcza się w odległości nie mniejszej niż </w:t>
      </w:r>
      <w:smartTag w:uri="urn:schemas-microsoft-com:office:smarttags" w:element="metricconverter">
        <w:smartTagPr>
          <w:attr w:name="ProductID" w:val="20 m"/>
        </w:smartTagPr>
        <w:r>
          <w:t>20 m</w:t>
        </w:r>
      </w:smartTag>
      <w:r>
        <w:t xml:space="preserve"> i nie większej niż </w:t>
      </w:r>
      <w:smartTag w:uri="urn:schemas-microsoft-com:office:smarttags" w:element="metricconverter">
        <w:smartTagPr>
          <w:attr w:name="ProductID" w:val="150 m"/>
        </w:smartTagPr>
        <w:r>
          <w:t>150 m</w:t>
        </w:r>
      </w:smartTag>
      <w:r>
        <w:t xml:space="preserve"> od progu poprzedzającego. Odległość między poszczególnymi progami w serii należy wyznaczać w oparciu o warunki lokalne, natężenie ruchu (prędkości pojazdów) itp.</w:t>
      </w:r>
    </w:p>
    <w:p w:rsidR="00CF24A9" w:rsidRDefault="00CF24A9" w:rsidP="00CF24A9">
      <w:pPr>
        <w:spacing w:before="120" w:after="120"/>
      </w:pPr>
      <w:r>
        <w:rPr>
          <w:b/>
        </w:rPr>
        <w:t xml:space="preserve">1.2.2. </w:t>
      </w:r>
      <w:r>
        <w:t>Dodatkowe urządzenia zmniejszające prędkość najechania na próg zwalniający</w:t>
      </w:r>
    </w:p>
    <w:p w:rsidR="00CF24A9" w:rsidRDefault="00CF24A9" w:rsidP="00CF24A9">
      <w:r>
        <w:tab/>
        <w:t>W celu</w:t>
      </w:r>
      <w:r w:rsidR="004F1281">
        <w:t xml:space="preserve"> niedopuszczenia do najechania na próg zwalniający z nadmiernie niebezpieczną prędkością dopuszcza się stosowanie geometrycznych lub technicznych elementów wymuszających zmniejszenie prędkości pojazdu co najmniej do 120% granicznej prędkości przejazdu przez próg. Elementami takimi mogą być poprzeczne przegrody na jezdni, m.in. w strefach ruchu uspokojonego, tzw. szykany, poprzeczne wysepki, kwietniki itp., zmuszające do zmiany kierunku lub toru ruchu.</w:t>
      </w:r>
    </w:p>
    <w:p w:rsidR="004F1281" w:rsidRDefault="004F1281" w:rsidP="004F1281">
      <w:pPr>
        <w:spacing w:before="120" w:after="120"/>
      </w:pPr>
      <w:r>
        <w:rPr>
          <w:b/>
        </w:rPr>
        <w:t xml:space="preserve">1.2.3. </w:t>
      </w:r>
      <w:r>
        <w:t>Miejsca niedopuszczone do stosowania progów zwalniających</w:t>
      </w:r>
    </w:p>
    <w:p w:rsidR="004F1281" w:rsidRDefault="004F1281" w:rsidP="00CF24A9">
      <w:r>
        <w:tab/>
        <w:t>Niedopuszczalne jest stosowanie progów zwalniających:</w:t>
      </w:r>
    </w:p>
    <w:p w:rsidR="004F1281" w:rsidRDefault="004F1281" w:rsidP="004F1281">
      <w:pPr>
        <w:numPr>
          <w:ilvl w:val="0"/>
          <w:numId w:val="31"/>
        </w:numPr>
      </w:pPr>
      <w:r>
        <w:t>na drogach krajowych i wojewódzkich,</w:t>
      </w:r>
    </w:p>
    <w:p w:rsidR="004F1281" w:rsidRDefault="004F1281" w:rsidP="004F1281">
      <w:pPr>
        <w:numPr>
          <w:ilvl w:val="0"/>
          <w:numId w:val="31"/>
        </w:numPr>
      </w:pPr>
      <w:r>
        <w:t>na miejskich drogach ekspresowych, ulicach głównych ruchu przyspieszonego (GP), ulicach głównych (G),</w:t>
      </w:r>
    </w:p>
    <w:p w:rsidR="004F1281" w:rsidRDefault="004F1281" w:rsidP="004F1281">
      <w:pPr>
        <w:numPr>
          <w:ilvl w:val="0"/>
          <w:numId w:val="31"/>
        </w:numPr>
      </w:pPr>
      <w:r>
        <w:t>na ulicach i drogach wyjazdowych straży pożarnej, stacji pogotowia ratunkowego itp.,</w:t>
      </w:r>
    </w:p>
    <w:p w:rsidR="004F1281" w:rsidRDefault="004F1281" w:rsidP="007A4EF2">
      <w:r>
        <w:t>na ulicach i drogach, w przypadku kursowania autobusowej komunikacji pasażerskiej, z wyjątkiem progów wyspowych (zał. 2, rys. 1.2),</w:t>
      </w:r>
    </w:p>
    <w:p w:rsidR="004F1281" w:rsidRDefault="004F1281" w:rsidP="004F1281">
      <w:pPr>
        <w:numPr>
          <w:ilvl w:val="0"/>
          <w:numId w:val="31"/>
        </w:numPr>
      </w:pPr>
      <w:r>
        <w:t xml:space="preserve">na jezdniach innych niż </w:t>
      </w:r>
      <w:r w:rsidR="00F3257C">
        <w:t>asfaltowe</w:t>
      </w:r>
      <w:r>
        <w:t>, jeżeli nie można zastosować oznakowania poziomego P-25 (zał. 3, rys. 2.1),</w:t>
      </w:r>
    </w:p>
    <w:p w:rsidR="004F1281" w:rsidRDefault="004F1281" w:rsidP="004F1281">
      <w:pPr>
        <w:numPr>
          <w:ilvl w:val="0"/>
          <w:numId w:val="31"/>
        </w:numPr>
      </w:pPr>
      <w:r>
        <w:t>na łukach dróg i w innych przypadkach, gdy ich obecność może powodować zagrożenie bezpieczeństwa ruchu drogowego.</w:t>
      </w:r>
    </w:p>
    <w:p w:rsidR="004F1281" w:rsidRDefault="004F1281" w:rsidP="004F1281">
      <w:pPr>
        <w:spacing w:before="120" w:after="120"/>
      </w:pPr>
      <w:r>
        <w:rPr>
          <w:b/>
        </w:rPr>
        <w:t xml:space="preserve">1.2.4. </w:t>
      </w:r>
      <w:r>
        <w:t xml:space="preserve"> Lokalizacja progów zwalniających na jezdniach</w:t>
      </w:r>
    </w:p>
    <w:p w:rsidR="004F1281" w:rsidRDefault="004F1281" w:rsidP="004F1281">
      <w:r>
        <w:tab/>
        <w:t>Progi zwalniające nie mogą być umieszczane dalej niż:</w:t>
      </w:r>
    </w:p>
    <w:p w:rsidR="004F1281" w:rsidRDefault="004F1281" w:rsidP="004F1281">
      <w:pPr>
        <w:numPr>
          <w:ilvl w:val="0"/>
          <w:numId w:val="32"/>
        </w:numPr>
      </w:pPr>
      <w:smartTag w:uri="urn:schemas-microsoft-com:office:smarttags" w:element="metricconverter">
        <w:smartTagPr>
          <w:attr w:name="ProductID" w:val="60 m"/>
        </w:smartTagPr>
        <w:r>
          <w:t>60 m</w:t>
        </w:r>
      </w:smartTag>
      <w:r>
        <w:t xml:space="preserve"> od linii zatrzymania przy znakach B-20 („STOP”) lub B-32 („Stój – kontrola celna”)</w:t>
      </w:r>
      <w:r w:rsidR="007A4EF2">
        <w:t>,</w:t>
      </w:r>
    </w:p>
    <w:p w:rsidR="007A4EF2" w:rsidRDefault="007A4EF2" w:rsidP="004F1281">
      <w:pPr>
        <w:numPr>
          <w:ilvl w:val="0"/>
          <w:numId w:val="32"/>
        </w:numPr>
      </w:pPr>
      <w:smartTag w:uri="urn:schemas-microsoft-com:office:smarttags" w:element="metricconverter">
        <w:smartTagPr>
          <w:attr w:name="ProductID" w:val="40 m"/>
        </w:smartTagPr>
        <w:r>
          <w:t>40 m</w:t>
        </w:r>
      </w:smartTag>
      <w:r>
        <w:t xml:space="preserve"> od końcowego punktu łuku poziomego drogi o promieniu wewnętrznym  </w:t>
      </w:r>
      <w:proofErr w:type="spellStart"/>
      <w:r>
        <w:t>R</w:t>
      </w:r>
      <w:r>
        <w:rPr>
          <w:vertAlign w:val="subscript"/>
        </w:rPr>
        <w:t>max</w:t>
      </w:r>
      <w:proofErr w:type="spellEnd"/>
      <w:r>
        <w:t xml:space="preserve"> = </w:t>
      </w:r>
      <w:smartTag w:uri="urn:schemas-microsoft-com:office:smarttags" w:element="metricconverter">
        <w:smartTagPr>
          <w:attr w:name="ProductID" w:val="25 m"/>
        </w:smartTagPr>
        <w:r>
          <w:t>25 m</w:t>
        </w:r>
      </w:smartTag>
      <w:r>
        <w:t xml:space="preserve"> i kącie zwrotu większym od 70</w:t>
      </w:r>
      <w:r>
        <w:rPr>
          <w:vertAlign w:val="superscript"/>
        </w:rPr>
        <w:t>o</w:t>
      </w:r>
      <w:r>
        <w:t>,</w:t>
      </w:r>
    </w:p>
    <w:p w:rsidR="007A4EF2" w:rsidRDefault="007A4EF2" w:rsidP="007A4EF2">
      <w:pPr>
        <w:numPr>
          <w:ilvl w:val="0"/>
          <w:numId w:val="32"/>
        </w:numPr>
      </w:pPr>
      <w:smartTag w:uri="urn:schemas-microsoft-com:office:smarttags" w:element="metricconverter">
        <w:smartTagPr>
          <w:attr w:name="ProductID" w:val="60 m"/>
        </w:smartTagPr>
        <w:r>
          <w:t>60 m</w:t>
        </w:r>
      </w:smartTag>
      <w:r>
        <w:t xml:space="preserve"> od miejsca lub obiektu wymuszającego zmniejszenie prędkości pojazdów, np. skrzyżowania ulic lub dróg, wymagające zmiany kierunku ruchu co najmniej o 70</w:t>
      </w:r>
      <w:r>
        <w:rPr>
          <w:vertAlign w:val="superscript"/>
        </w:rPr>
        <w:t>o</w:t>
      </w:r>
      <w:r>
        <w:t>.</w:t>
      </w:r>
    </w:p>
    <w:p w:rsidR="007A4EF2" w:rsidRDefault="007A4EF2" w:rsidP="007A4EF2">
      <w:pPr>
        <w:ind w:left="709"/>
      </w:pPr>
      <w:r>
        <w:t>Progi zwalniające nie mogą być umieszczane bliżej niż:</w:t>
      </w:r>
    </w:p>
    <w:p w:rsidR="007A4EF2" w:rsidRDefault="007A4EF2" w:rsidP="007A4EF2">
      <w:pPr>
        <w:numPr>
          <w:ilvl w:val="0"/>
          <w:numId w:val="33"/>
        </w:numPr>
      </w:pPr>
      <w:smartTag w:uri="urn:schemas-microsoft-com:office:smarttags" w:element="metricconverter">
        <w:smartTagPr>
          <w:attr w:name="ProductID" w:val="40 m"/>
        </w:smartTagPr>
        <w:r>
          <w:t>40 m</w:t>
        </w:r>
      </w:smartTag>
      <w:r>
        <w:t xml:space="preserve"> od skrzyżowania ulic lub dróg,</w:t>
      </w:r>
    </w:p>
    <w:p w:rsidR="007A4EF2" w:rsidRDefault="007A4EF2" w:rsidP="007A4EF2">
      <w:pPr>
        <w:numPr>
          <w:ilvl w:val="0"/>
          <w:numId w:val="33"/>
        </w:numPr>
      </w:pPr>
      <w:smartTag w:uri="urn:schemas-microsoft-com:office:smarttags" w:element="metricconverter">
        <w:smartTagPr>
          <w:attr w:name="ProductID" w:val="20 m"/>
        </w:smartTagPr>
        <w:r>
          <w:t>20 m</w:t>
        </w:r>
      </w:smartTag>
      <w:r>
        <w:t xml:space="preserve"> od końcowego punktu łuku poziomego drogi, gdy wewnętrzny promień łuku jest mniejszy od </w:t>
      </w:r>
      <w:smartTag w:uri="urn:schemas-microsoft-com:office:smarttags" w:element="metricconverter">
        <w:smartTagPr>
          <w:attr w:name="ProductID" w:val="50 m"/>
        </w:smartTagPr>
        <w:r>
          <w:t>50 m</w:t>
        </w:r>
      </w:smartTag>
      <w:r>
        <w:t>,</w:t>
      </w:r>
    </w:p>
    <w:p w:rsidR="007A4EF2" w:rsidRDefault="007A4EF2" w:rsidP="007A4EF2">
      <w:pPr>
        <w:numPr>
          <w:ilvl w:val="0"/>
          <w:numId w:val="33"/>
        </w:numPr>
      </w:pPr>
      <w:smartTag w:uri="urn:schemas-microsoft-com:office:smarttags" w:element="metricconverter">
        <w:smartTagPr>
          <w:attr w:name="ProductID" w:val="20 m"/>
        </w:smartTagPr>
        <w:r>
          <w:lastRenderedPageBreak/>
          <w:t>20 m</w:t>
        </w:r>
      </w:smartTag>
      <w:r>
        <w:t xml:space="preserve"> od punktu początkowego spadku drogi, gdy spadek ten przekracza 10%,</w:t>
      </w:r>
    </w:p>
    <w:p w:rsidR="007A4EF2" w:rsidRDefault="007A4EF2" w:rsidP="007A4EF2">
      <w:pPr>
        <w:numPr>
          <w:ilvl w:val="0"/>
          <w:numId w:val="33"/>
        </w:numPr>
      </w:pPr>
      <w:smartTag w:uri="urn:schemas-microsoft-com:office:smarttags" w:element="metricconverter">
        <w:smartTagPr>
          <w:attr w:name="ProductID" w:val="30 m"/>
        </w:smartTagPr>
        <w:r>
          <w:t>30 m</w:t>
        </w:r>
      </w:smartTag>
      <w:r>
        <w:t xml:space="preserve"> od przejścia dla pieszych (nie dotyczy progów z przejściami dla pieszych),</w:t>
      </w:r>
    </w:p>
    <w:p w:rsidR="007A4EF2" w:rsidRDefault="007A4EF2" w:rsidP="007A4EF2">
      <w:pPr>
        <w:numPr>
          <w:ilvl w:val="0"/>
          <w:numId w:val="33"/>
        </w:numPr>
      </w:pPr>
      <w:smartTag w:uri="urn:schemas-microsoft-com:office:smarttags" w:element="metricconverter">
        <w:smartTagPr>
          <w:attr w:name="ProductID" w:val="20 m"/>
        </w:smartTagPr>
        <w:r>
          <w:t>20 m</w:t>
        </w:r>
      </w:smartTag>
      <w:r>
        <w:t xml:space="preserve"> przed i za przejazdem kolejowym oraz </w:t>
      </w:r>
      <w:smartTag w:uri="urn:schemas-microsoft-com:office:smarttags" w:element="metricconverter">
        <w:smartTagPr>
          <w:attr w:name="ProductID" w:val="15 m"/>
        </w:smartTagPr>
        <w:r>
          <w:t>15 m</w:t>
        </w:r>
      </w:smartTag>
      <w:r>
        <w:t xml:space="preserve"> przed i za przejazdem tramwajowym, licząc od skrajnej szyny toru na przejeździe,</w:t>
      </w:r>
    </w:p>
    <w:p w:rsidR="007A4EF2" w:rsidRDefault="007A4EF2" w:rsidP="007A4EF2">
      <w:pPr>
        <w:numPr>
          <w:ilvl w:val="0"/>
          <w:numId w:val="33"/>
        </w:numPr>
      </w:pPr>
      <w:smartTag w:uri="urn:schemas-microsoft-com:office:smarttags" w:element="metricconverter">
        <w:smartTagPr>
          <w:attr w:name="ProductID" w:val="25 m"/>
        </w:smartTagPr>
        <w:r>
          <w:t>25 m</w:t>
        </w:r>
      </w:smartTag>
      <w:r>
        <w:t xml:space="preserve"> od najbliższej części wiaduktu lub innej konstrukcji nośnej.</w:t>
      </w:r>
    </w:p>
    <w:p w:rsidR="007A4EF2" w:rsidRDefault="007A4EF2" w:rsidP="007A4EF2">
      <w:pPr>
        <w:ind w:firstLine="709"/>
      </w:pPr>
      <w:r>
        <w:t xml:space="preserve">Ponadto nie dopuszcza się umieszczania progów zwalniających na obiektach mostowych i w tunelach, nad konstrukcjami inżynierskimi, takimi jak przepusty, przejścia podziemne, komory instalacji wodociągowych i </w:t>
      </w:r>
      <w:proofErr w:type="spellStart"/>
      <w:r>
        <w:t>c.o</w:t>
      </w:r>
      <w:proofErr w:type="spellEnd"/>
      <w:r>
        <w:t xml:space="preserve">. itp., oraz w odległości mniejszej niż  </w:t>
      </w:r>
      <w:smartTag w:uri="urn:schemas-microsoft-com:office:smarttags" w:element="metricconverter">
        <w:smartTagPr>
          <w:attr w:name="ProductID" w:val="25 m"/>
        </w:smartTagPr>
        <w:r>
          <w:t>25 m</w:t>
        </w:r>
      </w:smartTag>
      <w:r>
        <w:t xml:space="preserve"> od nich ze względu na niszczący wpływ wstrząsów powodowanych przejeżdżaniem pojazdów samochodowych.</w:t>
      </w:r>
    </w:p>
    <w:p w:rsidR="007A4EF2" w:rsidRDefault="007A4EF2" w:rsidP="00F73B68">
      <w:pPr>
        <w:spacing w:before="120" w:after="120"/>
        <w:rPr>
          <w:b/>
        </w:rPr>
      </w:pPr>
      <w:r>
        <w:rPr>
          <w:b/>
        </w:rPr>
        <w:t xml:space="preserve">1.2.5. </w:t>
      </w:r>
      <w:r w:rsidR="00F73B68" w:rsidRPr="00A13252">
        <w:t>Rodzaje progów zwalniających</w:t>
      </w:r>
    </w:p>
    <w:p w:rsidR="00F73B68" w:rsidRDefault="00F73B68" w:rsidP="007A4EF2">
      <w:r w:rsidRPr="00F73B68">
        <w:tab/>
        <w:t>Ze względu</w:t>
      </w:r>
      <w:r w:rsidR="000C67F9">
        <w:t xml:space="preserve"> na ukształtowanie w planie drogi progi zwalniające dzieli się na:</w:t>
      </w:r>
    </w:p>
    <w:p w:rsidR="000C67F9" w:rsidRDefault="000C67F9" w:rsidP="000C67F9">
      <w:pPr>
        <w:numPr>
          <w:ilvl w:val="0"/>
          <w:numId w:val="34"/>
        </w:numPr>
      </w:pPr>
      <w:r>
        <w:t>listwowe – wykonane na szerokości całej drogi w formie elementu listwowego jednolitego lub składanego z segmentów (zał. 2, rys. 1.1a),</w:t>
      </w:r>
    </w:p>
    <w:p w:rsidR="000C67F9" w:rsidRDefault="000C67F9" w:rsidP="000C67F9">
      <w:pPr>
        <w:numPr>
          <w:ilvl w:val="0"/>
          <w:numId w:val="34"/>
        </w:numPr>
      </w:pPr>
      <w:r>
        <w:t>płytowe – wykonane w formie płyty poprzez odpowiednie ukształtowanie nawierzchni jezdni lub ułożenie i zamocowanie na niej odpowiedniej konstrukcji (zał. 2, rys. 1.1b),</w:t>
      </w:r>
    </w:p>
    <w:p w:rsidR="000C67F9" w:rsidRDefault="000C67F9" w:rsidP="000C67F9">
      <w:pPr>
        <w:numPr>
          <w:ilvl w:val="0"/>
          <w:numId w:val="34"/>
        </w:numPr>
      </w:pPr>
      <w:r>
        <w:t>wyspowe – wykonane w formie wydzielonej wyspy lub wysp umieszczonych na jezdni (zał. 2, rys. 1.2 i rys. 2).</w:t>
      </w:r>
    </w:p>
    <w:p w:rsidR="000C67F9" w:rsidRDefault="000C67F9" w:rsidP="000C67F9">
      <w:pPr>
        <w:ind w:firstLine="709"/>
      </w:pPr>
      <w:r>
        <w:t>Kształty i wymiary progów zwalniających oraz graniczne prędkości przejazdu przedstawiono w zał. 2.</w:t>
      </w:r>
    </w:p>
    <w:p w:rsidR="000C67F9" w:rsidRDefault="000C67F9" w:rsidP="000C67F9">
      <w:pPr>
        <w:ind w:firstLine="709"/>
      </w:pPr>
      <w:r>
        <w:t xml:space="preserve">Na progach zwalniających płytowych o długości płyty L &gt; </w:t>
      </w:r>
      <w:smartTag w:uri="urn:schemas-microsoft-com:office:smarttags" w:element="metricconverter">
        <w:smartTagPr>
          <w:attr w:name="ProductID" w:val="4 m"/>
        </w:smartTagPr>
        <w:r>
          <w:t>4 m</w:t>
        </w:r>
      </w:smartTag>
      <w:r>
        <w:t xml:space="preserve"> dopuszcza się wyznaczanie przejść dla pieszych (zał. 3, rys. 2.3).</w:t>
      </w:r>
    </w:p>
    <w:p w:rsidR="000C67F9" w:rsidRDefault="000C67F9" w:rsidP="000C67F9">
      <w:pPr>
        <w:ind w:firstLine="709"/>
      </w:pPr>
      <w:r>
        <w:t>Urządzenia odwadniania jezdni muszą być tak wykonane i utrzymane, by wykluczone było powstawanie</w:t>
      </w:r>
      <w:r w:rsidR="00A13252">
        <w:t xml:space="preserve"> kałuży wody lub tafli lodu przed i za progiem zwalniającym. W przypadku trudności w zapewnieniu takiego odwodnienia dopuszcza się stosowanie progów skróconych. Odwodnienie jezdni odbywa się wtedy ciekiem </w:t>
      </w:r>
      <w:proofErr w:type="spellStart"/>
      <w:r w:rsidR="00A13252">
        <w:t>przykrawężnikowym</w:t>
      </w:r>
      <w:proofErr w:type="spellEnd"/>
      <w:r w:rsidR="00A13252">
        <w:t xml:space="preserve"> (zał. 2, rys. 1.3 i rys. 5).</w:t>
      </w:r>
    </w:p>
    <w:p w:rsidR="00A13252" w:rsidRDefault="00A13252" w:rsidP="00A13252">
      <w:pPr>
        <w:pStyle w:val="Nagwek2"/>
        <w:rPr>
          <w:b w:val="0"/>
        </w:rPr>
      </w:pPr>
      <w:r>
        <w:t xml:space="preserve">1.2.6. </w:t>
      </w:r>
      <w:r w:rsidRPr="00A13252">
        <w:rPr>
          <w:b w:val="0"/>
        </w:rPr>
        <w:t>Oznakowanie pionowe progów zwalniających</w:t>
      </w:r>
    </w:p>
    <w:p w:rsidR="00A13252" w:rsidRDefault="00A13252" w:rsidP="00A13252">
      <w:r>
        <w:tab/>
        <w:t>Progi zwalniające powinien poprzedzać znak A-11a („próg zwalniający”).</w:t>
      </w:r>
    </w:p>
    <w:p w:rsidR="00A13252" w:rsidRDefault="00A13252" w:rsidP="00A13252">
      <w:r>
        <w:tab/>
        <w:t>Jeżeli na danej ulicy lub obszarze obowiązuje ograniczenie prędkości do wartości umożliwiającej łagodny przejazd przez próg, to przed progiem umieszcza się tylko znak             A-11a „próg zwalniający” z tabliczką T-1 („odległość znaku ostrzegawczego od miejsca niebezpiecznego”), określającą odległość do progu.</w:t>
      </w:r>
    </w:p>
    <w:p w:rsidR="00A13252" w:rsidRDefault="00A13252" w:rsidP="00A13252">
      <w:r>
        <w:tab/>
        <w:t xml:space="preserve">W uzasadnionych przypadkach zaleca się stosowanie znaku A-11a z tabliczką T-2 („długość odcinka drogi, na którym powtarza się lub występuje niebezpieczeństwo”), np. „Na długości </w:t>
      </w:r>
      <w:smartTag w:uri="urn:schemas-microsoft-com:office:smarttags" w:element="metricconverter">
        <w:smartTagPr>
          <w:attr w:name="ProductID" w:val="500 m"/>
        </w:smartTagPr>
        <w:r>
          <w:t>500 m</w:t>
        </w:r>
      </w:smartTag>
      <w:r>
        <w:t>” lub „Na całym terenie”. Oznakowanie pionowe progów zwalniających wskazujące lokalizację i prędkość graniczną przejazdu przez próg w zależności od typu progu pokazano w zał. 3, rys. 1.</w:t>
      </w:r>
    </w:p>
    <w:p w:rsidR="00A13252" w:rsidRDefault="00A13252" w:rsidP="00A13252">
      <w:pPr>
        <w:pStyle w:val="Nagwek2"/>
        <w:rPr>
          <w:b w:val="0"/>
        </w:rPr>
      </w:pPr>
      <w:r>
        <w:t xml:space="preserve">1.2.7.  </w:t>
      </w:r>
      <w:r>
        <w:rPr>
          <w:b w:val="0"/>
        </w:rPr>
        <w:t>Oznakowanie poziome progów zwalniających</w:t>
      </w:r>
    </w:p>
    <w:p w:rsidR="00A13252" w:rsidRDefault="00A13252" w:rsidP="00A13252">
      <w:r>
        <w:tab/>
        <w:t>Na całej szerokości powierzchni najazdowej i zjazdowej progu umieszcza się linie podłużne, równoległe do osi jezdni, stanowiące znak P-25 („próg zwalniający”), według zał. 3, rys. 2.1.</w:t>
      </w:r>
    </w:p>
    <w:p w:rsidR="00A13252" w:rsidRDefault="00A13252" w:rsidP="00A13252">
      <w:r>
        <w:tab/>
        <w:t xml:space="preserve">W odległości </w:t>
      </w:r>
      <w:smartTag w:uri="urn:schemas-microsoft-com:office:smarttags" w:element="metricconverter">
        <w:smartTagPr>
          <w:attr w:name="ProductID" w:val="1,0 m"/>
        </w:smartTagPr>
        <w:r>
          <w:t>1,0 m</w:t>
        </w:r>
      </w:smartTag>
      <w:r>
        <w:t xml:space="preserve"> przed progiem, na nawierzchni jezdni można umieszczać punktowe elementy odblaskowe barwy białej (min. 4 elementy) usytuowane liniowo, równolegle do osi progu.</w:t>
      </w:r>
    </w:p>
    <w:p w:rsidR="00A13252" w:rsidRDefault="00A13252" w:rsidP="00A13252">
      <w:r>
        <w:tab/>
        <w:t>Przykład oznakowania progu zwalniającego przedstawiono w zał. 3, rys. 2.2.</w:t>
      </w:r>
    </w:p>
    <w:p w:rsidR="00A13252" w:rsidRDefault="00A13252" w:rsidP="00A13252">
      <w:r>
        <w:tab/>
        <w:t>Jeżeli na progu zwalniającym wyznaczono przejście dla pieszych (przejście wyniesione), na powierzchni progu umieszcza się znak P-10 („przejście dla pieszych”) z liniami równoległymi do osi jezdni</w:t>
      </w:r>
      <w:r w:rsidR="001D0C2C">
        <w:t xml:space="preserve"> szerokości </w:t>
      </w:r>
      <w:smartTag w:uri="urn:schemas-microsoft-com:office:smarttags" w:element="metricconverter">
        <w:smartTagPr>
          <w:attr w:name="ProductID" w:val="0,5 m"/>
        </w:smartTagPr>
        <w:r w:rsidR="001D0C2C">
          <w:t>0,5 m</w:t>
        </w:r>
      </w:smartTag>
      <w:r w:rsidR="001D0C2C">
        <w:t xml:space="preserve"> i odstępami szerokości </w:t>
      </w:r>
      <w:smartTag w:uri="urn:schemas-microsoft-com:office:smarttags" w:element="metricconverter">
        <w:smartTagPr>
          <w:attr w:name="ProductID" w:val="0,5 m"/>
        </w:smartTagPr>
        <w:r w:rsidR="001D0C2C">
          <w:t>0,5 m</w:t>
        </w:r>
      </w:smartTag>
      <w:r w:rsidR="001D0C2C">
        <w:t xml:space="preserve"> (zał. 3, rys. 2.3).</w:t>
      </w:r>
    </w:p>
    <w:p w:rsidR="001D0C2C" w:rsidRDefault="001D0C2C" w:rsidP="00A13252">
      <w:r>
        <w:tab/>
        <w:t>Przykład odcinka drogi z oznakowaniem progu zwalniającego znakiem P-25 oraz progu zwalniającego z wyniesionym przejściem dla pieszych (P-10), a także z oznakowaniem pionowym, przedstawiono w zał. 3, rys. 3.</w:t>
      </w:r>
    </w:p>
    <w:p w:rsidR="001D0C2C" w:rsidRDefault="001D0C2C" w:rsidP="001D0C2C">
      <w:pPr>
        <w:pStyle w:val="Nagwek2"/>
      </w:pPr>
      <w:r>
        <w:t>1.3. Progi podrzutowe</w:t>
      </w:r>
    </w:p>
    <w:p w:rsidR="001D0C2C" w:rsidRDefault="001D0C2C" w:rsidP="001D0C2C">
      <w:pPr>
        <w:spacing w:after="120"/>
      </w:pPr>
      <w:r>
        <w:rPr>
          <w:b/>
        </w:rPr>
        <w:t xml:space="preserve">1.3.1. </w:t>
      </w:r>
      <w:r>
        <w:t>Zasady stosowania progów podrzutowych</w:t>
      </w:r>
    </w:p>
    <w:p w:rsidR="001D0C2C" w:rsidRDefault="001D0C2C" w:rsidP="001D0C2C">
      <w:r>
        <w:tab/>
        <w:t>Progi podrzutowe można stosować poza drogami publicznymi:</w:t>
      </w:r>
    </w:p>
    <w:p w:rsidR="001D0C2C" w:rsidRDefault="001D0C2C" w:rsidP="001D0C2C">
      <w:pPr>
        <w:numPr>
          <w:ilvl w:val="0"/>
          <w:numId w:val="35"/>
        </w:numPr>
      </w:pPr>
      <w:r>
        <w:t>na obszarach o ograniczonej dostępności lub na obszarach zamkniętych (drogi położone wewnątrz osiedli i innych zwartych obszarów zabudowy mieszkaniowej, tereny zakładowe, parkingi itp.) i tylko w przypadkach, gdy konieczne jest ograniczenie prędkości pojazdów do około 5÷8 km/h,</w:t>
      </w:r>
    </w:p>
    <w:p w:rsidR="001D0C2C" w:rsidRDefault="001D0C2C" w:rsidP="001D0C2C">
      <w:pPr>
        <w:numPr>
          <w:ilvl w:val="0"/>
          <w:numId w:val="35"/>
        </w:numPr>
      </w:pPr>
      <w:r>
        <w:lastRenderedPageBreak/>
        <w:t>przy wjazdach na parkingi, tereny zakładowe, tereny jednostek użyteczności publicznej itp., jeżeli są tam zainstalowane urządzenia, zamykające teren (bramy, furty, zapory itp.), jako środek wzmacniający działanie tych urządzeń i wymuszający powolny wjazd na ten teren,</w:t>
      </w:r>
    </w:p>
    <w:p w:rsidR="001D0C2C" w:rsidRDefault="001D0C2C" w:rsidP="001D0C2C">
      <w:pPr>
        <w:numPr>
          <w:ilvl w:val="0"/>
          <w:numId w:val="35"/>
        </w:numPr>
      </w:pPr>
      <w:r>
        <w:t>na parkingach i innych terenach podobnych, jako środek dyscyplinujący ruch wewnętrzny.</w:t>
      </w:r>
    </w:p>
    <w:p w:rsidR="001D0C2C" w:rsidRDefault="001D0C2C" w:rsidP="001D0C2C">
      <w:pPr>
        <w:ind w:firstLine="709"/>
      </w:pPr>
      <w:r>
        <w:t>Na drogach publicznych dopuszcza się stosowanie progów podrzutowych na obszarze przejścia granicznego jako element uzupełniający zaporę U-13b (tj. rogatkę podnoszoną z belką rogatkową biało-czerwoną, bez wiszącej pod nią siatki</w:t>
      </w:r>
      <w:r w:rsidR="00505F82">
        <w:t>, z co najmniej trzema światłami czerwonymi migającymi).</w:t>
      </w:r>
    </w:p>
    <w:p w:rsidR="00505F82" w:rsidRDefault="00505F82" w:rsidP="00505F82">
      <w:pPr>
        <w:pStyle w:val="Nagwek2"/>
        <w:rPr>
          <w:b w:val="0"/>
        </w:rPr>
      </w:pPr>
      <w:r>
        <w:t xml:space="preserve">1.3.2. </w:t>
      </w:r>
      <w:r>
        <w:rPr>
          <w:b w:val="0"/>
        </w:rPr>
        <w:t>Kształt progów podrzutowych</w:t>
      </w:r>
    </w:p>
    <w:p w:rsidR="00505F82" w:rsidRDefault="00505F82" w:rsidP="00505F82">
      <w:r>
        <w:tab/>
        <w:t>Przekroje progów podrzutowych określono w zał. 4.</w:t>
      </w:r>
    </w:p>
    <w:p w:rsidR="00505F82" w:rsidRDefault="00505F82" w:rsidP="00505F82">
      <w:r>
        <w:tab/>
        <w:t>Progi podrzutowe można wykonywać z segmentów, z odrębnymi zakończeniami umożliwiającymi ich instalację, w postaci różnych długości, na okres czasowy lub stały. Przykłady progów podrzutowych z tworzyw przedstawiono w zał. 6.</w:t>
      </w:r>
    </w:p>
    <w:p w:rsidR="00505F82" w:rsidRDefault="00505F82" w:rsidP="00505F82">
      <w:pPr>
        <w:pStyle w:val="Nagwek2"/>
        <w:rPr>
          <w:b w:val="0"/>
        </w:rPr>
      </w:pPr>
      <w:r>
        <w:t xml:space="preserve">1.3.3. </w:t>
      </w:r>
      <w:r>
        <w:rPr>
          <w:b w:val="0"/>
        </w:rPr>
        <w:t>Oznakowanie progów podrzutowych</w:t>
      </w:r>
    </w:p>
    <w:p w:rsidR="00505F82" w:rsidRDefault="00505F82" w:rsidP="00505F82">
      <w:r>
        <w:tab/>
        <w:t>Na progach podrzutowych umieszcza się znak poziomy P-25 (zał. 3, rys. 2.1). Znaku P-25 można nie umieszczać na progach wykonywanych z segmentów o barwach na przemian czarnej i żółtej. Na powierzchni najazdowej progów wykonywanych z segmentów zaleca się umieszczenie elementów odblaskowych.</w:t>
      </w:r>
    </w:p>
    <w:p w:rsidR="00505F82" w:rsidRDefault="00505F82" w:rsidP="00505F82"/>
    <w:p w:rsidR="00505F82" w:rsidRPr="00505F82" w:rsidRDefault="00505F82" w:rsidP="00505F82"/>
    <w:p w:rsidR="00162D83" w:rsidRPr="00EE026A" w:rsidRDefault="001D0C2C" w:rsidP="00EE026A">
      <w:pPr>
        <w:spacing w:after="120"/>
        <w:jc w:val="right"/>
        <w:rPr>
          <w:b/>
        </w:rPr>
      </w:pPr>
      <w:r>
        <w:t xml:space="preserve"> </w:t>
      </w:r>
      <w:r w:rsidR="00162D83">
        <w:br w:type="page"/>
      </w:r>
      <w:r w:rsidR="00162D83" w:rsidRPr="00EE026A">
        <w:rPr>
          <w:b/>
        </w:rPr>
        <w:lastRenderedPageBreak/>
        <w:t>ZAŁĄCZNIK 2</w:t>
      </w:r>
    </w:p>
    <w:p w:rsidR="00162D83" w:rsidRDefault="00162D83" w:rsidP="00162D83">
      <w:pPr>
        <w:jc w:val="center"/>
      </w:pPr>
      <w:r>
        <w:t xml:space="preserve">RODZAJE  PROGÓW  ZWALNIAJĄCYCH </w:t>
      </w:r>
    </w:p>
    <w:p w:rsidR="00162D83" w:rsidRDefault="00162D83" w:rsidP="00162D83">
      <w:pPr>
        <w:jc w:val="center"/>
      </w:pPr>
    </w:p>
    <w:p w:rsidR="00162D83" w:rsidRDefault="00162D83" w:rsidP="00162D83">
      <w:r>
        <w:t xml:space="preserve">Rys. 1. </w:t>
      </w:r>
      <w:r w:rsidR="005D0299">
        <w:t>Widok z góry progów zwalniających liniowych i wyspowych</w:t>
      </w:r>
    </w:p>
    <w:p w:rsidR="00162D83" w:rsidRDefault="005D0299" w:rsidP="005D0299">
      <w:pPr>
        <w:spacing w:before="120" w:after="120"/>
      </w:pPr>
      <w:r>
        <w:t>1.1. Liniowe progi zwalniające</w:t>
      </w:r>
    </w:p>
    <w:p w:rsidR="00162D83" w:rsidRDefault="00A22B20" w:rsidP="00162D83">
      <w:pPr>
        <w:framePr w:hSpace="142" w:wrap="auto" w:vAnchor="text" w:hAnchor="page" w:x="2161" w:y="364"/>
      </w:pPr>
      <w:r>
        <w:rPr>
          <w:noProof/>
        </w:rPr>
        <w:drawing>
          <wp:inline distT="0" distB="0" distL="0" distR="0">
            <wp:extent cx="2048510" cy="1828800"/>
            <wp:effectExtent l="19050" t="0" r="889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51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D83" w:rsidRDefault="00A22B20" w:rsidP="00162D83">
      <w:pPr>
        <w:framePr w:hSpace="142" w:wrap="auto" w:vAnchor="text" w:hAnchor="page" w:x="6483" w:y="318"/>
      </w:pPr>
      <w:r>
        <w:rPr>
          <w:noProof/>
        </w:rPr>
        <w:drawing>
          <wp:inline distT="0" distB="0" distL="0" distR="0">
            <wp:extent cx="1892935" cy="1901825"/>
            <wp:effectExtent l="1905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935" cy="190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D83" w:rsidRDefault="005D0299" w:rsidP="005D0299">
      <w:r>
        <w:t>a) listwowy</w:t>
      </w:r>
      <w:r>
        <w:tab/>
      </w:r>
      <w:r>
        <w:tab/>
      </w:r>
      <w:r>
        <w:tab/>
      </w:r>
      <w:r>
        <w:tab/>
      </w:r>
      <w:r>
        <w:tab/>
        <w:t>b)</w:t>
      </w:r>
      <w:r w:rsidR="00162D83">
        <w:t xml:space="preserve"> płytowy</w:t>
      </w:r>
    </w:p>
    <w:p w:rsidR="00162D83" w:rsidRDefault="00162D83" w:rsidP="00162D83"/>
    <w:p w:rsidR="00693656" w:rsidRDefault="00693656" w:rsidP="00162D83"/>
    <w:p w:rsidR="00162D83" w:rsidRDefault="005D0299" w:rsidP="005D0299">
      <w:pPr>
        <w:spacing w:after="120"/>
      </w:pPr>
      <w:r>
        <w:t>1.2. Wyspowe progi zwalniające</w:t>
      </w:r>
    </w:p>
    <w:p w:rsidR="00162D83" w:rsidRDefault="005D0299" w:rsidP="005D0299">
      <w:r>
        <w:t>a) trapezowy</w:t>
      </w:r>
      <w:r>
        <w:tab/>
      </w:r>
      <w:r>
        <w:tab/>
      </w:r>
      <w:r>
        <w:tab/>
      </w:r>
      <w:r>
        <w:tab/>
      </w:r>
      <w:r>
        <w:tab/>
        <w:t>b)</w:t>
      </w:r>
      <w:r w:rsidR="00162D83">
        <w:t xml:space="preserve"> łukowy</w:t>
      </w:r>
    </w:p>
    <w:p w:rsidR="00162D83" w:rsidRDefault="00A22B20" w:rsidP="00162D83">
      <w:pPr>
        <w:framePr w:hSpace="142" w:wrap="auto" w:vAnchor="text" w:hAnchor="page" w:x="2163" w:y="270"/>
      </w:pPr>
      <w:r>
        <w:rPr>
          <w:noProof/>
        </w:rPr>
        <w:drawing>
          <wp:inline distT="0" distB="0" distL="0" distR="0">
            <wp:extent cx="1965960" cy="1874520"/>
            <wp:effectExtent l="1905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960" cy="1874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D83" w:rsidRDefault="00A22B20" w:rsidP="00162D83">
      <w:pPr>
        <w:framePr w:hSpace="142" w:wrap="auto" w:vAnchor="text" w:hAnchor="page" w:x="6411" w:y="270"/>
      </w:pPr>
      <w:r>
        <w:rPr>
          <w:noProof/>
        </w:rPr>
        <w:drawing>
          <wp:inline distT="0" distB="0" distL="0" distR="0">
            <wp:extent cx="1874520" cy="1874520"/>
            <wp:effectExtent l="1905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1874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D83" w:rsidRDefault="00162D83" w:rsidP="00162D83"/>
    <w:p w:rsidR="00162D83" w:rsidRDefault="00162D83" w:rsidP="0094222C">
      <w:pPr>
        <w:jc w:val="left"/>
      </w:pPr>
    </w:p>
    <w:p w:rsidR="00162D83" w:rsidRDefault="00162D83" w:rsidP="0094222C">
      <w:pPr>
        <w:ind w:left="709" w:hanging="709"/>
        <w:jc w:val="left"/>
      </w:pPr>
    </w:p>
    <w:p w:rsidR="00162D83" w:rsidRDefault="00162D83" w:rsidP="0094222C">
      <w:pPr>
        <w:jc w:val="left"/>
      </w:pPr>
    </w:p>
    <w:p w:rsidR="005D0299" w:rsidRDefault="005D0299" w:rsidP="0094222C">
      <w:pPr>
        <w:jc w:val="left"/>
      </w:pPr>
    </w:p>
    <w:p w:rsidR="005D0299" w:rsidRDefault="005D0299" w:rsidP="00162D83"/>
    <w:p w:rsidR="005D0299" w:rsidRDefault="005D0299" w:rsidP="00162D83"/>
    <w:p w:rsidR="00162D83" w:rsidRDefault="005D0299" w:rsidP="005D0299">
      <w:pPr>
        <w:ind w:left="426" w:hanging="426"/>
      </w:pPr>
      <w:r>
        <w:t>1.3.</w:t>
      </w:r>
      <w:r w:rsidR="00162D83">
        <w:t xml:space="preserve"> </w:t>
      </w:r>
      <w:r>
        <w:t>Liniowe p</w:t>
      </w:r>
      <w:r w:rsidR="00162D83">
        <w:t>rogi</w:t>
      </w:r>
      <w:r>
        <w:t xml:space="preserve"> zwalniające</w:t>
      </w:r>
      <w:r w:rsidR="00162D83">
        <w:t xml:space="preserve"> o zmniejszonej szerokości</w:t>
      </w:r>
      <w:r>
        <w:t xml:space="preserve"> w poprzecznym przekroju drogi</w:t>
      </w:r>
      <w:r w:rsidR="00162D83">
        <w:t xml:space="preserve"> </w:t>
      </w:r>
      <w:r>
        <w:t xml:space="preserve"> </w:t>
      </w:r>
      <w:r w:rsidR="00162D83">
        <w:t>(progi skrócone)</w:t>
      </w:r>
    </w:p>
    <w:p w:rsidR="00162D83" w:rsidRDefault="00162D83" w:rsidP="00162D83"/>
    <w:p w:rsidR="00162D83" w:rsidRDefault="00162D83" w:rsidP="005D0299">
      <w:pPr>
        <w:numPr>
          <w:ilvl w:val="0"/>
          <w:numId w:val="36"/>
        </w:numPr>
        <w:tabs>
          <w:tab w:val="clear" w:pos="720"/>
          <w:tab w:val="num" w:pos="284"/>
        </w:tabs>
        <w:ind w:left="284" w:hanging="284"/>
      </w:pPr>
      <w:r>
        <w:t xml:space="preserve">Próg listwowy </w:t>
      </w:r>
      <w:r w:rsidR="005D0299">
        <w:t xml:space="preserve"> </w:t>
      </w:r>
    </w:p>
    <w:p w:rsidR="00162D83" w:rsidRDefault="00A22B20" w:rsidP="00162D83">
      <w:pPr>
        <w:framePr w:hSpace="141" w:wrap="auto" w:vAnchor="text" w:hAnchor="page" w:x="2512" w:y="251"/>
      </w:pPr>
      <w:r>
        <w:rPr>
          <w:noProof/>
        </w:rPr>
        <w:drawing>
          <wp:inline distT="0" distB="0" distL="0" distR="0">
            <wp:extent cx="4434840" cy="1444625"/>
            <wp:effectExtent l="19050" t="0" r="381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840" cy="144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D83" w:rsidRDefault="00162D83" w:rsidP="00162D83"/>
    <w:p w:rsidR="00162D83" w:rsidRDefault="00162D83" w:rsidP="00162D83"/>
    <w:p w:rsidR="00162D83" w:rsidRDefault="005D0299" w:rsidP="005D0299">
      <w:r>
        <w:t xml:space="preserve">b) </w:t>
      </w:r>
      <w:r w:rsidR="00162D83">
        <w:t xml:space="preserve">Próg płytowy </w:t>
      </w:r>
      <w:r>
        <w:t xml:space="preserve"> </w:t>
      </w:r>
    </w:p>
    <w:p w:rsidR="00162D83" w:rsidRDefault="00162D83" w:rsidP="00162D83"/>
    <w:p w:rsidR="00162D83" w:rsidRDefault="00A22B20" w:rsidP="00162D83">
      <w:pPr>
        <w:framePr w:hSpace="141" w:wrap="auto" w:vAnchor="text" w:hAnchor="page" w:x="2512" w:y="157"/>
      </w:pPr>
      <w:r>
        <w:rPr>
          <w:noProof/>
        </w:rPr>
        <w:lastRenderedPageBreak/>
        <w:drawing>
          <wp:inline distT="0" distB="0" distL="0" distR="0">
            <wp:extent cx="4498975" cy="1618615"/>
            <wp:effectExtent l="1905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975" cy="1618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D83" w:rsidRDefault="00162D83" w:rsidP="00162D83"/>
    <w:p w:rsidR="005D0299" w:rsidRDefault="005D0299" w:rsidP="005D0299">
      <w:r>
        <w:t xml:space="preserve">Rys. 2. Przykłady wymiarowania progów zwalniających wyspowych </w:t>
      </w:r>
      <w:r w:rsidR="00BE6DFD">
        <w:t>(wg [</w:t>
      </w:r>
      <w:r w:rsidR="0085239D">
        <w:t>23</w:t>
      </w:r>
      <w:r w:rsidR="00BE6DFD">
        <w:t>])</w:t>
      </w:r>
    </w:p>
    <w:p w:rsidR="00BE6DFD" w:rsidRDefault="00BE6DFD" w:rsidP="00BE6DFD">
      <w:pPr>
        <w:spacing w:before="120"/>
      </w:pPr>
      <w:r>
        <w:t>2.1. Progi trapezowe</w:t>
      </w:r>
    </w:p>
    <w:p w:rsidR="00BE6DFD" w:rsidRDefault="00A22B20" w:rsidP="00BE6DFD">
      <w:pPr>
        <w:spacing w:before="120"/>
      </w:pPr>
      <w:r>
        <w:rPr>
          <w:noProof/>
        </w:rPr>
        <w:drawing>
          <wp:inline distT="0" distB="0" distL="0" distR="0">
            <wp:extent cx="3054350" cy="2277110"/>
            <wp:effectExtent l="19050" t="0" r="0" b="0"/>
            <wp:docPr id="8" name="Obraz 8" descr="rys2_1_1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rys2_1_1bmp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0" cy="2277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DFD" w:rsidRDefault="00A22B20" w:rsidP="00BE6DFD">
      <w:pPr>
        <w:spacing w:before="120"/>
      </w:pPr>
      <w:r>
        <w:rPr>
          <w:noProof/>
        </w:rPr>
        <w:drawing>
          <wp:inline distT="0" distB="0" distL="0" distR="0">
            <wp:extent cx="2898775" cy="2176145"/>
            <wp:effectExtent l="19050" t="0" r="0" b="0"/>
            <wp:docPr id="9" name="Obraz 9" descr="rys2_1_2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rys2_1_2bmp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775" cy="2176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40BC" w:rsidRDefault="003240BC" w:rsidP="00BE6DFD">
      <w:pPr>
        <w:spacing w:before="120"/>
      </w:pPr>
    </w:p>
    <w:p w:rsidR="00BE6DFD" w:rsidRDefault="00BE6DFD" w:rsidP="00BE6DFD">
      <w:pPr>
        <w:spacing w:before="120"/>
      </w:pPr>
      <w:r>
        <w:t>2.2. Próg łukowy</w:t>
      </w:r>
    </w:p>
    <w:p w:rsidR="00BE6DFD" w:rsidRDefault="00A22B20" w:rsidP="00BE6DFD">
      <w:pPr>
        <w:spacing w:before="120"/>
      </w:pPr>
      <w:r>
        <w:rPr>
          <w:noProof/>
        </w:rPr>
        <w:lastRenderedPageBreak/>
        <w:drawing>
          <wp:inline distT="0" distB="0" distL="0" distR="0">
            <wp:extent cx="2706370" cy="2304415"/>
            <wp:effectExtent l="19050" t="0" r="0" b="0"/>
            <wp:docPr id="10" name="Obraz 10" descr="rys2_2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rys2_2bmp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370" cy="2304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DFD" w:rsidRDefault="00BE6DFD" w:rsidP="00BE6DFD">
      <w:pPr>
        <w:spacing w:before="120"/>
      </w:pPr>
    </w:p>
    <w:p w:rsidR="00BE6DFD" w:rsidRDefault="00BE6DFD" w:rsidP="00BE6DFD">
      <w:pPr>
        <w:spacing w:before="120"/>
      </w:pPr>
      <w:r>
        <w:t xml:space="preserve">Rys. 3. Przekroje podłużne liniowych progów zwalniających o ograniczonej prędkości przejazdu 25 ÷ </w:t>
      </w:r>
      <w:smartTag w:uri="urn:schemas-microsoft-com:office:smarttags" w:element="metricconverter">
        <w:smartTagPr>
          <w:attr w:name="ProductID" w:val="30 km/h"/>
        </w:smartTagPr>
        <w:r>
          <w:t>30 km/h</w:t>
        </w:r>
      </w:smartTag>
      <w:r>
        <w:t xml:space="preserve"> (wg [</w:t>
      </w:r>
      <w:r w:rsidR="0085239D">
        <w:t>23</w:t>
      </w:r>
      <w:r>
        <w:t>])</w:t>
      </w:r>
    </w:p>
    <w:p w:rsidR="00BE6DFD" w:rsidRDefault="00BE6DFD" w:rsidP="009B0C28">
      <w:pPr>
        <w:spacing w:before="120"/>
      </w:pPr>
      <w:r>
        <w:t>3.1. Próg listwowy (U-16a)</w:t>
      </w:r>
    </w:p>
    <w:p w:rsidR="00BE6DFD" w:rsidRDefault="00A22B20" w:rsidP="009B0C28">
      <w:pPr>
        <w:spacing w:before="60" w:after="60"/>
      </w:pPr>
      <w:r>
        <w:rPr>
          <w:noProof/>
        </w:rPr>
        <w:drawing>
          <wp:inline distT="0" distB="0" distL="0" distR="0">
            <wp:extent cx="3044825" cy="749935"/>
            <wp:effectExtent l="19050" t="19050" r="22225" b="12065"/>
            <wp:docPr id="11" name="Obraz 11" descr="rys3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rys3_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825" cy="74993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E6DFD" w:rsidRDefault="00BE6DFD" w:rsidP="009B0C28">
      <w:pPr>
        <w:spacing w:before="120"/>
      </w:pPr>
      <w:r>
        <w:t>3.2. Próg płytowy z powierzchniami najazdowymi łukowymi (U-16b)</w:t>
      </w:r>
    </w:p>
    <w:p w:rsidR="00BE6DFD" w:rsidRDefault="00A22B20" w:rsidP="009B0C28">
      <w:pPr>
        <w:spacing w:before="60" w:after="60"/>
      </w:pPr>
      <w:r>
        <w:rPr>
          <w:noProof/>
        </w:rPr>
        <w:drawing>
          <wp:inline distT="0" distB="0" distL="0" distR="0">
            <wp:extent cx="3054350" cy="841375"/>
            <wp:effectExtent l="19050" t="19050" r="12700" b="15875"/>
            <wp:docPr id="12" name="Obraz 12" descr="rys3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rys3_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0" cy="8413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E6DFD" w:rsidRDefault="00BE6DFD" w:rsidP="00BE6DFD">
      <w:pPr>
        <w:spacing w:before="120"/>
      </w:pPr>
      <w:r>
        <w:t>3.3. Próg płytowy z powierzchniami najazdowymi ukośnymi (U-16c)</w:t>
      </w:r>
    </w:p>
    <w:p w:rsidR="00BE6DFD" w:rsidRDefault="00A22B20" w:rsidP="009B0C28">
      <w:pPr>
        <w:spacing w:before="60" w:after="60"/>
      </w:pPr>
      <w:r>
        <w:rPr>
          <w:noProof/>
        </w:rPr>
        <w:drawing>
          <wp:inline distT="0" distB="0" distL="0" distR="0">
            <wp:extent cx="3054350" cy="841375"/>
            <wp:effectExtent l="19050" t="19050" r="12700" b="15875"/>
            <wp:docPr id="13" name="Obraz 13" descr="rys3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rys3_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0" cy="8413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E6DFD" w:rsidRDefault="00BE6DFD" w:rsidP="00BE6DFD">
      <w:pPr>
        <w:spacing w:before="120"/>
      </w:pPr>
      <w:r>
        <w:t xml:space="preserve">Rys. 4. Przekrój podłużny liniowego progu zwalniającego listwowego o ograniczonej prędkości przejazdu 18 ÷ </w:t>
      </w:r>
      <w:smartTag w:uri="urn:schemas-microsoft-com:office:smarttags" w:element="metricconverter">
        <w:smartTagPr>
          <w:attr w:name="ProductID" w:val="20 km/h"/>
        </w:smartTagPr>
        <w:r>
          <w:t>20 km/h</w:t>
        </w:r>
      </w:smartTag>
      <w:r>
        <w:t xml:space="preserve"> (U-16d)</w:t>
      </w:r>
    </w:p>
    <w:p w:rsidR="00BE6DFD" w:rsidRDefault="00A22B20" w:rsidP="00BE6DFD">
      <w:pPr>
        <w:spacing w:before="120"/>
      </w:pPr>
      <w:r>
        <w:rPr>
          <w:noProof/>
        </w:rPr>
        <w:drawing>
          <wp:inline distT="0" distB="0" distL="0" distR="0">
            <wp:extent cx="2267585" cy="777240"/>
            <wp:effectExtent l="19050" t="19050" r="18415" b="22860"/>
            <wp:docPr id="14" name="Obraz 14" descr="rys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rys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7585" cy="77724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E6DFD" w:rsidRDefault="00BE6DFD" w:rsidP="001B037E">
      <w:pPr>
        <w:spacing w:before="120"/>
      </w:pPr>
      <w:r>
        <w:t>Rys. 5. Przekrój poprzeczny progu zwalniającego liniowego o zmniejszonej szerokości (progu skróconego) w przekroju poprzecznym jezdni</w:t>
      </w:r>
    </w:p>
    <w:p w:rsidR="00BE6DFD" w:rsidRDefault="00A22B20" w:rsidP="00BE6DFD">
      <w:pPr>
        <w:spacing w:before="120"/>
      </w:pPr>
      <w:r>
        <w:rPr>
          <w:noProof/>
        </w:rPr>
        <w:drawing>
          <wp:inline distT="0" distB="0" distL="0" distR="0">
            <wp:extent cx="3218815" cy="749935"/>
            <wp:effectExtent l="19050" t="19050" r="19685" b="12065"/>
            <wp:docPr id="15" name="Obraz 15" descr="rys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rys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15" cy="74993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E0F0B" w:rsidRDefault="002E0F0B" w:rsidP="00EE026A">
      <w:pPr>
        <w:spacing w:after="120"/>
        <w:jc w:val="right"/>
        <w:rPr>
          <w:b/>
        </w:rPr>
      </w:pPr>
    </w:p>
    <w:p w:rsidR="002E0F0B" w:rsidRDefault="002E0F0B" w:rsidP="00EE026A">
      <w:pPr>
        <w:spacing w:after="120"/>
        <w:jc w:val="right"/>
        <w:rPr>
          <w:b/>
        </w:rPr>
      </w:pPr>
    </w:p>
    <w:p w:rsidR="002E0F0B" w:rsidRDefault="002E0F0B" w:rsidP="00EE026A">
      <w:pPr>
        <w:spacing w:after="120"/>
        <w:jc w:val="right"/>
        <w:rPr>
          <w:b/>
        </w:rPr>
      </w:pPr>
    </w:p>
    <w:p w:rsidR="002E0F0B" w:rsidRDefault="002E0F0B" w:rsidP="00EE026A">
      <w:pPr>
        <w:spacing w:after="120"/>
        <w:jc w:val="right"/>
        <w:rPr>
          <w:b/>
        </w:rPr>
      </w:pPr>
    </w:p>
    <w:p w:rsidR="00162D83" w:rsidRPr="00EE026A" w:rsidRDefault="00162D83" w:rsidP="00EE026A">
      <w:pPr>
        <w:spacing w:after="120"/>
        <w:jc w:val="right"/>
        <w:rPr>
          <w:b/>
        </w:rPr>
      </w:pPr>
      <w:r w:rsidRPr="00EE026A">
        <w:rPr>
          <w:b/>
        </w:rPr>
        <w:lastRenderedPageBreak/>
        <w:t>ZAŁĄCZNIK 3</w:t>
      </w:r>
    </w:p>
    <w:p w:rsidR="00850C48" w:rsidRDefault="00850C48" w:rsidP="00850C48">
      <w:pPr>
        <w:jc w:val="center"/>
      </w:pPr>
      <w:r>
        <w:t>OZNAKOWANIE  PROGÓW  ZWALNIAJĄCYCH  (wg [</w:t>
      </w:r>
      <w:r w:rsidR="0085239D">
        <w:t>23</w:t>
      </w:r>
      <w:r>
        <w:t>])</w:t>
      </w:r>
    </w:p>
    <w:p w:rsidR="00850C48" w:rsidRDefault="00850C48" w:rsidP="00850C48">
      <w:pPr>
        <w:spacing w:before="120"/>
      </w:pPr>
      <w:r>
        <w:t>Rys. 1. Oznakowanie pionowe progów zwalniających</w:t>
      </w:r>
    </w:p>
    <w:tbl>
      <w:tblPr>
        <w:tblW w:w="0" w:type="auto"/>
        <w:tblLook w:val="01E0"/>
      </w:tblPr>
      <w:tblGrid>
        <w:gridCol w:w="3755"/>
        <w:gridCol w:w="3756"/>
      </w:tblGrid>
      <w:tr w:rsidR="00850C48" w:rsidTr="00270CDA">
        <w:tc>
          <w:tcPr>
            <w:tcW w:w="3755" w:type="dxa"/>
          </w:tcPr>
          <w:p w:rsidR="00850C48" w:rsidRDefault="00850C48" w:rsidP="00270CDA">
            <w:pPr>
              <w:numPr>
                <w:ilvl w:val="1"/>
                <w:numId w:val="37"/>
              </w:numPr>
              <w:spacing w:before="120"/>
            </w:pPr>
            <w:r>
              <w:t xml:space="preserve">dla progów o ograniczonej prędkości przejazdu 25÷30 km/h </w:t>
            </w:r>
          </w:p>
          <w:p w:rsidR="00850C48" w:rsidRDefault="00850C48" w:rsidP="0094222C">
            <w:pPr>
              <w:ind w:left="340"/>
            </w:pPr>
            <w:r>
              <w:t>(dla progów U-16a, U-16b i U-16c)</w:t>
            </w:r>
          </w:p>
        </w:tc>
        <w:tc>
          <w:tcPr>
            <w:tcW w:w="3756" w:type="dxa"/>
          </w:tcPr>
          <w:p w:rsidR="00850C48" w:rsidRDefault="00850C48" w:rsidP="00270CDA">
            <w:pPr>
              <w:numPr>
                <w:ilvl w:val="1"/>
                <w:numId w:val="37"/>
              </w:numPr>
              <w:spacing w:before="120"/>
            </w:pPr>
            <w:r>
              <w:t xml:space="preserve">dla progów o ograniczonej prędkości przejazdu 18÷20 km/h </w:t>
            </w:r>
          </w:p>
          <w:p w:rsidR="00850C48" w:rsidRDefault="00850C48" w:rsidP="00270CDA">
            <w:pPr>
              <w:ind w:left="374"/>
            </w:pPr>
            <w:r>
              <w:t>(próg U-16d)</w:t>
            </w:r>
          </w:p>
        </w:tc>
      </w:tr>
      <w:tr w:rsidR="00CB703E" w:rsidTr="00270CDA">
        <w:tc>
          <w:tcPr>
            <w:tcW w:w="3755" w:type="dxa"/>
          </w:tcPr>
          <w:p w:rsidR="00CB703E" w:rsidRDefault="00A22B20" w:rsidP="00CB703E">
            <w:pPr>
              <w:spacing w:before="12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179830" cy="2706370"/>
                  <wp:effectExtent l="19050" t="0" r="1270" b="0"/>
                  <wp:docPr id="16" name="Obraz 16" descr="zal3r1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zal3r1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9830" cy="2706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56" w:type="dxa"/>
          </w:tcPr>
          <w:p w:rsidR="00CB703E" w:rsidRDefault="00A22B20" w:rsidP="00CB703E">
            <w:pPr>
              <w:spacing w:before="12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134110" cy="2697480"/>
                  <wp:effectExtent l="19050" t="0" r="8890" b="0"/>
                  <wp:docPr id="17" name="Obraz 17" descr="zal3r1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zal3r1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110" cy="26974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62D83" w:rsidRDefault="00C56D5C" w:rsidP="00C56D5C">
      <w:pPr>
        <w:spacing w:after="120"/>
      </w:pPr>
      <w:r>
        <w:t>Rys. 2. Oznakowanie poziome progu zwalniającego</w:t>
      </w:r>
    </w:p>
    <w:p w:rsidR="00C56D5C" w:rsidRDefault="00C56D5C" w:rsidP="00C56D5C">
      <w:r>
        <w:t>2.1. Wymiary odcinków linii i odstępów, stanowiących znak P-25 („próg zwalniający”)</w:t>
      </w:r>
    </w:p>
    <w:p w:rsidR="00C56D5C" w:rsidRDefault="00C56D5C" w:rsidP="00C56D5C"/>
    <w:p w:rsidR="00C56D5C" w:rsidRDefault="00A22B20" w:rsidP="00C56D5C">
      <w:r>
        <w:rPr>
          <w:noProof/>
        </w:rPr>
        <w:drawing>
          <wp:inline distT="0" distB="0" distL="0" distR="0">
            <wp:extent cx="2724785" cy="1618615"/>
            <wp:effectExtent l="19050" t="0" r="0" b="0"/>
            <wp:docPr id="18" name="Obraz 18" descr="zal3r2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zal3r2_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785" cy="1618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6D5C" w:rsidRDefault="00C56D5C" w:rsidP="00C56D5C"/>
    <w:p w:rsidR="00C56D5C" w:rsidRDefault="00C56D5C" w:rsidP="00C56D5C">
      <w:r>
        <w:t>2.2. Przykład oznakowanie listwowego progu zwalniającego (U-16a)</w:t>
      </w:r>
    </w:p>
    <w:p w:rsidR="00C56D5C" w:rsidRDefault="00C56D5C" w:rsidP="00C56D5C"/>
    <w:p w:rsidR="00C56D5C" w:rsidRDefault="00A22B20" w:rsidP="00C56D5C">
      <w:r>
        <w:rPr>
          <w:noProof/>
        </w:rPr>
        <w:lastRenderedPageBreak/>
        <w:drawing>
          <wp:inline distT="0" distB="0" distL="0" distR="0">
            <wp:extent cx="2971800" cy="3383280"/>
            <wp:effectExtent l="19050" t="0" r="0" b="0"/>
            <wp:docPr id="19" name="Obraz 19" descr="zal3r2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zal3r2_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3383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983" w:rsidRDefault="00387983" w:rsidP="00C56D5C"/>
    <w:p w:rsidR="00C56D5C" w:rsidRDefault="00C56D5C" w:rsidP="00C56D5C">
      <w:r>
        <w:t>2.3. Przykład oznakowania wyniesionego przejścia dla pieszych na powierzchni progu zwalniającego</w:t>
      </w:r>
    </w:p>
    <w:p w:rsidR="00C56D5C" w:rsidRDefault="00C56D5C" w:rsidP="00C56D5C"/>
    <w:p w:rsidR="00C56D5C" w:rsidRDefault="00A22B20" w:rsidP="00C56D5C">
      <w:r>
        <w:rPr>
          <w:noProof/>
        </w:rPr>
        <w:drawing>
          <wp:inline distT="0" distB="0" distL="0" distR="0">
            <wp:extent cx="2670175" cy="3483610"/>
            <wp:effectExtent l="19050" t="0" r="0" b="0"/>
            <wp:docPr id="20" name="Obraz 20" descr="zal3r2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zal3r2_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175" cy="3483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/>
    <w:p w:rsidR="00C56D5C" w:rsidRDefault="00C56D5C" w:rsidP="00C56D5C">
      <w:r>
        <w:t>Rys. 3. Przykład oznakowania pionowego i poziomego odcinka drogi, na którym znajdują się dwa progi zwalniające U-16c i próg płytowy z wyniesionym przejściem dla pieszych</w:t>
      </w:r>
    </w:p>
    <w:p w:rsidR="00261B48" w:rsidRDefault="00A22B20" w:rsidP="00CB703E">
      <w:pPr>
        <w:spacing w:before="120"/>
        <w:ind w:left="567"/>
        <w:jc w:val="left"/>
      </w:pPr>
      <w:r>
        <w:rPr>
          <w:noProof/>
        </w:rPr>
        <w:drawing>
          <wp:inline distT="0" distB="0" distL="0" distR="0">
            <wp:extent cx="2670175" cy="6190615"/>
            <wp:effectExtent l="19050" t="0" r="0" b="0"/>
            <wp:docPr id="21" name="Obraz 21" descr="zal3r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zal3r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175" cy="6190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B48" w:rsidRPr="00EE026A" w:rsidRDefault="00261B48" w:rsidP="00EE026A">
      <w:pPr>
        <w:spacing w:after="120"/>
        <w:jc w:val="right"/>
        <w:rPr>
          <w:b/>
        </w:rPr>
      </w:pPr>
      <w:r w:rsidRPr="00EE026A">
        <w:rPr>
          <w:b/>
        </w:rPr>
        <w:t>ZAŁĄCZNIK 4</w:t>
      </w:r>
    </w:p>
    <w:p w:rsidR="00261B48" w:rsidRDefault="00261B48" w:rsidP="00261B48">
      <w:pPr>
        <w:spacing w:before="120"/>
        <w:jc w:val="center"/>
      </w:pPr>
      <w:r>
        <w:t>KSZTAŁT  I  WYMIARY  W  PRZEKROJU  POPRZECZNYM</w:t>
      </w:r>
    </w:p>
    <w:p w:rsidR="00261B48" w:rsidRDefault="00261B48" w:rsidP="00261B48">
      <w:pPr>
        <w:jc w:val="center"/>
      </w:pPr>
      <w:r>
        <w:t>PRZYKŁADOWYCH  PROGÓW  PODRZUTOWYCH (wg [</w:t>
      </w:r>
      <w:r w:rsidR="0085239D">
        <w:t>23</w:t>
      </w:r>
      <w:r>
        <w:t xml:space="preserve">])  </w:t>
      </w:r>
    </w:p>
    <w:p w:rsidR="00261B48" w:rsidRDefault="00261B48" w:rsidP="00261B48">
      <w:pPr>
        <w:jc w:val="center"/>
      </w:pPr>
      <w:r>
        <w:t>Wymiary w mm</w:t>
      </w:r>
    </w:p>
    <w:p w:rsidR="00387983" w:rsidRDefault="00A22B20" w:rsidP="00387983">
      <w:pPr>
        <w:jc w:val="left"/>
      </w:pPr>
      <w:r>
        <w:rPr>
          <w:noProof/>
        </w:rPr>
        <w:drawing>
          <wp:inline distT="0" distB="0" distL="0" distR="0">
            <wp:extent cx="3154680" cy="1014730"/>
            <wp:effectExtent l="19050" t="0" r="7620" b="0"/>
            <wp:docPr id="22" name="Obraz 22" descr="zal4a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zal4abmp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4680" cy="1014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D83" w:rsidRDefault="00387983" w:rsidP="00387983">
      <w:pPr>
        <w:spacing w:after="120"/>
        <w:jc w:val="left"/>
      </w:pPr>
      <w:r>
        <w:t>a)</w:t>
      </w:r>
    </w:p>
    <w:p w:rsidR="00162D83" w:rsidRDefault="00A22B20" w:rsidP="00387983">
      <w:pPr>
        <w:jc w:val="left"/>
      </w:pPr>
      <w:r>
        <w:rPr>
          <w:noProof/>
        </w:rPr>
        <w:lastRenderedPageBreak/>
        <w:drawing>
          <wp:inline distT="0" distB="0" distL="0" distR="0">
            <wp:extent cx="3163570" cy="1024255"/>
            <wp:effectExtent l="19050" t="0" r="0" b="0"/>
            <wp:docPr id="23" name="Obraz 23" descr="zal4b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zal4bbmp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3570" cy="1024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B48" w:rsidRDefault="00387983" w:rsidP="00387983">
      <w:pPr>
        <w:spacing w:after="120"/>
        <w:jc w:val="left"/>
      </w:pPr>
      <w:r>
        <w:t>b)</w:t>
      </w:r>
    </w:p>
    <w:p w:rsidR="00261B48" w:rsidRDefault="00A22B20" w:rsidP="00387983">
      <w:pPr>
        <w:jc w:val="left"/>
      </w:pPr>
      <w:r>
        <w:rPr>
          <w:noProof/>
        </w:rPr>
        <w:drawing>
          <wp:inline distT="0" distB="0" distL="0" distR="0">
            <wp:extent cx="3108960" cy="1024255"/>
            <wp:effectExtent l="19050" t="0" r="0" b="0"/>
            <wp:docPr id="24" name="Obraz 24" descr="zal4c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zal4cbmp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1024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B48" w:rsidRDefault="00387983" w:rsidP="00387983">
      <w:pPr>
        <w:spacing w:after="120"/>
        <w:jc w:val="left"/>
      </w:pPr>
      <w:r>
        <w:t>c)</w:t>
      </w:r>
    </w:p>
    <w:p w:rsidR="00261B48" w:rsidRDefault="00A22B20" w:rsidP="00387983">
      <w:pPr>
        <w:jc w:val="left"/>
      </w:pPr>
      <w:r>
        <w:rPr>
          <w:noProof/>
        </w:rPr>
        <w:drawing>
          <wp:inline distT="0" distB="0" distL="0" distR="0">
            <wp:extent cx="3044825" cy="859790"/>
            <wp:effectExtent l="19050" t="0" r="3175" b="0"/>
            <wp:docPr id="25" name="Obraz 25" descr="zal4d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zal4dbmp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825" cy="859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B48" w:rsidRDefault="00387983" w:rsidP="00387983">
      <w:pPr>
        <w:jc w:val="left"/>
      </w:pPr>
      <w:r>
        <w:t>d)</w:t>
      </w:r>
    </w:p>
    <w:p w:rsidR="00261B48" w:rsidRDefault="00A22B20" w:rsidP="00387983">
      <w:pPr>
        <w:jc w:val="left"/>
      </w:pPr>
      <w:r>
        <w:rPr>
          <w:noProof/>
        </w:rPr>
        <w:drawing>
          <wp:inline distT="0" distB="0" distL="0" distR="0">
            <wp:extent cx="3054350" cy="1042670"/>
            <wp:effectExtent l="19050" t="0" r="0" b="0"/>
            <wp:docPr id="26" name="Obraz 26" descr="zal4e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zal4ebmp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0" cy="1042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7983" w:rsidRDefault="00387983" w:rsidP="00387983">
      <w:pPr>
        <w:jc w:val="left"/>
      </w:pPr>
      <w:r>
        <w:t>e)</w:t>
      </w:r>
    </w:p>
    <w:p w:rsidR="00162D83" w:rsidRPr="00EE026A" w:rsidRDefault="00162D83" w:rsidP="00162D83">
      <w:pPr>
        <w:jc w:val="right"/>
        <w:rPr>
          <w:b/>
        </w:rPr>
      </w:pPr>
      <w:r w:rsidRPr="00EE026A">
        <w:rPr>
          <w:b/>
        </w:rPr>
        <w:t>ZAŁĄCZNIK 5</w:t>
      </w:r>
    </w:p>
    <w:p w:rsidR="00162D83" w:rsidRDefault="00162D83" w:rsidP="00162D83">
      <w:pPr>
        <w:jc w:val="right"/>
      </w:pPr>
    </w:p>
    <w:p w:rsidR="00162D83" w:rsidRDefault="00162D83" w:rsidP="00162D83">
      <w:pPr>
        <w:jc w:val="center"/>
      </w:pPr>
      <w:r>
        <w:t>NAJCZĘŚCIEJ  STOSOWANE  KONSTRUKCJE</w:t>
      </w:r>
    </w:p>
    <w:p w:rsidR="00162D83" w:rsidRDefault="00162D83" w:rsidP="00162D83">
      <w:pPr>
        <w:jc w:val="center"/>
      </w:pPr>
      <w:r>
        <w:t>PROGÓW  ZWALNIAJĄCYCH</w:t>
      </w:r>
    </w:p>
    <w:p w:rsidR="00162D83" w:rsidRDefault="00162D83" w:rsidP="00162D83">
      <w:pPr>
        <w:jc w:val="center"/>
      </w:pPr>
    </w:p>
    <w:p w:rsidR="00162D83" w:rsidRDefault="00162D83" w:rsidP="00162D83">
      <w:pPr>
        <w:jc w:val="center"/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2693"/>
        <w:gridCol w:w="4321"/>
      </w:tblGrid>
      <w:tr w:rsidR="00162D83">
        <w:tc>
          <w:tcPr>
            <w:tcW w:w="496" w:type="dxa"/>
            <w:tcBorders>
              <w:bottom w:val="single" w:sz="4" w:space="0" w:color="auto"/>
            </w:tcBorders>
          </w:tcPr>
          <w:p w:rsidR="00162D83" w:rsidRDefault="00162D83" w:rsidP="00E62ABB">
            <w:pPr>
              <w:spacing w:before="60" w:after="60"/>
              <w:jc w:val="center"/>
            </w:pPr>
            <w:r>
              <w:t>Lp.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F556CA" w:rsidRDefault="00162D83" w:rsidP="00F556CA">
            <w:pPr>
              <w:spacing w:before="60"/>
              <w:jc w:val="center"/>
            </w:pPr>
            <w:r>
              <w:t>Rodzaj konstrukcji</w:t>
            </w:r>
          </w:p>
          <w:p w:rsidR="00162D83" w:rsidRDefault="00162D83" w:rsidP="00F556CA">
            <w:pPr>
              <w:spacing w:after="60"/>
              <w:jc w:val="center"/>
            </w:pPr>
            <w:r>
              <w:t>progu zwalniającego</w:t>
            </w:r>
          </w:p>
        </w:tc>
        <w:tc>
          <w:tcPr>
            <w:tcW w:w="4321" w:type="dxa"/>
            <w:tcBorders>
              <w:bottom w:val="single" w:sz="4" w:space="0" w:color="auto"/>
            </w:tcBorders>
          </w:tcPr>
          <w:p w:rsidR="00F556CA" w:rsidRDefault="00162D83" w:rsidP="00F556CA">
            <w:pPr>
              <w:spacing w:before="60"/>
              <w:jc w:val="center"/>
            </w:pPr>
            <w:r>
              <w:t>Wymagania wobec materiałów</w:t>
            </w:r>
          </w:p>
          <w:p w:rsidR="00162D83" w:rsidRDefault="00162D83" w:rsidP="00F556CA">
            <w:pPr>
              <w:spacing w:after="60"/>
              <w:jc w:val="center"/>
            </w:pPr>
            <w:r>
              <w:t>i konstrukcji nawierzchni wg</w:t>
            </w:r>
          </w:p>
        </w:tc>
      </w:tr>
      <w:tr w:rsidR="00162D83">
        <w:tc>
          <w:tcPr>
            <w:tcW w:w="496" w:type="dxa"/>
            <w:tcBorders>
              <w:top w:val="single" w:sz="4" w:space="0" w:color="auto"/>
            </w:tcBorders>
          </w:tcPr>
          <w:p w:rsidR="00162D83" w:rsidRDefault="00162D83" w:rsidP="00E62ABB">
            <w:pPr>
              <w:jc w:val="center"/>
            </w:pPr>
            <w:r>
              <w:t>1</w:t>
            </w:r>
          </w:p>
        </w:tc>
        <w:tc>
          <w:tcPr>
            <w:tcW w:w="2693" w:type="dxa"/>
            <w:tcBorders>
              <w:top w:val="single" w:sz="4" w:space="0" w:color="auto"/>
            </w:tcBorders>
          </w:tcPr>
          <w:p w:rsidR="00162D83" w:rsidRDefault="00162D83" w:rsidP="00E62ABB">
            <w:pPr>
              <w:jc w:val="left"/>
            </w:pPr>
            <w:r>
              <w:t>Nawierzchnia z betonowej kostki brukowej</w:t>
            </w:r>
          </w:p>
        </w:tc>
        <w:tc>
          <w:tcPr>
            <w:tcW w:w="4321" w:type="dxa"/>
            <w:tcBorders>
              <w:top w:val="single" w:sz="4" w:space="0" w:color="auto"/>
            </w:tcBorders>
          </w:tcPr>
          <w:p w:rsidR="00162D83" w:rsidRDefault="00162D83" w:rsidP="00E62ABB">
            <w:r>
              <w:t>OST D-05.03.23a Nawierzchnia z betonowej kostki brukowej dla dróg i ulic lokalnych oraz placów  i chodników [19]</w:t>
            </w:r>
          </w:p>
        </w:tc>
      </w:tr>
      <w:tr w:rsidR="00162D83">
        <w:tc>
          <w:tcPr>
            <w:tcW w:w="496" w:type="dxa"/>
          </w:tcPr>
          <w:p w:rsidR="00162D83" w:rsidRDefault="00162D83" w:rsidP="00261B48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2693" w:type="dxa"/>
          </w:tcPr>
          <w:p w:rsidR="00162D83" w:rsidRDefault="00162D83" w:rsidP="00261B48">
            <w:pPr>
              <w:spacing w:before="60" w:after="60"/>
            </w:pPr>
            <w:r>
              <w:t>Nawierzchnia klinkierowa</w:t>
            </w:r>
          </w:p>
        </w:tc>
        <w:tc>
          <w:tcPr>
            <w:tcW w:w="4321" w:type="dxa"/>
          </w:tcPr>
          <w:p w:rsidR="00162D83" w:rsidRDefault="00162D83" w:rsidP="00261B48">
            <w:pPr>
              <w:spacing w:before="60" w:after="60"/>
            </w:pPr>
            <w:r>
              <w:t>OST D-05.03.02 Nawierzchnia klinkierowa [13]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pPr>
              <w:jc w:val="center"/>
            </w:pPr>
            <w:r>
              <w:t>3</w:t>
            </w:r>
          </w:p>
        </w:tc>
        <w:tc>
          <w:tcPr>
            <w:tcW w:w="2693" w:type="dxa"/>
          </w:tcPr>
          <w:p w:rsidR="00162D83" w:rsidRDefault="00162D83" w:rsidP="00E62ABB">
            <w:pPr>
              <w:jc w:val="left"/>
            </w:pPr>
            <w:r>
              <w:t>Nawierzchnia z kostki kamiennej</w:t>
            </w:r>
          </w:p>
        </w:tc>
        <w:tc>
          <w:tcPr>
            <w:tcW w:w="4321" w:type="dxa"/>
          </w:tcPr>
          <w:p w:rsidR="00162D83" w:rsidRDefault="00162D83" w:rsidP="00E62ABB">
            <w:r>
              <w:t>OST D-05.03.01 Nawierzchnia z kostki kamiennej [12]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pPr>
              <w:jc w:val="center"/>
            </w:pPr>
            <w:r>
              <w:t>4</w:t>
            </w:r>
          </w:p>
        </w:tc>
        <w:tc>
          <w:tcPr>
            <w:tcW w:w="2693" w:type="dxa"/>
          </w:tcPr>
          <w:p w:rsidR="00162D83" w:rsidRDefault="00162D83" w:rsidP="00E62ABB">
            <w:r>
              <w:t>Nawierzchnia z płyt beto-nowych (np. sześciokątnych)</w:t>
            </w:r>
          </w:p>
        </w:tc>
        <w:tc>
          <w:tcPr>
            <w:tcW w:w="4321" w:type="dxa"/>
          </w:tcPr>
          <w:p w:rsidR="00162D83" w:rsidRDefault="00162D83" w:rsidP="00E62ABB">
            <w:r>
              <w:t>OST D-05.03.03 Nawierzchnia z płyt betonowych [14]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pPr>
              <w:jc w:val="center"/>
            </w:pPr>
            <w:r>
              <w:t>5</w:t>
            </w:r>
          </w:p>
        </w:tc>
        <w:tc>
          <w:tcPr>
            <w:tcW w:w="2693" w:type="dxa"/>
          </w:tcPr>
          <w:p w:rsidR="00162D83" w:rsidRDefault="00162D83" w:rsidP="00E62ABB">
            <w:r>
              <w:t>Nawierzchnia z asfaltu lanego</w:t>
            </w:r>
          </w:p>
        </w:tc>
        <w:tc>
          <w:tcPr>
            <w:tcW w:w="4321" w:type="dxa"/>
          </w:tcPr>
          <w:p w:rsidR="00162D83" w:rsidRDefault="00162D83" w:rsidP="00E62ABB">
            <w:r>
              <w:t>OST D-05.03.07 Nawierzchnia z asfaltu lanego [17]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pPr>
              <w:jc w:val="center"/>
            </w:pPr>
            <w:r>
              <w:t>6</w:t>
            </w:r>
          </w:p>
        </w:tc>
        <w:tc>
          <w:tcPr>
            <w:tcW w:w="2693" w:type="dxa"/>
          </w:tcPr>
          <w:p w:rsidR="00162D83" w:rsidRDefault="00162D83" w:rsidP="00E62ABB">
            <w:pPr>
              <w:jc w:val="left"/>
            </w:pPr>
            <w:r>
              <w:t>Nawierzchnia z mieszanek mineralno-asfaltowych  „na zimno”</w:t>
            </w:r>
          </w:p>
        </w:tc>
        <w:tc>
          <w:tcPr>
            <w:tcW w:w="4321" w:type="dxa"/>
          </w:tcPr>
          <w:p w:rsidR="00162D83" w:rsidRDefault="00162D83" w:rsidP="00E62ABB">
            <w:pPr>
              <w:jc w:val="left"/>
            </w:pPr>
            <w:r>
              <w:t xml:space="preserve">OST D-05.03.06 Nawierzchnia z mieszanek </w:t>
            </w:r>
            <w:proofErr w:type="spellStart"/>
            <w:r>
              <w:t>mine-ralno-asfaltowych</w:t>
            </w:r>
            <w:proofErr w:type="spellEnd"/>
            <w:r>
              <w:t xml:space="preserve"> wytwarzanych i wbudowywanych na zimno [16]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pPr>
              <w:jc w:val="center"/>
            </w:pPr>
            <w:r>
              <w:t>7</w:t>
            </w:r>
          </w:p>
        </w:tc>
        <w:tc>
          <w:tcPr>
            <w:tcW w:w="2693" w:type="dxa"/>
          </w:tcPr>
          <w:p w:rsidR="00162D83" w:rsidRDefault="00162D83" w:rsidP="00E62ABB">
            <w:pPr>
              <w:jc w:val="left"/>
            </w:pPr>
            <w:r>
              <w:t>Nawierzchnia z betonu asfaltowego</w:t>
            </w:r>
          </w:p>
        </w:tc>
        <w:tc>
          <w:tcPr>
            <w:tcW w:w="4321" w:type="dxa"/>
          </w:tcPr>
          <w:p w:rsidR="00162D83" w:rsidRDefault="00162D83" w:rsidP="00E62ABB">
            <w:r>
              <w:t xml:space="preserve">OST D-05.03.05 Nawierzchnia z betonu </w:t>
            </w:r>
            <w:proofErr w:type="spellStart"/>
            <w:r>
              <w:t>asfal-towego</w:t>
            </w:r>
            <w:proofErr w:type="spellEnd"/>
            <w:r>
              <w:t xml:space="preserve"> [15]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pPr>
              <w:jc w:val="center"/>
            </w:pPr>
            <w:r>
              <w:t>8</w:t>
            </w:r>
          </w:p>
        </w:tc>
        <w:tc>
          <w:tcPr>
            <w:tcW w:w="2693" w:type="dxa"/>
          </w:tcPr>
          <w:p w:rsidR="00162D83" w:rsidRDefault="00162D83" w:rsidP="00E62ABB">
            <w:pPr>
              <w:jc w:val="left"/>
            </w:pPr>
            <w:r>
              <w:t>Nawierzchnia z betonu cementowego</w:t>
            </w:r>
          </w:p>
        </w:tc>
        <w:tc>
          <w:tcPr>
            <w:tcW w:w="4321" w:type="dxa"/>
          </w:tcPr>
          <w:p w:rsidR="00162D83" w:rsidRDefault="00162D83" w:rsidP="00E62ABB">
            <w:pPr>
              <w:jc w:val="left"/>
            </w:pPr>
            <w:r>
              <w:t xml:space="preserve">OST D-05.03.04 Nawierzchnia z betonu </w:t>
            </w:r>
            <w:proofErr w:type="spellStart"/>
            <w:r>
              <w:t>cemento-wego</w:t>
            </w:r>
            <w:proofErr w:type="spellEnd"/>
            <w:r>
              <w:t xml:space="preserve"> dla dróg o ruchu lekkim [18]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pPr>
              <w:jc w:val="center"/>
            </w:pPr>
            <w:r>
              <w:t>9</w:t>
            </w:r>
          </w:p>
        </w:tc>
        <w:tc>
          <w:tcPr>
            <w:tcW w:w="2693" w:type="dxa"/>
          </w:tcPr>
          <w:p w:rsidR="00162D83" w:rsidRDefault="00162D83" w:rsidP="00E62ABB">
            <w:r>
              <w:t>Nawierzchnia progu mieszana, z różnych materiałów, np. część powierzchni najazdowej i zjazdowej progu jest asfaltowa, a pozostała - z kostki, klinkieru, betonu itp.</w:t>
            </w:r>
          </w:p>
        </w:tc>
        <w:tc>
          <w:tcPr>
            <w:tcW w:w="4321" w:type="dxa"/>
          </w:tcPr>
          <w:p w:rsidR="00162D83" w:rsidRDefault="00162D83" w:rsidP="00E62ABB">
            <w:r>
              <w:t>wg OST wymienionych w lp. 1</w:t>
            </w:r>
            <w:r>
              <w:sym w:font="Symbol" w:char="F0B8"/>
            </w:r>
            <w:r>
              <w:t xml:space="preserve">8 i ewentualnie innych OST, a także norm, wytycznych </w:t>
            </w:r>
            <w:proofErr w:type="spellStart"/>
            <w:r>
              <w:t>IBDiM</w:t>
            </w:r>
            <w:proofErr w:type="spellEnd"/>
            <w:r>
              <w:t xml:space="preserve">           i opracowań indywidualnych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pPr>
              <w:jc w:val="center"/>
            </w:pPr>
            <w:r>
              <w:t>10</w:t>
            </w:r>
          </w:p>
        </w:tc>
        <w:tc>
          <w:tcPr>
            <w:tcW w:w="2693" w:type="dxa"/>
          </w:tcPr>
          <w:p w:rsidR="00162D83" w:rsidRDefault="00162D83" w:rsidP="00E62ABB">
            <w:r>
              <w:t xml:space="preserve">Nawierzchnia z prefabrykatów </w:t>
            </w:r>
            <w:r>
              <w:lastRenderedPageBreak/>
              <w:t>betonowych i żelbetowych</w:t>
            </w:r>
          </w:p>
        </w:tc>
        <w:tc>
          <w:tcPr>
            <w:tcW w:w="4321" w:type="dxa"/>
          </w:tcPr>
          <w:p w:rsidR="00162D83" w:rsidRDefault="00162D83" w:rsidP="00E62ABB">
            <w:r>
              <w:lastRenderedPageBreak/>
              <w:t>wg aprobaty technicznej</w:t>
            </w:r>
          </w:p>
        </w:tc>
      </w:tr>
      <w:tr w:rsidR="00162D83">
        <w:tc>
          <w:tcPr>
            <w:tcW w:w="496" w:type="dxa"/>
          </w:tcPr>
          <w:p w:rsidR="00162D83" w:rsidRDefault="00162D83" w:rsidP="00E62ABB">
            <w:pPr>
              <w:jc w:val="center"/>
            </w:pPr>
            <w:r>
              <w:lastRenderedPageBreak/>
              <w:t>11</w:t>
            </w:r>
          </w:p>
        </w:tc>
        <w:tc>
          <w:tcPr>
            <w:tcW w:w="2693" w:type="dxa"/>
          </w:tcPr>
          <w:p w:rsidR="00162D83" w:rsidRDefault="00162D83" w:rsidP="00E62ABB">
            <w:r>
              <w:t xml:space="preserve">Gotowe wyroby z tworzyw sztucznych, mieszanek </w:t>
            </w:r>
            <w:proofErr w:type="spellStart"/>
            <w:r>
              <w:t>gumo-wych</w:t>
            </w:r>
            <w:proofErr w:type="spellEnd"/>
            <w:r>
              <w:t xml:space="preserve">, materiałów </w:t>
            </w:r>
            <w:proofErr w:type="spellStart"/>
            <w:r>
              <w:t>termoplas-tycznych</w:t>
            </w:r>
            <w:proofErr w:type="spellEnd"/>
            <w:r>
              <w:t xml:space="preserve"> itp.</w:t>
            </w:r>
          </w:p>
        </w:tc>
        <w:tc>
          <w:tcPr>
            <w:tcW w:w="4321" w:type="dxa"/>
          </w:tcPr>
          <w:p w:rsidR="00162D83" w:rsidRDefault="00162D83" w:rsidP="00E62ABB">
            <w:r>
              <w:t>wg aprobaty technicznej</w:t>
            </w:r>
          </w:p>
        </w:tc>
      </w:tr>
    </w:tbl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Pr="00EE026A" w:rsidRDefault="00162D83" w:rsidP="00162D83">
      <w:pPr>
        <w:jc w:val="right"/>
        <w:rPr>
          <w:b/>
        </w:rPr>
      </w:pPr>
      <w:r>
        <w:br w:type="page"/>
      </w:r>
      <w:r w:rsidRPr="00EE026A">
        <w:rPr>
          <w:b/>
        </w:rPr>
        <w:lastRenderedPageBreak/>
        <w:t>ZAŁĄCZNIK 6</w:t>
      </w:r>
    </w:p>
    <w:p w:rsidR="00162D83" w:rsidRDefault="00162D83" w:rsidP="00162D83">
      <w:pPr>
        <w:jc w:val="right"/>
      </w:pPr>
    </w:p>
    <w:p w:rsidR="00162D83" w:rsidRDefault="00162D83" w:rsidP="00162D83">
      <w:pPr>
        <w:jc w:val="center"/>
      </w:pPr>
      <w:r>
        <w:t xml:space="preserve">PRZYKŁADY  PROGÓW  PODRZUTOWYCH  Z  TWORZYW  </w:t>
      </w:r>
    </w:p>
    <w:p w:rsidR="00162D83" w:rsidRDefault="00162D83" w:rsidP="00162D83">
      <w:pPr>
        <w:jc w:val="center"/>
      </w:pPr>
      <w:r>
        <w:t>WYKONANYCH  PRZEZ  RÓŻNYCH  KRAJOWYCH  PRODUCENTÓW</w:t>
      </w:r>
    </w:p>
    <w:p w:rsidR="00162D83" w:rsidRDefault="00162D83" w:rsidP="00162D83">
      <w:pPr>
        <w:jc w:val="center"/>
      </w:pPr>
    </w:p>
    <w:p w:rsidR="00162D83" w:rsidRDefault="00162D83" w:rsidP="00162D83">
      <w:r>
        <w:t>Rys. 1. Widok ogólny progu podrzutowego</w:t>
      </w:r>
    </w:p>
    <w:p w:rsidR="00162D83" w:rsidRDefault="00A22B20" w:rsidP="00162D83">
      <w:pPr>
        <w:framePr w:w="3265" w:h="2737" w:hSpace="141" w:wrap="auto" w:vAnchor="text" w:hAnchor="page" w:x="2905" w:y="78"/>
      </w:pPr>
      <w:r>
        <w:rPr>
          <w:noProof/>
        </w:rPr>
        <w:drawing>
          <wp:inline distT="0" distB="0" distL="0" distR="0">
            <wp:extent cx="2075815" cy="1508760"/>
            <wp:effectExtent l="19050" t="0" r="635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815" cy="150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>
      <w:r>
        <w:t xml:space="preserve">Rys. 2. Próg typu </w:t>
      </w:r>
      <w:proofErr w:type="spellStart"/>
      <w:r>
        <w:t>listowowego</w:t>
      </w:r>
      <w:proofErr w:type="spellEnd"/>
      <w:r>
        <w:t xml:space="preserve"> długości </w:t>
      </w:r>
      <w:smartTag w:uri="urn:schemas-microsoft-com:office:smarttags" w:element="metricconverter">
        <w:smartTagPr>
          <w:attr w:name="ProductID" w:val="400 mm"/>
        </w:smartTagPr>
        <w:r>
          <w:t>400 mm</w:t>
        </w:r>
      </w:smartTag>
      <w:r>
        <w:t xml:space="preserve"> i wysokości </w:t>
      </w:r>
      <w:smartTag w:uri="urn:schemas-microsoft-com:office:smarttags" w:element="metricconverter">
        <w:smartTagPr>
          <w:attr w:name="ProductID" w:val="50 mm"/>
        </w:smartTagPr>
        <w:r>
          <w:t>50 mm</w:t>
        </w:r>
      </w:smartTag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323"/>
        <w:gridCol w:w="3187"/>
      </w:tblGrid>
      <w:tr w:rsidR="00162D83">
        <w:tc>
          <w:tcPr>
            <w:tcW w:w="4323" w:type="dxa"/>
          </w:tcPr>
          <w:p w:rsidR="00162D83" w:rsidRDefault="00162D83" w:rsidP="00E62ABB">
            <w:r>
              <w:t>a)  Element skrajny</w:t>
            </w:r>
          </w:p>
          <w:p w:rsidR="00162D83" w:rsidRDefault="00162D83" w:rsidP="00E62ABB">
            <w:pPr>
              <w:ind w:left="284"/>
            </w:pPr>
            <w:r>
              <w:t xml:space="preserve">szerokości </w:t>
            </w:r>
            <w:smartTag w:uri="urn:schemas-microsoft-com:office:smarttags" w:element="metricconverter">
              <w:smartTagPr>
                <w:attr w:name="ProductID" w:val="480 mm"/>
              </w:smartTagPr>
              <w:r>
                <w:t>480 mm</w:t>
              </w:r>
            </w:smartTag>
          </w:p>
        </w:tc>
        <w:tc>
          <w:tcPr>
            <w:tcW w:w="3187" w:type="dxa"/>
          </w:tcPr>
          <w:p w:rsidR="00162D83" w:rsidRDefault="00162D83" w:rsidP="00E62ABB">
            <w:pPr>
              <w:ind w:left="214" w:hanging="214"/>
            </w:pPr>
            <w:r>
              <w:t>b) Element środkowy</w:t>
            </w:r>
          </w:p>
          <w:p w:rsidR="00162D83" w:rsidRDefault="00162D83" w:rsidP="00E62ABB">
            <w:pPr>
              <w:ind w:left="214"/>
            </w:pPr>
            <w:r>
              <w:t xml:space="preserve">szerokości </w:t>
            </w:r>
            <w:smartTag w:uri="urn:schemas-microsoft-com:office:smarttags" w:element="metricconverter">
              <w:smartTagPr>
                <w:attr w:name="ProductID" w:val="480 mm"/>
              </w:smartTagPr>
              <w:r>
                <w:t>480 mm</w:t>
              </w:r>
            </w:smartTag>
          </w:p>
        </w:tc>
      </w:tr>
    </w:tbl>
    <w:p w:rsidR="00162D83" w:rsidRDefault="00A22B20" w:rsidP="00162D83">
      <w:pPr>
        <w:framePr w:hSpace="142" w:wrap="auto" w:vAnchor="text" w:hAnchor="page" w:x="2331" w:y="256"/>
      </w:pPr>
      <w:r>
        <w:rPr>
          <w:noProof/>
        </w:rPr>
        <w:drawing>
          <wp:inline distT="0" distB="0" distL="0" distR="0">
            <wp:extent cx="2249170" cy="2606040"/>
            <wp:effectExtent l="19050" t="0" r="0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170" cy="2606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D83" w:rsidRDefault="00162D83" w:rsidP="00162D83"/>
    <w:p w:rsidR="00162D83" w:rsidRDefault="00162D83" w:rsidP="00162D83">
      <w:pPr>
        <w:framePr w:hSpace="142" w:wrap="auto" w:vAnchor="text" w:hAnchor="page" w:x="6483" w:y="452"/>
      </w:pPr>
      <w:r>
        <w:object w:dxaOrig="3542" w:dyaOrig="40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5.7pt;height:182.9pt" o:ole="">
            <v:imagedata r:id="rId35" o:title=""/>
          </v:shape>
          <o:OLEObject Type="Embed" ProgID="Word.Picture.8" ShapeID="_x0000_i1025" DrawAspect="Content" ObjectID="_1698493897" r:id="rId36"/>
        </w:object>
      </w:r>
    </w:p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>
      <w:r>
        <w:br w:type="page"/>
      </w:r>
      <w:r>
        <w:lastRenderedPageBreak/>
        <w:t xml:space="preserve">Rys. 3. Próg typu listwowego długości </w:t>
      </w:r>
      <w:smartTag w:uri="urn:schemas-microsoft-com:office:smarttags" w:element="metricconverter">
        <w:smartTagPr>
          <w:attr w:name="ProductID" w:val="900 mm"/>
        </w:smartTagPr>
        <w:r>
          <w:t>900 mm</w:t>
        </w:r>
      </w:smartTag>
      <w:r>
        <w:t xml:space="preserve"> i wysokości </w:t>
      </w:r>
      <w:smartTag w:uri="urn:schemas-microsoft-com:office:smarttags" w:element="metricconverter">
        <w:smartTagPr>
          <w:attr w:name="ProductID" w:val="50 mm"/>
        </w:smartTagPr>
        <w:r>
          <w:t>50 mm</w:t>
        </w:r>
      </w:smartTag>
    </w:p>
    <w:p w:rsidR="00162D83" w:rsidRDefault="00A22B20" w:rsidP="00162D83">
      <w:pPr>
        <w:framePr w:hSpace="142" w:wrap="auto" w:vAnchor="text" w:hAnchor="page" w:x="5907" w:y="102"/>
      </w:pPr>
      <w:r>
        <w:rPr>
          <w:noProof/>
        </w:rPr>
        <w:drawing>
          <wp:inline distT="0" distB="0" distL="0" distR="0">
            <wp:extent cx="1874520" cy="2514600"/>
            <wp:effectExtent l="1905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>
      <w:r>
        <w:t xml:space="preserve">Element środkowy szerokości </w:t>
      </w:r>
      <w:smartTag w:uri="urn:schemas-microsoft-com:office:smarttags" w:element="metricconverter">
        <w:smartTagPr>
          <w:attr w:name="ProductID" w:val="500 mm"/>
        </w:smartTagPr>
        <w:r>
          <w:t>500 mm</w:t>
        </w:r>
      </w:smartTag>
    </w:p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>
      <w:pPr>
        <w:pStyle w:val="Stopka"/>
        <w:tabs>
          <w:tab w:val="clear" w:pos="4536"/>
          <w:tab w:val="clear" w:pos="9072"/>
        </w:tabs>
        <w:spacing w:before="120"/>
      </w:pPr>
      <w:r>
        <w:t>Przekrój poprzeczny</w:t>
      </w:r>
    </w:p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>
      <w:r>
        <w:t xml:space="preserve">Element skrajny szerokości </w:t>
      </w:r>
      <w:smartTag w:uri="urn:schemas-microsoft-com:office:smarttags" w:element="metricconverter">
        <w:smartTagPr>
          <w:attr w:name="ProductID" w:val="450 mm"/>
        </w:smartTagPr>
        <w:r>
          <w:t>450 mm</w:t>
        </w:r>
      </w:smartTag>
    </w:p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A22B20" w:rsidP="00162D83">
      <w:pPr>
        <w:framePr w:hSpace="142" w:wrap="auto" w:vAnchor="text" w:hAnchor="page" w:x="3027" w:y="385"/>
      </w:pPr>
      <w:r>
        <w:rPr>
          <w:noProof/>
        </w:rPr>
        <w:drawing>
          <wp:inline distT="0" distB="0" distL="0" distR="0">
            <wp:extent cx="3712210" cy="1490345"/>
            <wp:effectExtent l="19050" t="0" r="254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210" cy="1490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D83" w:rsidRDefault="00162D83" w:rsidP="00162D83">
      <w:r>
        <w:t>Rys. 4. Przykład umocowania progu do nawierzchni jezdni</w:t>
      </w:r>
    </w:p>
    <w:p w:rsidR="00162D83" w:rsidRDefault="00162D83" w:rsidP="00162D83"/>
    <w:p w:rsidR="00162D83" w:rsidRDefault="00162D83" w:rsidP="00162D83">
      <w:r>
        <w:tab/>
      </w:r>
      <w:r>
        <w:tab/>
      </w:r>
      <w:r>
        <w:tab/>
      </w:r>
      <w:r>
        <w:tab/>
      </w:r>
      <w:r>
        <w:tab/>
      </w:r>
      <w:r>
        <w:tab/>
      </w:r>
      <w:r w:rsidR="00F556CA">
        <w:t xml:space="preserve">       </w:t>
      </w:r>
      <w:r>
        <w:t>Szczegół A</w:t>
      </w:r>
    </w:p>
    <w:p w:rsidR="00162D83" w:rsidRDefault="00A22B20" w:rsidP="00162D83">
      <w:pPr>
        <w:framePr w:hSpace="142" w:wrap="auto" w:vAnchor="text" w:hAnchor="page" w:x="5907" w:y="191"/>
      </w:pPr>
      <w:r>
        <w:rPr>
          <w:noProof/>
        </w:rPr>
        <w:drawing>
          <wp:inline distT="0" distB="0" distL="0" distR="0">
            <wp:extent cx="1929130" cy="1179830"/>
            <wp:effectExtent l="19050" t="0" r="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9130" cy="117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D83" w:rsidRDefault="00162D83" w:rsidP="00162D83"/>
    <w:p w:rsidR="00162D83" w:rsidRDefault="00162D83" w:rsidP="00162D83">
      <w:r>
        <w:t>Oznaczenia:</w:t>
      </w:r>
    </w:p>
    <w:p w:rsidR="00162D83" w:rsidRDefault="00162D83" w:rsidP="00162D83">
      <w:pPr>
        <w:numPr>
          <w:ilvl w:val="0"/>
          <w:numId w:val="23"/>
        </w:numPr>
      </w:pPr>
      <w:r>
        <w:t>Element progu</w:t>
      </w:r>
    </w:p>
    <w:p w:rsidR="00162D83" w:rsidRDefault="00162D83" w:rsidP="00162D83">
      <w:pPr>
        <w:numPr>
          <w:ilvl w:val="0"/>
          <w:numId w:val="23"/>
        </w:numPr>
      </w:pPr>
      <w:r>
        <w:t xml:space="preserve">Wkręty kotwiące </w:t>
      </w:r>
      <w:r>
        <w:sym w:font="Symbol" w:char="F0C6"/>
      </w:r>
      <w:r>
        <w:t xml:space="preserve"> </w:t>
      </w:r>
      <w:smartTag w:uri="urn:schemas-microsoft-com:office:smarttags" w:element="metricconverter">
        <w:smartTagPr>
          <w:attr w:name="ProductID" w:val="10 mm"/>
        </w:smartTagPr>
        <w:r>
          <w:t>10 mm</w:t>
        </w:r>
      </w:smartTag>
      <w:r>
        <w:t xml:space="preserve"> x </w:t>
      </w:r>
      <w:smartTag w:uri="urn:schemas-microsoft-com:office:smarttags" w:element="metricconverter">
        <w:smartTagPr>
          <w:attr w:name="ProductID" w:val="100 mm"/>
        </w:smartTagPr>
        <w:r>
          <w:t>100 mm</w:t>
        </w:r>
      </w:smartTag>
    </w:p>
    <w:p w:rsidR="00162D83" w:rsidRDefault="00162D83" w:rsidP="00162D83">
      <w:pPr>
        <w:numPr>
          <w:ilvl w:val="0"/>
          <w:numId w:val="23"/>
        </w:numPr>
      </w:pPr>
      <w:r>
        <w:t>Podkładka stalowa ocynkowana</w:t>
      </w:r>
    </w:p>
    <w:p w:rsidR="00162D83" w:rsidRDefault="00162D83" w:rsidP="00162D83">
      <w:pPr>
        <w:ind w:left="284" w:hanging="284"/>
      </w:pPr>
      <w:r>
        <w:tab/>
      </w:r>
      <w:r>
        <w:sym w:font="Symbol" w:char="F0C6"/>
      </w:r>
      <w:r>
        <w:t xml:space="preserve"> </w:t>
      </w:r>
      <w:smartTag w:uri="urn:schemas-microsoft-com:office:smarttags" w:element="metricconverter">
        <w:smartTagPr>
          <w:attr w:name="ProductID" w:val="60 mm"/>
        </w:smartTagPr>
        <w:r>
          <w:t>60 mm</w:t>
        </w:r>
      </w:smartTag>
      <w:r>
        <w:t xml:space="preserve"> x </w:t>
      </w:r>
      <w:smartTag w:uri="urn:schemas-microsoft-com:office:smarttags" w:element="metricconverter">
        <w:smartTagPr>
          <w:attr w:name="ProductID" w:val="12 mm"/>
        </w:smartTagPr>
        <w:r>
          <w:t>12 mm</w:t>
        </w:r>
      </w:smartTag>
      <w:r>
        <w:t xml:space="preserve"> x </w:t>
      </w:r>
      <w:smartTag w:uri="urn:schemas-microsoft-com:office:smarttags" w:element="metricconverter">
        <w:smartTagPr>
          <w:attr w:name="ProductID" w:val="3 mm"/>
        </w:smartTagPr>
        <w:r>
          <w:t>3 mm</w:t>
        </w:r>
      </w:smartTag>
    </w:p>
    <w:p w:rsidR="00162D83" w:rsidRDefault="00162D83" w:rsidP="00162D83">
      <w:pPr>
        <w:numPr>
          <w:ilvl w:val="0"/>
          <w:numId w:val="24"/>
        </w:numPr>
      </w:pPr>
      <w:r>
        <w:t xml:space="preserve">Kołek rozporowy </w:t>
      </w:r>
      <w:r>
        <w:sym w:font="Symbol" w:char="F0C6"/>
      </w:r>
      <w:r>
        <w:t xml:space="preserve"> </w:t>
      </w:r>
      <w:smartTag w:uri="urn:schemas-microsoft-com:office:smarttags" w:element="metricconverter">
        <w:smartTagPr>
          <w:attr w:name="ProductID" w:val="14 mm"/>
        </w:smartTagPr>
        <w:r>
          <w:t>14 mm</w:t>
        </w:r>
      </w:smartTag>
    </w:p>
    <w:p w:rsidR="00162D83" w:rsidRDefault="00162D83" w:rsidP="00162D83">
      <w:pPr>
        <w:numPr>
          <w:ilvl w:val="0"/>
          <w:numId w:val="25"/>
        </w:numPr>
      </w:pPr>
      <w:r>
        <w:t>Warstwa nawierzchni</w:t>
      </w:r>
    </w:p>
    <w:p w:rsidR="00162D83" w:rsidRDefault="00162D83" w:rsidP="00162D83">
      <w:pPr>
        <w:numPr>
          <w:ilvl w:val="0"/>
          <w:numId w:val="25"/>
        </w:numPr>
      </w:pPr>
      <w:r>
        <w:t>Podbudowa</w:t>
      </w:r>
    </w:p>
    <w:p w:rsidR="00162D83" w:rsidRDefault="00162D83" w:rsidP="00162D83"/>
    <w:p w:rsidR="00162D83" w:rsidRDefault="00162D83" w:rsidP="00162D83">
      <w:pPr>
        <w:jc w:val="right"/>
      </w:pPr>
    </w:p>
    <w:p w:rsidR="00261B48" w:rsidRDefault="00261B48" w:rsidP="00162D83">
      <w:pPr>
        <w:jc w:val="right"/>
      </w:pPr>
    </w:p>
    <w:p w:rsidR="00162D83" w:rsidRPr="00EE026A" w:rsidRDefault="00162D83" w:rsidP="00162D83">
      <w:pPr>
        <w:jc w:val="right"/>
        <w:rPr>
          <w:b/>
        </w:rPr>
      </w:pPr>
      <w:r w:rsidRPr="00EE026A">
        <w:rPr>
          <w:b/>
        </w:rPr>
        <w:t>ZAŁĄCZNIK 7</w:t>
      </w:r>
    </w:p>
    <w:p w:rsidR="00162D83" w:rsidRDefault="00162D83" w:rsidP="00162D83">
      <w:pPr>
        <w:jc w:val="right"/>
      </w:pPr>
    </w:p>
    <w:p w:rsidR="00162D83" w:rsidRDefault="00162D83" w:rsidP="00162D83">
      <w:pPr>
        <w:jc w:val="center"/>
      </w:pPr>
      <w:r>
        <w:t>PRZYKŁADY  KONSTRUKCJI  PROGÓW  ZWALNIAJĄCYCH</w:t>
      </w:r>
    </w:p>
    <w:p w:rsidR="00162D83" w:rsidRDefault="00162D83" w:rsidP="00162D83">
      <w:pPr>
        <w:jc w:val="center"/>
      </w:pPr>
      <w:r>
        <w:t xml:space="preserve">Z  BETONOWEJ  KOSTKI  BRUKOWEJ, </w:t>
      </w:r>
    </w:p>
    <w:p w:rsidR="00162D83" w:rsidRDefault="00162D83" w:rsidP="00162D83">
      <w:pPr>
        <w:jc w:val="center"/>
      </w:pPr>
      <w:r>
        <w:t>WYKONYWANYCH  RAZEM  Z BUDOWĄ  NAWIERZCHNI</w:t>
      </w:r>
    </w:p>
    <w:p w:rsidR="00162D83" w:rsidRDefault="00162D83" w:rsidP="005B7805">
      <w:pPr>
        <w:spacing w:before="120"/>
        <w:jc w:val="center"/>
      </w:pPr>
      <w:r>
        <w:t xml:space="preserve">(Wg „Wytycznych projektowania skrzyżowań drogowych, cz. </w:t>
      </w:r>
      <w:smartTag w:uri="urn:schemas-microsoft-com:office:smarttags" w:element="metricconverter">
        <w:smartTagPr>
          <w:attr w:name="ProductID" w:val="1”"/>
        </w:smartTagPr>
        <w:r>
          <w:t>1”</w:t>
        </w:r>
      </w:smartTag>
      <w:r>
        <w:t>, GDDP, 2001 [24])</w:t>
      </w:r>
    </w:p>
    <w:p w:rsidR="00162D83" w:rsidRDefault="00162D83" w:rsidP="00162D83">
      <w:pPr>
        <w:jc w:val="center"/>
      </w:pPr>
    </w:p>
    <w:p w:rsidR="00162D83" w:rsidRDefault="00A22B20" w:rsidP="00162D83">
      <w:pPr>
        <w:framePr w:hSpace="141" w:wrap="auto" w:vAnchor="text" w:hAnchor="page" w:x="5209" w:y="131"/>
      </w:pPr>
      <w:r>
        <w:rPr>
          <w:noProof/>
        </w:rPr>
        <w:lastRenderedPageBreak/>
        <w:drawing>
          <wp:inline distT="0" distB="0" distL="0" distR="0">
            <wp:extent cx="2843530" cy="2706370"/>
            <wp:effectExtent l="19050" t="0" r="0" b="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530" cy="2706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>
      <w:pPr>
        <w:numPr>
          <w:ilvl w:val="0"/>
          <w:numId w:val="26"/>
        </w:numPr>
        <w:jc w:val="left"/>
      </w:pPr>
      <w:r>
        <w:t>bez pogrubienia podbudowy (z dostosowaniem jej do kształtu progu)</w:t>
      </w:r>
    </w:p>
    <w:p w:rsidR="00162D83" w:rsidRDefault="00162D83" w:rsidP="00162D83">
      <w:pPr>
        <w:ind w:left="284" w:hanging="284"/>
      </w:pPr>
    </w:p>
    <w:p w:rsidR="00162D83" w:rsidRDefault="00162D83" w:rsidP="00162D83">
      <w:pPr>
        <w:ind w:left="284" w:hanging="284"/>
      </w:pPr>
    </w:p>
    <w:p w:rsidR="00162D83" w:rsidRDefault="00162D83" w:rsidP="00162D83">
      <w:pPr>
        <w:ind w:left="284" w:hanging="284"/>
      </w:pPr>
    </w:p>
    <w:p w:rsidR="00162D83" w:rsidRDefault="00162D83" w:rsidP="00162D83">
      <w:pPr>
        <w:ind w:left="284" w:hanging="284"/>
      </w:pPr>
    </w:p>
    <w:p w:rsidR="00162D83" w:rsidRDefault="00162D83" w:rsidP="00162D83">
      <w:pPr>
        <w:ind w:left="284" w:hanging="284"/>
      </w:pPr>
    </w:p>
    <w:p w:rsidR="00162D83" w:rsidRDefault="00162D83" w:rsidP="00162D83">
      <w:pPr>
        <w:ind w:left="284" w:hanging="284"/>
      </w:pPr>
    </w:p>
    <w:p w:rsidR="00162D83" w:rsidRDefault="00162D83" w:rsidP="00162D83">
      <w:pPr>
        <w:ind w:left="284" w:hanging="284"/>
      </w:pPr>
    </w:p>
    <w:p w:rsidR="00162D83" w:rsidRDefault="00162D83" w:rsidP="00162D83">
      <w:pPr>
        <w:ind w:left="284" w:hanging="284"/>
      </w:pPr>
    </w:p>
    <w:p w:rsidR="00162D83" w:rsidRDefault="00162D83" w:rsidP="00162D83">
      <w:pPr>
        <w:ind w:left="284" w:hanging="284"/>
      </w:pPr>
      <w:r>
        <w:t>b) z pogrubieniem podbudowy</w:t>
      </w:r>
    </w:p>
    <w:p w:rsidR="00162D83" w:rsidRDefault="00162D83" w:rsidP="00162D83">
      <w:pPr>
        <w:ind w:left="284" w:hanging="284"/>
      </w:pPr>
    </w:p>
    <w:p w:rsidR="00162D83" w:rsidRDefault="00162D83" w:rsidP="00162D83"/>
    <w:p w:rsidR="00162D83" w:rsidRDefault="00162D83" w:rsidP="00162D83"/>
    <w:p w:rsidR="00162D83" w:rsidRDefault="00162D83" w:rsidP="00162D83"/>
    <w:p w:rsidR="00162D83" w:rsidRDefault="00162D83" w:rsidP="00162D83"/>
    <w:p w:rsidR="00162D83" w:rsidRPr="00162D83" w:rsidRDefault="00162D83" w:rsidP="00162D83"/>
    <w:sectPr w:rsidR="00162D83" w:rsidRPr="00162D83" w:rsidSect="002E0F0B">
      <w:headerReference w:type="even" r:id="rId41"/>
      <w:headerReference w:type="first" r:id="rId42"/>
      <w:pgSz w:w="11907" w:h="16840" w:code="9"/>
      <w:pgMar w:top="-925" w:right="2268" w:bottom="709" w:left="2268" w:header="2268" w:footer="2835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10106" w:rsidRDefault="00B10106">
      <w:r>
        <w:separator/>
      </w:r>
    </w:p>
  </w:endnote>
  <w:endnote w:type="continuationSeparator" w:id="0">
    <w:p w:rsidR="00B10106" w:rsidRDefault="00B1010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FFF5E4C6-023D-4A5D-A52D-A737DD9EBF65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719C051D-FF4F-46FA-AFDD-92989C39F96C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1C68BA8A-6056-4A9D-8BDB-9FDB1847DB57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4" w:fontKey="{5BB7D124-32E1-40FB-9261-B0D7B37871AA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5" w:fontKey="{AB8AC2EF-6688-42CF-B20C-D5301039B03F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10106" w:rsidRDefault="00B10106">
      <w:r>
        <w:separator/>
      </w:r>
    </w:p>
  </w:footnote>
  <w:footnote w:type="continuationSeparator" w:id="0">
    <w:p w:rsidR="00B10106" w:rsidRDefault="00B1010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1D32" w:rsidRPr="002E0F0B" w:rsidRDefault="00991D32" w:rsidP="002E0F0B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1D32" w:rsidRDefault="00991D32">
    <w:pPr>
      <w:pStyle w:val="Nagwek"/>
      <w:rPr>
        <w:sz w:val="23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72BAA216"/>
    <w:lvl w:ilvl="0">
      <w:numFmt w:val="bullet"/>
      <w:lvlText w:val="*"/>
      <w:lvlJc w:val="left"/>
    </w:lvl>
  </w:abstractNum>
  <w:abstractNum w:abstractNumId="1">
    <w:nsid w:val="01235BD2"/>
    <w:multiLevelType w:val="multilevel"/>
    <w:tmpl w:val="8A94B5B8"/>
    <w:lvl w:ilvl="0">
      <w:start w:val="2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450"/>
        </w:tabs>
        <w:ind w:left="450" w:hanging="450"/>
      </w:pPr>
      <w:rPr>
        <w:rFonts w:hint="default"/>
        <w:b/>
      </w:rPr>
    </w:lvl>
    <w:lvl w:ilvl="2">
      <w:start w:val="6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</w:abstractNum>
  <w:abstractNum w:abstractNumId="2">
    <w:nsid w:val="041E1706"/>
    <w:multiLevelType w:val="singleLevel"/>
    <w:tmpl w:val="DDA24DE8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>
    <w:nsid w:val="0C083970"/>
    <w:multiLevelType w:val="hybridMultilevel"/>
    <w:tmpl w:val="6BB6A2D2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D070974"/>
    <w:multiLevelType w:val="hybridMultilevel"/>
    <w:tmpl w:val="8C9830F0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F0E445B"/>
    <w:multiLevelType w:val="hybridMultilevel"/>
    <w:tmpl w:val="2DE62438"/>
    <w:lvl w:ilvl="0" w:tplc="8E9ED342">
      <w:start w:val="1"/>
      <w:numFmt w:val="lowerLetter"/>
      <w:lvlText w:val="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0582A12"/>
    <w:multiLevelType w:val="hybridMultilevel"/>
    <w:tmpl w:val="3C34E5EA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10F30E8"/>
    <w:multiLevelType w:val="singleLevel"/>
    <w:tmpl w:val="C16AB5CE"/>
    <w:lvl w:ilvl="0">
      <w:start w:val="1"/>
      <w:numFmt w:val="lowerLetter"/>
      <w:lvlText w:val="%1) 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8">
    <w:nsid w:val="11842432"/>
    <w:multiLevelType w:val="singleLevel"/>
    <w:tmpl w:val="9BDA67A2"/>
    <w:lvl w:ilvl="0">
      <w:start w:val="4"/>
      <w:numFmt w:val="decimal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9">
    <w:nsid w:val="143264EC"/>
    <w:multiLevelType w:val="singleLevel"/>
    <w:tmpl w:val="0EF4FFE8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10">
    <w:nsid w:val="2023187D"/>
    <w:multiLevelType w:val="multilevel"/>
    <w:tmpl w:val="2FF06444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9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1">
    <w:nsid w:val="29A2714A"/>
    <w:multiLevelType w:val="hybridMultilevel"/>
    <w:tmpl w:val="D2B4FA4E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C4921DE"/>
    <w:multiLevelType w:val="singleLevel"/>
    <w:tmpl w:val="DDA24DE8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3">
    <w:nsid w:val="3EB148BF"/>
    <w:multiLevelType w:val="singleLevel"/>
    <w:tmpl w:val="29423E0A"/>
    <w:lvl w:ilvl="0">
      <w:start w:val="23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14">
    <w:nsid w:val="48B50E94"/>
    <w:multiLevelType w:val="singleLevel"/>
    <w:tmpl w:val="1154315A"/>
    <w:lvl w:ilvl="0">
      <w:start w:val="3"/>
      <w:numFmt w:val="lowerLetter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15">
    <w:nsid w:val="4E8210CA"/>
    <w:multiLevelType w:val="singleLevel"/>
    <w:tmpl w:val="A092AE2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16">
    <w:nsid w:val="4EBD6752"/>
    <w:multiLevelType w:val="singleLevel"/>
    <w:tmpl w:val="75DCF1E6"/>
    <w:lvl w:ilvl="0">
      <w:start w:val="1"/>
      <w:numFmt w:val="lowerLetter"/>
      <w:lvlText w:val="%1. "/>
      <w:legacy w:legacy="1" w:legacySpace="0" w:legacyIndent="283"/>
      <w:lvlJc w:val="left"/>
      <w:pPr>
        <w:ind w:left="1701" w:hanging="283"/>
      </w:pPr>
      <w:rPr>
        <w:b w:val="0"/>
        <w:i w:val="0"/>
        <w:sz w:val="20"/>
      </w:rPr>
    </w:lvl>
  </w:abstractNum>
  <w:abstractNum w:abstractNumId="17">
    <w:nsid w:val="50DE1B4B"/>
    <w:multiLevelType w:val="singleLevel"/>
    <w:tmpl w:val="75DCF1E6"/>
    <w:lvl w:ilvl="0">
      <w:start w:val="1"/>
      <w:numFmt w:val="lowerLetter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18">
    <w:nsid w:val="54881FC5"/>
    <w:multiLevelType w:val="singleLevel"/>
    <w:tmpl w:val="F0E4DB84"/>
    <w:lvl w:ilvl="0">
      <w:start w:val="2"/>
      <w:numFmt w:val="lowerLetter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19">
    <w:nsid w:val="57ED6106"/>
    <w:multiLevelType w:val="singleLevel"/>
    <w:tmpl w:val="C16AB5CE"/>
    <w:lvl w:ilvl="0">
      <w:start w:val="1"/>
      <w:numFmt w:val="lowerLetter"/>
      <w:lvlText w:val="%1) "/>
      <w:legacy w:legacy="1" w:legacySpace="0" w:legacyIndent="283"/>
      <w:lvlJc w:val="left"/>
      <w:pPr>
        <w:ind w:left="847" w:hanging="283"/>
      </w:pPr>
      <w:rPr>
        <w:b w:val="0"/>
        <w:i w:val="0"/>
        <w:sz w:val="20"/>
      </w:rPr>
    </w:lvl>
  </w:abstractNum>
  <w:abstractNum w:abstractNumId="20">
    <w:nsid w:val="58173936"/>
    <w:multiLevelType w:val="singleLevel"/>
    <w:tmpl w:val="A092AE2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21">
    <w:nsid w:val="588F4173"/>
    <w:multiLevelType w:val="singleLevel"/>
    <w:tmpl w:val="75DCF1E6"/>
    <w:lvl w:ilvl="0">
      <w:start w:val="1"/>
      <w:numFmt w:val="lowerLetter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22">
    <w:nsid w:val="5A652FCA"/>
    <w:multiLevelType w:val="singleLevel"/>
    <w:tmpl w:val="DDA24DE8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3">
    <w:nsid w:val="5B1F739D"/>
    <w:multiLevelType w:val="multilevel"/>
    <w:tmpl w:val="36E0B5D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4">
    <w:nsid w:val="5B976DD8"/>
    <w:multiLevelType w:val="hybridMultilevel"/>
    <w:tmpl w:val="E07EF306"/>
    <w:lvl w:ilvl="0" w:tplc="4858EFB6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C6F5FBB"/>
    <w:multiLevelType w:val="singleLevel"/>
    <w:tmpl w:val="DDA24DE8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6">
    <w:nsid w:val="610412E4"/>
    <w:multiLevelType w:val="hybridMultilevel"/>
    <w:tmpl w:val="C13EFFA0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62465B5B"/>
    <w:multiLevelType w:val="singleLevel"/>
    <w:tmpl w:val="75DCF1E6"/>
    <w:lvl w:ilvl="0">
      <w:start w:val="1"/>
      <w:numFmt w:val="lowerLetter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28">
    <w:nsid w:val="62F756ED"/>
    <w:multiLevelType w:val="hybridMultilevel"/>
    <w:tmpl w:val="324CF626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A1E57C8"/>
    <w:multiLevelType w:val="singleLevel"/>
    <w:tmpl w:val="1154315A"/>
    <w:lvl w:ilvl="0">
      <w:start w:val="3"/>
      <w:numFmt w:val="lowerLetter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30">
    <w:nsid w:val="71FB01CC"/>
    <w:multiLevelType w:val="singleLevel"/>
    <w:tmpl w:val="DDA24DE8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19"/>
  </w:num>
  <w:num w:numId="3">
    <w:abstractNumId w:val="15"/>
  </w:num>
  <w:num w:numId="4">
    <w:abstractNumId w:val="12"/>
  </w:num>
  <w:num w:numId="5">
    <w:abstractNumId w:val="0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568" w:hanging="284"/>
        </w:pPr>
        <w:rPr>
          <w:rFonts w:ascii="Symbol" w:hAnsi="Symbol" w:hint="default"/>
        </w:rPr>
      </w:lvl>
    </w:lvlOverride>
  </w:num>
  <w:num w:numId="6">
    <w:abstractNumId w:val="25"/>
  </w:num>
  <w:num w:numId="7">
    <w:abstractNumId w:val="22"/>
  </w:num>
  <w:num w:numId="8">
    <w:abstractNumId w:val="22"/>
    <w:lvlOverride w:ilvl="0">
      <w:lvl w:ilvl="0">
        <w:start w:val="2"/>
        <w:numFmt w:val="lowerLetter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9">
    <w:abstractNumId w:val="30"/>
  </w:num>
  <w:num w:numId="10">
    <w:abstractNumId w:val="20"/>
  </w:num>
  <w:num w:numId="11">
    <w:abstractNumId w:val="2"/>
  </w:num>
  <w:num w:numId="12">
    <w:abstractNumId w:val="0"/>
    <w:lvlOverride w:ilvl="0">
      <w:lvl w:ilvl="0">
        <w:start w:val="1"/>
        <w:numFmt w:val="bullet"/>
        <w:lvlText w:val="-"/>
        <w:legacy w:legacy="1" w:legacySpace="0" w:legacyIndent="283"/>
        <w:lvlJc w:val="left"/>
        <w:pPr>
          <w:ind w:left="283" w:hanging="283"/>
        </w:pPr>
        <w:rPr>
          <w:rFonts w:ascii="Bookman Old Style" w:hAnsi="Bookman Old Style" w:hint="default"/>
          <w:sz w:val="24"/>
        </w:rPr>
      </w:lvl>
    </w:lvlOverride>
  </w:num>
  <w:num w:numId="13">
    <w:abstractNumId w:val="13"/>
  </w:num>
  <w:num w:numId="14">
    <w:abstractNumId w:val="17"/>
  </w:num>
  <w:num w:numId="15">
    <w:abstractNumId w:val="14"/>
  </w:num>
  <w:num w:numId="16">
    <w:abstractNumId w:val="27"/>
  </w:num>
  <w:num w:numId="17">
    <w:abstractNumId w:val="18"/>
  </w:num>
  <w:num w:numId="18">
    <w:abstractNumId w:val="29"/>
  </w:num>
  <w:num w:numId="19">
    <w:abstractNumId w:val="21"/>
  </w:num>
  <w:num w:numId="20">
    <w:abstractNumId w:val="21"/>
    <w:lvlOverride w:ilvl="0">
      <w:lvl w:ilvl="0">
        <w:start w:val="2"/>
        <w:numFmt w:val="lowerLetter"/>
        <w:lvlText w:val="%1. "/>
        <w:legacy w:legacy="1" w:legacySpace="0" w:legacyIndent="283"/>
        <w:lvlJc w:val="left"/>
        <w:pPr>
          <w:ind w:left="283" w:hanging="283"/>
        </w:pPr>
        <w:rPr>
          <w:b w:val="0"/>
          <w:i w:val="0"/>
          <w:sz w:val="20"/>
        </w:rPr>
      </w:lvl>
    </w:lvlOverride>
  </w:num>
  <w:num w:numId="21">
    <w:abstractNumId w:val="21"/>
    <w:lvlOverride w:ilvl="0">
      <w:lvl w:ilvl="0">
        <w:start w:val="3"/>
        <w:numFmt w:val="lowerLetter"/>
        <w:lvlText w:val="%1. "/>
        <w:legacy w:legacy="1" w:legacySpace="0" w:legacyIndent="283"/>
        <w:lvlJc w:val="left"/>
        <w:pPr>
          <w:ind w:left="283" w:hanging="283"/>
        </w:pPr>
        <w:rPr>
          <w:b w:val="0"/>
          <w:i w:val="0"/>
          <w:sz w:val="20"/>
        </w:rPr>
      </w:lvl>
    </w:lvlOverride>
  </w:num>
  <w:num w:numId="22">
    <w:abstractNumId w:val="16"/>
  </w:num>
  <w:num w:numId="23">
    <w:abstractNumId w:val="9"/>
  </w:num>
  <w:num w:numId="24">
    <w:abstractNumId w:val="8"/>
  </w:num>
  <w:num w:numId="25">
    <w:abstractNumId w:val="8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b w:val="0"/>
          <w:i w:val="0"/>
          <w:sz w:val="20"/>
        </w:rPr>
      </w:lvl>
    </w:lvlOverride>
  </w:num>
  <w:num w:numId="26">
    <w:abstractNumId w:val="7"/>
  </w:num>
  <w:num w:numId="27">
    <w:abstractNumId w:val="3"/>
  </w:num>
  <w:num w:numId="28">
    <w:abstractNumId w:val="10"/>
  </w:num>
  <w:num w:numId="29">
    <w:abstractNumId w:val="1"/>
  </w:num>
  <w:num w:numId="30">
    <w:abstractNumId w:val="5"/>
  </w:num>
  <w:num w:numId="31">
    <w:abstractNumId w:val="4"/>
  </w:num>
  <w:num w:numId="32">
    <w:abstractNumId w:val="11"/>
  </w:num>
  <w:num w:numId="33">
    <w:abstractNumId w:val="26"/>
  </w:num>
  <w:num w:numId="34">
    <w:abstractNumId w:val="6"/>
  </w:num>
  <w:num w:numId="35">
    <w:abstractNumId w:val="28"/>
  </w:num>
  <w:num w:numId="36">
    <w:abstractNumId w:val="24"/>
  </w:num>
  <w:num w:numId="37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04"/>
  <w:embedTrueTypeFonts/>
  <w:proofState w:spelling="clean"/>
  <w:attachedTemplate r:id="rId1"/>
  <w:stylePaneFormatFilter w:val="3F0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E353B2"/>
    <w:rsid w:val="0002055B"/>
    <w:rsid w:val="000C67F9"/>
    <w:rsid w:val="000D5BF1"/>
    <w:rsid w:val="001020A1"/>
    <w:rsid w:val="00135CCD"/>
    <w:rsid w:val="00162D83"/>
    <w:rsid w:val="001B037E"/>
    <w:rsid w:val="001D0C2C"/>
    <w:rsid w:val="0024131F"/>
    <w:rsid w:val="002459CF"/>
    <w:rsid w:val="00261B48"/>
    <w:rsid w:val="00264451"/>
    <w:rsid w:val="00270CDA"/>
    <w:rsid w:val="002834E0"/>
    <w:rsid w:val="002E0F0B"/>
    <w:rsid w:val="003240BC"/>
    <w:rsid w:val="003276B0"/>
    <w:rsid w:val="003700D9"/>
    <w:rsid w:val="00387983"/>
    <w:rsid w:val="0049719D"/>
    <w:rsid w:val="004978D0"/>
    <w:rsid w:val="004B2824"/>
    <w:rsid w:val="004F1281"/>
    <w:rsid w:val="00505F82"/>
    <w:rsid w:val="0050781E"/>
    <w:rsid w:val="00507D20"/>
    <w:rsid w:val="00540AB1"/>
    <w:rsid w:val="0054279F"/>
    <w:rsid w:val="00564034"/>
    <w:rsid w:val="00581D7E"/>
    <w:rsid w:val="005B7805"/>
    <w:rsid w:val="005C5F45"/>
    <w:rsid w:val="005C6A36"/>
    <w:rsid w:val="005D0299"/>
    <w:rsid w:val="0060117D"/>
    <w:rsid w:val="006466A7"/>
    <w:rsid w:val="00693656"/>
    <w:rsid w:val="00695763"/>
    <w:rsid w:val="006E7CE2"/>
    <w:rsid w:val="007A4EF2"/>
    <w:rsid w:val="00850C48"/>
    <w:rsid w:val="0085239D"/>
    <w:rsid w:val="00884A63"/>
    <w:rsid w:val="008935D5"/>
    <w:rsid w:val="0092378F"/>
    <w:rsid w:val="0094222C"/>
    <w:rsid w:val="00991D32"/>
    <w:rsid w:val="009B0C28"/>
    <w:rsid w:val="00A13252"/>
    <w:rsid w:val="00A22B20"/>
    <w:rsid w:val="00A45AF4"/>
    <w:rsid w:val="00AF7A81"/>
    <w:rsid w:val="00B10106"/>
    <w:rsid w:val="00B3490F"/>
    <w:rsid w:val="00B458E7"/>
    <w:rsid w:val="00B61406"/>
    <w:rsid w:val="00B80025"/>
    <w:rsid w:val="00B86A85"/>
    <w:rsid w:val="00BE6DFD"/>
    <w:rsid w:val="00C56D5C"/>
    <w:rsid w:val="00CB5831"/>
    <w:rsid w:val="00CB703E"/>
    <w:rsid w:val="00CC4067"/>
    <w:rsid w:val="00CE21B5"/>
    <w:rsid w:val="00CF24A9"/>
    <w:rsid w:val="00D13902"/>
    <w:rsid w:val="00D34380"/>
    <w:rsid w:val="00D40ED7"/>
    <w:rsid w:val="00D57EB4"/>
    <w:rsid w:val="00D86A02"/>
    <w:rsid w:val="00E353B2"/>
    <w:rsid w:val="00E62ABB"/>
    <w:rsid w:val="00E75BD6"/>
    <w:rsid w:val="00EB7CB1"/>
    <w:rsid w:val="00EE026A"/>
    <w:rsid w:val="00F3257C"/>
    <w:rsid w:val="00F556CA"/>
    <w:rsid w:val="00F613BA"/>
    <w:rsid w:val="00F73B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rsid w:val="0060117D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60117D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60117D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60117D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60117D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60117D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60117D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60117D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60117D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60117D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60117D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60117D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60117D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60117D"/>
  </w:style>
  <w:style w:type="paragraph" w:customStyle="1" w:styleId="StylIwony">
    <w:name w:val="Styl Iwony"/>
    <w:basedOn w:val="Normalny"/>
    <w:rsid w:val="0060117D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rsid w:val="0060117D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rsid w:val="0060117D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60117D"/>
  </w:style>
  <w:style w:type="paragraph" w:customStyle="1" w:styleId="tekstost">
    <w:name w:val="tekst ost"/>
    <w:basedOn w:val="Normalny"/>
    <w:rsid w:val="0060117D"/>
  </w:style>
  <w:style w:type="character" w:styleId="Odwoanieprzypisudolnego">
    <w:name w:val="footnote reference"/>
    <w:basedOn w:val="Domylnaczcionkaakapitu"/>
    <w:semiHidden/>
    <w:rsid w:val="0060117D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table" w:styleId="Tabela-Siatka">
    <w:name w:val="Table Grid"/>
    <w:basedOn w:val="Standardowy"/>
    <w:rsid w:val="00F613BA"/>
    <w:pPr>
      <w:overflowPunct w:val="0"/>
      <w:autoSpaceDE w:val="0"/>
      <w:autoSpaceDN w:val="0"/>
      <w:adjustRightInd w:val="0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rsid w:val="002E0F0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2E0F0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oleObject" Target="embeddings/oleObject1.bin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wmf"/><Relationship Id="rId43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7D53E9-B088-4937-9EC6-50A663F804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11</TotalTime>
  <Pages>24</Pages>
  <Words>5939</Words>
  <Characters>35637</Characters>
  <Application>Microsoft Office Word</Application>
  <DocSecurity>0</DocSecurity>
  <Lines>296</Lines>
  <Paragraphs>82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Urządzenia do ograniczania prędkości pojazdów</vt:lpstr>
    </vt:vector>
  </TitlesOfParts>
  <Company/>
  <LinksUpToDate>false</LinksUpToDate>
  <CharactersWithSpaces>41494</CharactersWithSpaces>
  <SharedDoc>false</SharedDoc>
  <HLinks>
    <vt:vector size="66" baseType="variant">
      <vt:variant>
        <vt:i4>1638454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_Toc205690888</vt:lpwstr>
      </vt:variant>
      <vt:variant>
        <vt:i4>1638454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_Toc205690887</vt:lpwstr>
      </vt:variant>
      <vt:variant>
        <vt:i4>1638454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_Toc205690886</vt:lpwstr>
      </vt:variant>
      <vt:variant>
        <vt:i4>1638454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_Toc205690885</vt:lpwstr>
      </vt:variant>
      <vt:variant>
        <vt:i4>1638454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_Toc205690884</vt:lpwstr>
      </vt:variant>
      <vt:variant>
        <vt:i4>1638454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_Toc205690883</vt:lpwstr>
      </vt:variant>
      <vt:variant>
        <vt:i4>1638454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_Toc205690882</vt:lpwstr>
      </vt:variant>
      <vt:variant>
        <vt:i4>1638454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_Toc205690881</vt:lpwstr>
      </vt:variant>
      <vt:variant>
        <vt:i4>1638454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_Toc205690880</vt:lpwstr>
      </vt:variant>
      <vt:variant>
        <vt:i4>1441846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_Toc205690879</vt:lpwstr>
      </vt:variant>
      <vt:variant>
        <vt:i4>1441846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_Toc205690878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Urządzenia do ograniczania prędkości pojazdów</dc:title>
  <dc:subject>ost</dc:subject>
  <dc:creator>BZDBDiM Sp. z o.o.</dc:creator>
  <cp:keywords>specyfikacje, drogi, drogownictwo, ost</cp:keywords>
  <cp:lastModifiedBy>ANGELIKA</cp:lastModifiedBy>
  <cp:revision>3</cp:revision>
  <cp:lastPrinted>2008-08-05T09:35:00Z</cp:lastPrinted>
  <dcterms:created xsi:type="dcterms:W3CDTF">2021-11-14T11:28:00Z</dcterms:created>
  <dcterms:modified xsi:type="dcterms:W3CDTF">2021-11-15T14:05:00Z</dcterms:modified>
</cp:coreProperties>
</file>