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A50" w:rsidRPr="00EB0DA2" w:rsidRDefault="00446A50" w:rsidP="00446A50">
      <w:pPr>
        <w:overflowPunct/>
        <w:autoSpaceDE/>
        <w:autoSpaceDN/>
        <w:adjustRightInd/>
        <w:spacing w:before="100" w:beforeAutospacing="1" w:after="100" w:afterAutospacing="1"/>
        <w:jc w:val="center"/>
        <w:textAlignment w:val="auto"/>
        <w:rPr>
          <w:b/>
          <w:sz w:val="28"/>
        </w:rPr>
      </w:pPr>
      <w:bookmarkStart w:id="0" w:name="_Toc266957019"/>
      <w:bookmarkStart w:id="1" w:name="_Toc266958694"/>
      <w:r w:rsidRPr="00EB0DA2">
        <w:rPr>
          <w:b/>
          <w:sz w:val="28"/>
        </w:rPr>
        <w:t xml:space="preserve">D - 07.02.01 </w:t>
      </w:r>
      <w:r w:rsidRPr="00EB0DA2">
        <w:rPr>
          <w:b/>
          <w:sz w:val="28"/>
        </w:rPr>
        <w:br/>
        <w:t>OZNAKOWANIE PIONOWE</w:t>
      </w:r>
      <w:bookmarkEnd w:id="0"/>
      <w:bookmarkEnd w:id="1"/>
    </w:p>
    <w:p w:rsidR="00446A50" w:rsidRPr="00C513A3" w:rsidRDefault="00446A50" w:rsidP="00446A50">
      <w:pPr>
        <w:pStyle w:val="Nagwek1"/>
      </w:pPr>
      <w:bookmarkStart w:id="2" w:name="_Toc266957020"/>
      <w:bookmarkStart w:id="3" w:name="_Toc266958695"/>
      <w:r w:rsidRPr="00C513A3">
        <w:t>1. WSTĘP</w:t>
      </w:r>
      <w:bookmarkEnd w:id="2"/>
      <w:bookmarkEnd w:id="3"/>
    </w:p>
    <w:p w:rsidR="00446A50" w:rsidRPr="00C513A3" w:rsidRDefault="00446A50" w:rsidP="00446A50">
      <w:pPr>
        <w:pStyle w:val="Nagwek2"/>
        <w:jc w:val="left"/>
      </w:pPr>
      <w:bookmarkStart w:id="4" w:name="_Toc266957021"/>
      <w:bookmarkStart w:id="5" w:name="_Toc266958696"/>
      <w:r>
        <w:t xml:space="preserve">1.1. Przedmiot </w:t>
      </w:r>
      <w:r w:rsidRPr="00C513A3">
        <w:t>ST</w:t>
      </w:r>
      <w:bookmarkEnd w:id="4"/>
      <w:bookmarkEnd w:id="5"/>
    </w:p>
    <w:p w:rsidR="00364F70" w:rsidRDefault="00446A50" w:rsidP="00446A50">
      <w:r w:rsidRPr="00317692">
        <w:t xml:space="preserve">Przedmiotem niniejszej </w:t>
      </w:r>
      <w:r>
        <w:t>specyfikacji technicznej (</w:t>
      </w:r>
      <w:r w:rsidRPr="00317692">
        <w:t>ST) są wymagania dotyczące wykonania i odbioru oznakowania pionowego</w:t>
      </w:r>
      <w:r w:rsidR="00364F70">
        <w:t>.</w:t>
      </w:r>
    </w:p>
    <w:p w:rsidR="00446A50" w:rsidRPr="00317692" w:rsidRDefault="00446A50" w:rsidP="00446A50">
      <w:pPr>
        <w:rPr>
          <w:b/>
        </w:rPr>
      </w:pPr>
      <w:r>
        <w:rPr>
          <w:b/>
        </w:rPr>
        <w:t xml:space="preserve">1.2. Zakres stosowania </w:t>
      </w:r>
      <w:r w:rsidRPr="00317692">
        <w:rPr>
          <w:b/>
        </w:rPr>
        <w:t>ST</w:t>
      </w:r>
    </w:p>
    <w:p w:rsidR="00446A50" w:rsidRPr="00317692" w:rsidRDefault="00446A50" w:rsidP="00446A50">
      <w:r w:rsidRPr="00317692">
        <w:t>Szczegółowa specyfikacja techniczna stanowi obowiązujący dokument przetargowy i kontraktowy przy zlecaniu i realizacji robót wymienionych w punkcie 1.1.</w:t>
      </w:r>
    </w:p>
    <w:p w:rsidR="00446A50" w:rsidRPr="007901A6" w:rsidRDefault="00446A50" w:rsidP="00446A50">
      <w:pPr>
        <w:pStyle w:val="Nagwek2"/>
        <w:jc w:val="left"/>
      </w:pPr>
      <w:bookmarkStart w:id="6" w:name="_Toc266957022"/>
      <w:bookmarkStart w:id="7" w:name="_Toc266958697"/>
      <w:r w:rsidRPr="007901A6">
        <w:t>1.3. Zakres robót objętych ST</w:t>
      </w:r>
      <w:bookmarkEnd w:id="6"/>
      <w:bookmarkEnd w:id="7"/>
    </w:p>
    <w:p w:rsidR="00446A50" w:rsidRPr="00A90743" w:rsidRDefault="00446A50" w:rsidP="00446A50">
      <w:pPr>
        <w:pStyle w:val="Nagwek"/>
      </w:pPr>
      <w:r w:rsidRPr="00080142">
        <w:t>Ustalenia zawarte w niniejszej specyfikacji dotyczą zasad prowadzenia robót związanych z wykonywaniem i odbiorem oznakowania pionowego stosowanego na terenie inwestycji .</w:t>
      </w:r>
      <w:r w:rsidR="00A90743">
        <w:t xml:space="preserve"> </w:t>
      </w:r>
      <w:r w:rsidRPr="00A90743">
        <w:t>Zn</w:t>
      </w:r>
      <w:r w:rsidRPr="00080142">
        <w:t xml:space="preserve">aki drogowe wykonane mają być z blachy ocynkowanej z podwójnie zaginaną krawędzią. Dla zapewnienia widoczności znaku z odległości pozwalającej kierującemu pojazdem jego spostrzeżenie, odczytanie i prawidłową reakcję, </w:t>
      </w:r>
      <w:r w:rsidRPr="00A90743">
        <w:t>do wykonania lic znakó</w:t>
      </w:r>
      <w:r w:rsidR="00A90743">
        <w:t>w należy użyć folii odblaskowej zgodnej z projektem.</w:t>
      </w:r>
    </w:p>
    <w:p w:rsidR="00446A50" w:rsidRPr="007901A6" w:rsidRDefault="00446A50" w:rsidP="00446A50">
      <w:pPr>
        <w:pStyle w:val="Nagwek2"/>
        <w:jc w:val="left"/>
      </w:pPr>
      <w:bookmarkStart w:id="8" w:name="_Toc266957023"/>
      <w:bookmarkStart w:id="9" w:name="_Toc266958698"/>
      <w:r w:rsidRPr="007901A6">
        <w:t>1.4. Określenia podstawowe</w:t>
      </w:r>
      <w:bookmarkEnd w:id="8"/>
      <w:bookmarkEnd w:id="9"/>
    </w:p>
    <w:p w:rsidR="00446A50" w:rsidRPr="00317692" w:rsidRDefault="00446A50" w:rsidP="00446A50">
      <w:r w:rsidRPr="00317692">
        <w:rPr>
          <w:b/>
        </w:rPr>
        <w:t xml:space="preserve">1.4.1. </w:t>
      </w:r>
      <w:r w:rsidRPr="00317692">
        <w:t xml:space="preserve">Stały znak drogowy pionowy - składa się z lica, tarczy z uchwytem montażowym oraz z konstrukcji wsporczej. </w:t>
      </w:r>
    </w:p>
    <w:p w:rsidR="00446A50" w:rsidRPr="00317692" w:rsidRDefault="00446A50" w:rsidP="00446A50">
      <w:pPr>
        <w:rPr>
          <w:b/>
        </w:rPr>
      </w:pPr>
      <w:r w:rsidRPr="00317692">
        <w:rPr>
          <w:b/>
        </w:rPr>
        <w:t xml:space="preserve">1.4.2. </w:t>
      </w:r>
      <w:r w:rsidRPr="00317692">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sidRPr="00317692">
        <w:rPr>
          <w:b/>
        </w:rPr>
        <w:t xml:space="preserve"> </w:t>
      </w:r>
    </w:p>
    <w:p w:rsidR="00446A50" w:rsidRPr="00317692" w:rsidRDefault="00446A50" w:rsidP="00446A50">
      <w:r w:rsidRPr="00317692">
        <w:rPr>
          <w:b/>
        </w:rPr>
        <w:t xml:space="preserve">1.4.3. </w:t>
      </w:r>
      <w:r w:rsidRPr="00317692">
        <w:t>Lico znaku - przednia część znaku, wykonana z samoprzylepnej folii odblaskowej wraz z naniesioną treścią, wykonaną techniką druku sitowego, wyklejaną z transparentnych folii ploterowych lub z folii odblaskowych.</w:t>
      </w:r>
    </w:p>
    <w:p w:rsidR="00446A50" w:rsidRPr="00317692" w:rsidRDefault="00446A50" w:rsidP="00446A50">
      <w:r w:rsidRPr="00317692">
        <w:rPr>
          <w:b/>
        </w:rPr>
        <w:t xml:space="preserve">1.4.4. </w:t>
      </w:r>
      <w:r w:rsidRPr="00317692">
        <w:t>Uchwyt montażowy - element stalowy lub aluminiowy zabezpieczony przed korozją, służący do zamocowania w sposób rozłączny tarczy znaku do konstrukcji wsporczej.</w:t>
      </w:r>
    </w:p>
    <w:p w:rsidR="00446A50" w:rsidRPr="00317692" w:rsidRDefault="00446A50" w:rsidP="00446A50">
      <w:r w:rsidRPr="00317692">
        <w:rPr>
          <w:b/>
        </w:rPr>
        <w:t xml:space="preserve">1.4.5. </w:t>
      </w:r>
      <w:r w:rsidRPr="00317692">
        <w:t xml:space="preserve">Znak drogowy odblaskowy - znak, którego lico wykazuje właściwości odblaskowe (wykonane jest z materiału o odbiciu powrotnym - </w:t>
      </w:r>
      <w:proofErr w:type="spellStart"/>
      <w:r w:rsidRPr="00317692">
        <w:t>współdrożnym</w:t>
      </w:r>
      <w:proofErr w:type="spellEnd"/>
      <w:r w:rsidRPr="00317692">
        <w:t>).</w:t>
      </w:r>
    </w:p>
    <w:p w:rsidR="00446A50" w:rsidRPr="00317692" w:rsidRDefault="00446A50" w:rsidP="00446A50">
      <w:r w:rsidRPr="00317692">
        <w:rPr>
          <w:b/>
        </w:rPr>
        <w:t xml:space="preserve">1.4.6. </w:t>
      </w:r>
      <w:r w:rsidRPr="00317692">
        <w:t>Konstrukcja wsporcza znaku - każdy rodzaj konstrukcji (słupek, słup, słupy, kratownice, wysięgniki, bramy, wsporniki itp.) gwarantujący przenoszenie obciążeń zmiennych i stałych działających na konstrukcję i zamontowane na niej znaki lub tablice.</w:t>
      </w:r>
    </w:p>
    <w:p w:rsidR="00446A50" w:rsidRPr="00080142" w:rsidRDefault="00446A50" w:rsidP="00446A50">
      <w:r w:rsidRPr="00080142">
        <w:rPr>
          <w:b/>
        </w:rPr>
        <w:t xml:space="preserve">1.4.7 </w:t>
      </w:r>
      <w:r w:rsidRPr="00080142">
        <w:t>Znak drogowy podświetlany - znak, w którym wewnętrzne źródło światła jest umieszczone pod przejrzystym licem znaku.</w:t>
      </w:r>
    </w:p>
    <w:p w:rsidR="00446A50" w:rsidRPr="00080142" w:rsidRDefault="00446A50" w:rsidP="00446A50">
      <w:r w:rsidRPr="00080142">
        <w:rPr>
          <w:b/>
        </w:rPr>
        <w:t xml:space="preserve">1.4.8 </w:t>
      </w:r>
      <w:r w:rsidRPr="00080142">
        <w:t>Znak drogowy oświetlany - znak, którego lico jest oświetlane źródłem światła umieszczonym na zewnątrz znaku.</w:t>
      </w:r>
    </w:p>
    <w:p w:rsidR="00446A50" w:rsidRPr="00317692" w:rsidRDefault="00446A50" w:rsidP="00446A50">
      <w:r w:rsidRPr="00317692">
        <w:rPr>
          <w:b/>
        </w:rPr>
        <w:t xml:space="preserve">1.4.9 </w:t>
      </w:r>
      <w:r w:rsidRPr="00317692">
        <w:t>Znak nowy - znak użytkowany (ustawiony na drodze) lub magazynowany w okresie do 3 miesięcy od daty produkcji.</w:t>
      </w:r>
    </w:p>
    <w:p w:rsidR="00446A50" w:rsidRPr="00317692" w:rsidRDefault="00446A50" w:rsidP="00446A50">
      <w:r w:rsidRPr="00317692">
        <w:rPr>
          <w:b/>
        </w:rPr>
        <w:t xml:space="preserve">1.4.10 </w:t>
      </w:r>
      <w:r w:rsidRPr="00317692">
        <w:t>Znak użytkowany (eksploatowany) - znak ustawiony na drodze lub magazynowany przez okres dłuższy niż 3 miesiące od daty produkcji.</w:t>
      </w:r>
    </w:p>
    <w:p w:rsidR="00446A50" w:rsidRPr="00317692" w:rsidRDefault="00446A50" w:rsidP="00446A50">
      <w:r w:rsidRPr="00317692">
        <w:rPr>
          <w:b/>
        </w:rPr>
        <w:t xml:space="preserve">1.4.11 </w:t>
      </w:r>
      <w:r w:rsidRPr="00317692">
        <w:t>Pozostałe określenia podstawowe są zgodne z obowiązującymi, odpowiednimi polskimi norm</w:t>
      </w:r>
      <w:r>
        <w:t xml:space="preserve">ami i z definicjami podanymi w </w:t>
      </w:r>
      <w:r w:rsidRPr="00317692">
        <w:t xml:space="preserve">ST D-M-00.00.00 „Wymagania ogólne” </w:t>
      </w:r>
      <w:proofErr w:type="spellStart"/>
      <w:r w:rsidRPr="00317692">
        <w:t>pkt</w:t>
      </w:r>
      <w:proofErr w:type="spellEnd"/>
      <w:r w:rsidRPr="00317692">
        <w:t xml:space="preserve"> 1.4. </w:t>
      </w:r>
    </w:p>
    <w:p w:rsidR="00446A50" w:rsidRDefault="00446A50" w:rsidP="00446A50">
      <w:pPr>
        <w:pStyle w:val="Nagwek2"/>
        <w:numPr>
          <w:ilvl w:val="12"/>
          <w:numId w:val="0"/>
        </w:numPr>
      </w:pPr>
      <w:r>
        <w:t>1.5. Ogólne wymagania dotyczące robót</w:t>
      </w:r>
    </w:p>
    <w:p w:rsidR="00446A50" w:rsidRPr="00317692" w:rsidRDefault="00446A50" w:rsidP="00446A50">
      <w:r w:rsidRPr="00317692">
        <w:t>Ogólne wyma</w:t>
      </w:r>
      <w:r>
        <w:t xml:space="preserve">gania dotyczące robót podano w </w:t>
      </w:r>
      <w:r w:rsidRPr="00317692">
        <w:t xml:space="preserve">ST D-M-00.00.00 „Wymagania ogólne” </w:t>
      </w:r>
      <w:proofErr w:type="spellStart"/>
      <w:r w:rsidRPr="00317692">
        <w:t>pkt</w:t>
      </w:r>
      <w:proofErr w:type="spellEnd"/>
      <w:r w:rsidRPr="00317692">
        <w:t xml:space="preserve"> 1.5. </w:t>
      </w:r>
    </w:p>
    <w:p w:rsidR="00446A50" w:rsidRPr="005E6401" w:rsidRDefault="00446A50" w:rsidP="00446A50">
      <w:pPr>
        <w:pStyle w:val="Nagwek1"/>
      </w:pPr>
      <w:bookmarkStart w:id="10" w:name="_Toc266957024"/>
      <w:bookmarkStart w:id="11" w:name="_Toc266958699"/>
      <w:r w:rsidRPr="005E6401">
        <w:t>2. MATERIAŁY</w:t>
      </w:r>
      <w:bookmarkEnd w:id="10"/>
      <w:bookmarkEnd w:id="11"/>
    </w:p>
    <w:p w:rsidR="00446A50" w:rsidRPr="005E6401" w:rsidRDefault="00446A50" w:rsidP="00446A50">
      <w:pPr>
        <w:pStyle w:val="Nagwek2"/>
        <w:jc w:val="left"/>
      </w:pPr>
      <w:bookmarkStart w:id="12" w:name="_Toc266957025"/>
      <w:bookmarkStart w:id="13" w:name="_Toc266958700"/>
      <w:r w:rsidRPr="005E6401">
        <w:t>2.1. Ogólne wymagania dotyczące materiałów</w:t>
      </w:r>
      <w:bookmarkEnd w:id="12"/>
      <w:bookmarkEnd w:id="13"/>
    </w:p>
    <w:p w:rsidR="00446A50" w:rsidRPr="00317692" w:rsidRDefault="00446A50" w:rsidP="00446A50">
      <w:r w:rsidRPr="00317692">
        <w:t>Ogólne wymagania dotyczące materiałów, ich pozys</w:t>
      </w:r>
      <w:r>
        <w:t xml:space="preserve">kiwania i składowania podano w </w:t>
      </w:r>
      <w:r w:rsidRPr="00317692">
        <w:t xml:space="preserve">ST D-M-00.00.00 „Wymagania ogólne” </w:t>
      </w:r>
      <w:proofErr w:type="spellStart"/>
      <w:r w:rsidRPr="00317692">
        <w:t>pkt</w:t>
      </w:r>
      <w:proofErr w:type="spellEnd"/>
      <w:r w:rsidRPr="00317692">
        <w:t xml:space="preserve"> 2.</w:t>
      </w:r>
    </w:p>
    <w:p w:rsidR="00446A50" w:rsidRPr="005E6401" w:rsidRDefault="00446A50" w:rsidP="00446A50">
      <w:pPr>
        <w:pStyle w:val="Nagwek2"/>
        <w:jc w:val="left"/>
      </w:pPr>
      <w:bookmarkStart w:id="14" w:name="_Toc266957026"/>
      <w:bookmarkStart w:id="15" w:name="_Toc266958701"/>
      <w:r w:rsidRPr="005E6401">
        <w:t>2.2. Dopuszczenie do stosowania</w:t>
      </w:r>
      <w:bookmarkEnd w:id="14"/>
      <w:bookmarkEnd w:id="15"/>
    </w:p>
    <w:p w:rsidR="00446A50" w:rsidRPr="00317692" w:rsidRDefault="00446A50" w:rsidP="00446A50">
      <w:r w:rsidRPr="00317692">
        <w:t>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446A50" w:rsidRPr="005E6401" w:rsidRDefault="00446A50" w:rsidP="00446A50">
      <w:pPr>
        <w:pStyle w:val="Nagwek2"/>
      </w:pPr>
      <w:bookmarkStart w:id="16" w:name="_Toc266957027"/>
      <w:bookmarkStart w:id="17" w:name="_Toc266958702"/>
      <w:r w:rsidRPr="005E6401">
        <w:t>2.3. Materiały stosowane do fundamentów znaków</w:t>
      </w:r>
      <w:bookmarkEnd w:id="16"/>
      <w:bookmarkEnd w:id="17"/>
    </w:p>
    <w:p w:rsidR="00446A50" w:rsidRPr="00317692" w:rsidRDefault="00446A50" w:rsidP="00446A50">
      <w:r w:rsidRPr="00317692">
        <w:t>Fundamenty dla zamocowania konstrukcji wsporczych znaków mogą być wykonywane z betonu wykonywanego „na mokro”</w:t>
      </w:r>
      <w:r>
        <w:t xml:space="preserve"> lub</w:t>
      </w:r>
      <w:r w:rsidRPr="005E6401">
        <w:t xml:space="preserve"> </w:t>
      </w:r>
      <w:r>
        <w:t>inne rozwiązania zaakceptowane przez Inżyniera</w:t>
      </w:r>
      <w:r w:rsidRPr="00317692">
        <w:t>. Posadowienie fundamentów należy wykonać na głębokość poniżej przemarzania gruntu.</w:t>
      </w:r>
    </w:p>
    <w:p w:rsidR="00446A50" w:rsidRPr="005E6401" w:rsidRDefault="00446A50" w:rsidP="00446A50">
      <w:pPr>
        <w:pStyle w:val="Nagwek2"/>
      </w:pPr>
      <w:bookmarkStart w:id="18" w:name="_Toc266957028"/>
      <w:bookmarkStart w:id="19" w:name="_Toc266958703"/>
      <w:r w:rsidRPr="005E6401">
        <w:lastRenderedPageBreak/>
        <w:t>2.4. Konstrukcje wsporcze</w:t>
      </w:r>
      <w:bookmarkEnd w:id="18"/>
      <w:bookmarkEnd w:id="19"/>
    </w:p>
    <w:p w:rsidR="00446A50" w:rsidRPr="00317692" w:rsidRDefault="00446A50" w:rsidP="00446A50">
      <w:r w:rsidRPr="00317692">
        <w:rPr>
          <w:b/>
        </w:rPr>
        <w:t>2.4.</w:t>
      </w:r>
      <w:r>
        <w:rPr>
          <w:b/>
        </w:rPr>
        <w:t>1</w:t>
      </w:r>
      <w:r w:rsidRPr="00317692">
        <w:rPr>
          <w:b/>
        </w:rPr>
        <w:t xml:space="preserve">. </w:t>
      </w:r>
      <w:r w:rsidRPr="00317692">
        <w:t>Rury</w:t>
      </w:r>
    </w:p>
    <w:p w:rsidR="00446A50" w:rsidRPr="00317692" w:rsidRDefault="00446A50" w:rsidP="00446A50">
      <w:pPr>
        <w:spacing w:before="120"/>
      </w:pPr>
      <w:r w:rsidRPr="00317692">
        <w:t xml:space="preserve">Rury powinny odpowiadać wymaganiom PN-H-74200:1998, [22], PN-84/H-74220 [3] lub innej normy zaakceptowanej przez Inżyniera. Powierzchnia zewnętrzna i wewnętrzna rur nie powinna wykazywać wad w postaci łusek, pęknięć, zwalcowań i </w:t>
      </w:r>
      <w:proofErr w:type="spellStart"/>
      <w:r w:rsidRPr="00317692">
        <w:t>naderwań</w:t>
      </w:r>
      <w:proofErr w:type="spellEnd"/>
      <w:r w:rsidRPr="00317692">
        <w:t>. Dopuszczalne są nieznaczne nierówności, pojedyncze rysy wynikające z procesu wytwarzania, mieszczące się w granicach dopuszczalnych odchyłek wymiarowych. Końce rur powinny być obcięte równo i prostopadle do osi rury. Pożądane jest, aby rury były dostarczane o długościach:</w:t>
      </w:r>
    </w:p>
    <w:p w:rsidR="00446A50" w:rsidRPr="00317692" w:rsidRDefault="00446A50" w:rsidP="00446A50">
      <w:pPr>
        <w:widowControl w:val="0"/>
        <w:tabs>
          <w:tab w:val="left" w:pos="328"/>
        </w:tabs>
        <w:suppressAutoHyphens/>
        <w:ind w:left="328" w:hanging="283"/>
      </w:pPr>
      <w:r>
        <w:t>-</w:t>
      </w:r>
      <w:r w:rsidRPr="00317692">
        <w:t xml:space="preserve">dokładnych, zgodnych z zamówieniem; z dopuszczalną odchyłką </w:t>
      </w:r>
      <w:r>
        <w:t>+/-</w:t>
      </w:r>
      <w:r w:rsidRPr="00317692">
        <w:t xml:space="preserve"> </w:t>
      </w:r>
      <w:smartTag w:uri="urn:schemas-microsoft-com:office:smarttags" w:element="metricconverter">
        <w:smartTagPr>
          <w:attr w:name="ProductID" w:val="10 mm"/>
        </w:smartTagPr>
        <w:r w:rsidRPr="00317692">
          <w:t>10 mm</w:t>
        </w:r>
      </w:smartTag>
      <w:r w:rsidRPr="00317692">
        <w:t>,</w:t>
      </w:r>
    </w:p>
    <w:p w:rsidR="00446A50" w:rsidRPr="00317692" w:rsidRDefault="00446A50" w:rsidP="00446A50">
      <w:pPr>
        <w:widowControl w:val="0"/>
        <w:tabs>
          <w:tab w:val="left" w:pos="328"/>
        </w:tabs>
        <w:suppressAutoHyphens/>
        <w:ind w:left="328" w:hanging="283"/>
      </w:pPr>
      <w:r>
        <w:t>-</w:t>
      </w:r>
      <w:r w:rsidRPr="00317692">
        <w:t xml:space="preserve">wielokrotnych w stosunku do zamówionych długości dokładnych poniżej </w:t>
      </w:r>
      <w:smartTag w:uri="urn:schemas-microsoft-com:office:smarttags" w:element="metricconverter">
        <w:smartTagPr>
          <w:attr w:name="ProductID" w:val="3 m"/>
        </w:smartTagPr>
        <w:r w:rsidRPr="00317692">
          <w:t>3 m</w:t>
        </w:r>
      </w:smartTag>
      <w:r w:rsidRPr="00317692">
        <w:t xml:space="preserve"> z naddatkiem </w:t>
      </w:r>
      <w:smartTag w:uri="urn:schemas-microsoft-com:office:smarttags" w:element="metricconverter">
        <w:smartTagPr>
          <w:attr w:name="ProductID" w:val="5 mm"/>
        </w:smartTagPr>
        <w:r w:rsidRPr="00317692">
          <w:t>5 mm</w:t>
        </w:r>
      </w:smartTag>
      <w:r>
        <w:t xml:space="preserve"> na każde </w:t>
      </w:r>
      <w:r w:rsidRPr="00317692">
        <w:t>cięcie i z dopuszczalną odchyłką dla całej długości wielokrotnej, jak dla długości dokładnych.</w:t>
      </w:r>
    </w:p>
    <w:p w:rsidR="00446A50" w:rsidRDefault="00446A50" w:rsidP="00446A50">
      <w:r w:rsidRPr="00317692">
        <w:t xml:space="preserve">Rury powinny być proste. Dopuszczalna miejscowa krzywizna nie powinna przekraczać </w:t>
      </w:r>
      <w:smartTag w:uri="urn:schemas-microsoft-com:office:smarttags" w:element="metricconverter">
        <w:smartTagPr>
          <w:attr w:name="ProductID" w:val="1,5 mm"/>
        </w:smartTagPr>
        <w:r w:rsidRPr="00317692">
          <w:t>1,5 mm</w:t>
        </w:r>
      </w:smartTag>
      <w:r w:rsidRPr="00317692">
        <w:t xml:space="preserve"> na </w:t>
      </w:r>
      <w:smartTag w:uri="urn:schemas-microsoft-com:office:smarttags" w:element="metricconverter">
        <w:smartTagPr>
          <w:attr w:name="ProductID" w:val="1 m"/>
        </w:smartTagPr>
        <w:r w:rsidRPr="00317692">
          <w:t>1 m</w:t>
        </w:r>
      </w:smartTag>
      <w:r w:rsidRPr="00317692">
        <w:t xml:space="preserve"> długości rury. Rury powinny być wykonane ze stali w gatunkach dopuszczonych przez PN-H-84023.07 [5], lub inne normy. Rury powinny być dostarczone bez opakowania w wiązkach lub luzem względnie w opakowaniu uzgodnionym z Zamawiającym. Rury powinny być cechowane indywidualnie lub na przywieszkach metalowych.</w:t>
      </w:r>
    </w:p>
    <w:p w:rsidR="00446A50" w:rsidRDefault="00446A50" w:rsidP="00446A50">
      <w:pPr>
        <w:spacing w:before="120"/>
      </w:pPr>
      <w:r>
        <w:rPr>
          <w:b/>
        </w:rPr>
        <w:t xml:space="preserve">2.4.2. </w:t>
      </w:r>
      <w:r>
        <w:t>Kształtowniki</w:t>
      </w:r>
    </w:p>
    <w:p w:rsidR="00446A50" w:rsidRDefault="00446A50" w:rsidP="00446A50">
      <w:pPr>
        <w:spacing w:before="120"/>
      </w:pPr>
      <w:r>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446A50" w:rsidRDefault="00446A50" w:rsidP="00446A50">
      <w:r>
        <w:t>Kształtowniki powinny być obcięte prostopadle do osi wzdłużnej kształtownika. Powierzchnia końców kształtownika nie powinna wykazywać rzadzizn, rozwarstwień, pęknięć i śladów jamy skurczowej widocznych nie uzbrojonym okiem.</w:t>
      </w:r>
    </w:p>
    <w:p w:rsidR="00446A50" w:rsidRPr="00317692" w:rsidRDefault="00446A50" w:rsidP="00446A50">
      <w:r>
        <w:t>Kształtowniki powinny być ze stali St3W lub St4W oraz mieć własności mechaniczne według aktualnej normy uzgodnionej pomiędzy Zamawiającym i wytwórcą.</w:t>
      </w:r>
    </w:p>
    <w:p w:rsidR="00446A50" w:rsidRPr="00317692" w:rsidRDefault="00446A50" w:rsidP="00446A50">
      <w:pPr>
        <w:spacing w:before="120"/>
      </w:pPr>
      <w:r w:rsidRPr="00317692">
        <w:rPr>
          <w:b/>
        </w:rPr>
        <w:t>2.4.</w:t>
      </w:r>
      <w:r>
        <w:rPr>
          <w:b/>
        </w:rPr>
        <w:t>3</w:t>
      </w:r>
      <w:r w:rsidRPr="00317692">
        <w:rPr>
          <w:b/>
        </w:rPr>
        <w:t xml:space="preserve">. </w:t>
      </w:r>
      <w:r w:rsidRPr="00317692">
        <w:t>Powłoki metalizacyjne cynkowe</w:t>
      </w:r>
    </w:p>
    <w:p w:rsidR="00446A50" w:rsidRPr="00A54935" w:rsidRDefault="00446A50" w:rsidP="00446A50">
      <w:pPr>
        <w:spacing w:before="120"/>
      </w:pPr>
      <w:r w:rsidRPr="00317692">
        <w:t xml:space="preserve">W przypadku zastosowania powłoki metalizacyjnej cynkowej na konstrukcjach stalowych, powinna ona spełniać wymagania PN EN ISO 1461:2000 [12] i PN-EN 10240:2001 [12a]. Minimalna grubość powłoki cynkowej powinna wynosić 60 </w:t>
      </w:r>
      <w:r>
        <w:t>µ</w:t>
      </w:r>
      <w:r w:rsidRPr="00317692">
        <w:t>m. Powierzchnia powłoki powinna być ciągła i jednorodna pod względem ziarnistości. Nie może ona wykazywać widocznych wad jak rysy, pęknięcia, pęcherze lub odstawanie powłoki od podłoża.</w:t>
      </w:r>
    </w:p>
    <w:p w:rsidR="00446A50" w:rsidRDefault="00446A50" w:rsidP="00446A50">
      <w:pPr>
        <w:spacing w:before="120"/>
      </w:pPr>
      <w:r>
        <w:rPr>
          <w:b/>
        </w:rPr>
        <w:t xml:space="preserve">2.4.4. </w:t>
      </w:r>
      <w:r>
        <w:t>Gwarancja producenta lub dostawcy na konstrukcję wsporczą</w:t>
      </w:r>
    </w:p>
    <w:p w:rsidR="00446A50" w:rsidRDefault="00446A50" w:rsidP="00446A50">
      <w:pPr>
        <w:spacing w:before="120"/>
      </w:pPr>
      <w: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446A50" w:rsidRPr="00317692" w:rsidRDefault="00446A50" w:rsidP="00446A50">
      <w: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446A50" w:rsidRPr="005E6401" w:rsidRDefault="00446A50" w:rsidP="00446A50">
      <w:pPr>
        <w:pStyle w:val="Nagwek2"/>
      </w:pPr>
      <w:bookmarkStart w:id="20" w:name="_Toc266957029"/>
      <w:bookmarkStart w:id="21" w:name="_Toc266958704"/>
      <w:r w:rsidRPr="005E6401">
        <w:t>2.5. Tarcza znaku</w:t>
      </w:r>
      <w:bookmarkEnd w:id="20"/>
      <w:bookmarkEnd w:id="21"/>
    </w:p>
    <w:p w:rsidR="00446A50" w:rsidRPr="00317692" w:rsidRDefault="00446A50" w:rsidP="00446A50">
      <w:r w:rsidRPr="00317692">
        <w:rPr>
          <w:b/>
        </w:rPr>
        <w:t xml:space="preserve">2.5.1. </w:t>
      </w:r>
      <w:r w:rsidRPr="00317692">
        <w:t xml:space="preserve"> Trwałość materiałów na wpływy zewnętrzne</w:t>
      </w:r>
    </w:p>
    <w:p w:rsidR="00446A50" w:rsidRPr="00317692" w:rsidRDefault="00446A50" w:rsidP="00446A50">
      <w:pPr>
        <w:spacing w:before="120"/>
      </w:pPr>
      <w:r w:rsidRPr="00317692">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446A50" w:rsidRPr="00317692" w:rsidRDefault="00446A50" w:rsidP="00446A50">
      <w:pPr>
        <w:spacing w:before="120"/>
      </w:pPr>
      <w:r w:rsidRPr="00317692">
        <w:rPr>
          <w:b/>
        </w:rPr>
        <w:t xml:space="preserve">2.5.2. </w:t>
      </w:r>
      <w:r w:rsidRPr="00317692">
        <w:t>Warunki gwarancyjne producenta lub dostawcy znaku</w:t>
      </w:r>
    </w:p>
    <w:p w:rsidR="00446A50" w:rsidRPr="00317692" w:rsidRDefault="00446A50" w:rsidP="00446A50">
      <w:pPr>
        <w:spacing w:before="120"/>
      </w:pPr>
      <w:r w:rsidRPr="00317692">
        <w:t>Producent lub dostawca znaku obowiązany jest przy dostawie określić, uzgodnioną z odbiorcą, trwałość znaku oraz warunki gwarancyjne dla znaku, a także udostępnić na życzenie odbiorcy:</w:t>
      </w:r>
    </w:p>
    <w:p w:rsidR="00446A50" w:rsidRPr="00317692" w:rsidRDefault="00446A50" w:rsidP="00446A50">
      <w:r w:rsidRPr="00317692">
        <w:t>a) instrukcję montażu znaku,</w:t>
      </w:r>
    </w:p>
    <w:p w:rsidR="00446A50" w:rsidRPr="00317692" w:rsidRDefault="00446A50" w:rsidP="00446A50">
      <w:r w:rsidRPr="00317692">
        <w:t>b) dane szczegółowe o ewentualnych ograniczeniach w stosowaniu znaku,</w:t>
      </w:r>
    </w:p>
    <w:p w:rsidR="00446A50" w:rsidRPr="00317692" w:rsidRDefault="00446A50" w:rsidP="00446A50">
      <w:r w:rsidRPr="00317692">
        <w:t>c) instrukcję utrzymania znaku.</w:t>
      </w:r>
    </w:p>
    <w:p w:rsidR="00446A50" w:rsidRPr="00317692" w:rsidRDefault="00446A50" w:rsidP="00446A50">
      <w:pPr>
        <w:pStyle w:val="Tekstprzypisudolnego"/>
      </w:pPr>
      <w:r>
        <w:t>Trwałość znaku powinna być co najmniej równa trwałości zastosowanej folii. Minimalne okresy gwarancyjne powinny wynosić  dla znaków z folią typu 1 – 7 lat, z folią typu 2 – 10 lat, z folią pryzmatyczną – 12 lat</w:t>
      </w:r>
      <w:r w:rsidRPr="00317692">
        <w:t>.</w:t>
      </w:r>
    </w:p>
    <w:p w:rsidR="00446A50" w:rsidRPr="005E6401" w:rsidRDefault="00446A50" w:rsidP="00446A50">
      <w:pPr>
        <w:pStyle w:val="Nagwek3"/>
      </w:pPr>
      <w:bookmarkStart w:id="22" w:name="_Toc266957030"/>
      <w:bookmarkStart w:id="23" w:name="_Toc266958705"/>
      <w:r w:rsidRPr="005E6401">
        <w:rPr>
          <w:b/>
        </w:rPr>
        <w:t>2.5.3.</w:t>
      </w:r>
      <w:r w:rsidRPr="005E6401">
        <w:t xml:space="preserve"> Materiały do wykonania tarczy znaku</w:t>
      </w:r>
      <w:bookmarkEnd w:id="22"/>
      <w:bookmarkEnd w:id="23"/>
    </w:p>
    <w:p w:rsidR="00446A50" w:rsidRDefault="00446A50" w:rsidP="00446A50">
      <w:pPr>
        <w:tabs>
          <w:tab w:val="left" w:pos="0"/>
        </w:tabs>
      </w:pPr>
      <w:r w:rsidRPr="00317692">
        <w:t xml:space="preserve">Tarcza znaku powinna być wykonana z blachy ocynkowanej ogniowo o grubości min. </w:t>
      </w:r>
      <w:smartTag w:uri="urn:schemas-microsoft-com:office:smarttags" w:element="metricconverter">
        <w:smartTagPr>
          <w:attr w:name="ProductID" w:val="1,25 mm"/>
        </w:smartTagPr>
        <w:r w:rsidRPr="00317692">
          <w:t>1,25 mm</w:t>
        </w:r>
      </w:smartTag>
      <w:r w:rsidRPr="00317692">
        <w:t xml:space="preserve"> wg PN-EN 10327:2005(U) [14] lub PN-EN 10292:2003/A1:2004/A1:2005(U) [13]. </w:t>
      </w:r>
    </w:p>
    <w:p w:rsidR="00446A50" w:rsidRDefault="00446A50" w:rsidP="00446A50">
      <w:pPr>
        <w:tabs>
          <w:tab w:val="left" w:pos="0"/>
        </w:tabs>
      </w:pPr>
      <w:r w:rsidRPr="00317692">
        <w:t xml:space="preserve">Tarcza tablicy o powierzchni &gt; </w:t>
      </w:r>
      <w:smartTag w:uri="urn:schemas-microsoft-com:office:smarttags" w:element="metricconverter">
        <w:smartTagPr>
          <w:attr w:name="ProductID" w:val="1 m2"/>
        </w:smartTagPr>
        <w:r w:rsidRPr="00317692">
          <w:t>1 m</w:t>
        </w:r>
        <w:r w:rsidRPr="00317692">
          <w:rPr>
            <w:vertAlign w:val="superscript"/>
          </w:rPr>
          <w:t>2</w:t>
        </w:r>
      </w:smartTag>
      <w:r w:rsidRPr="00317692">
        <w:t xml:space="preserve"> powinna być wykonana z blachy ocynkowanej ogniowo o grubości min. </w:t>
      </w:r>
      <w:smartTag w:uri="urn:schemas-microsoft-com:office:smarttags" w:element="metricconverter">
        <w:smartTagPr>
          <w:attr w:name="ProductID" w:val="1,5 mm"/>
        </w:smartTagPr>
        <w:r w:rsidRPr="00317692">
          <w:t>1,5 mm</w:t>
        </w:r>
      </w:smartTag>
      <w:r w:rsidRPr="00317692">
        <w:t xml:space="preserve"> wg PN-EN 10327:2005 (U) [14] lub PN-EN 10292:2003/ A1:2004/A1:2005(U) [13]. </w:t>
      </w:r>
    </w:p>
    <w:p w:rsidR="00446A50" w:rsidRDefault="00446A50" w:rsidP="00446A50">
      <w:pPr>
        <w:pStyle w:val="Wypunktowanie"/>
        <w:tabs>
          <w:tab w:val="clear" w:pos="708"/>
          <w:tab w:val="left" w:pos="0"/>
        </w:tabs>
        <w:ind w:left="0" w:firstLine="0"/>
        <w:rPr>
          <w:sz w:val="20"/>
        </w:rPr>
      </w:pPr>
      <w:r>
        <w:rPr>
          <w:sz w:val="20"/>
        </w:rPr>
        <w:t xml:space="preserve">Grubość warstwy powłoki cynkowej na blasze stalowej ocynkowanej ogniowo nie może być mniejsza niż 28 </w:t>
      </w:r>
      <w:r>
        <w:rPr>
          <w:sz w:val="20"/>
        </w:rPr>
        <w:sym w:font="Symbol" w:char="F06D"/>
      </w:r>
      <w:r>
        <w:rPr>
          <w:sz w:val="20"/>
        </w:rPr>
        <w:t>m (</w:t>
      </w:r>
      <w:smartTag w:uri="urn:schemas-microsoft-com:office:smarttags" w:element="metricconverter">
        <w:smartTagPr>
          <w:attr w:name="ProductID" w:val="200 g"/>
        </w:smartTagPr>
        <w:r>
          <w:rPr>
            <w:sz w:val="20"/>
          </w:rPr>
          <w:t>200 g</w:t>
        </w:r>
      </w:smartTag>
      <w:r>
        <w:rPr>
          <w:sz w:val="20"/>
        </w:rPr>
        <w:t xml:space="preserve"> </w:t>
      </w:r>
      <w:r>
        <w:rPr>
          <w:sz w:val="20"/>
        </w:rPr>
        <w:lastRenderedPageBreak/>
        <w:t>Zn/m</w:t>
      </w:r>
      <w:r>
        <w:rPr>
          <w:sz w:val="20"/>
          <w:vertAlign w:val="superscript"/>
        </w:rPr>
        <w:t>2</w:t>
      </w:r>
      <w:r>
        <w:rPr>
          <w:sz w:val="20"/>
        </w:rPr>
        <w:t>).</w:t>
      </w:r>
    </w:p>
    <w:p w:rsidR="00446A50" w:rsidRDefault="00446A50" w:rsidP="00446A50">
      <w:pPr>
        <w:tabs>
          <w:tab w:val="left" w:pos="0"/>
        </w:tabs>
      </w:pPr>
    </w:p>
    <w:p w:rsidR="00446A50" w:rsidRPr="00317692" w:rsidRDefault="00446A50" w:rsidP="00446A50">
      <w:pPr>
        <w:tabs>
          <w:tab w:val="left" w:pos="0"/>
        </w:tabs>
      </w:pPr>
      <w:r w:rsidRPr="00317692">
        <w:t>Znaki i tablice powinny spełniać następujące wymagania podane w tablicy 1.</w:t>
      </w:r>
    </w:p>
    <w:p w:rsidR="00446A50" w:rsidRPr="00317692" w:rsidRDefault="00446A50" w:rsidP="00446A50">
      <w:pPr>
        <w:tabs>
          <w:tab w:val="left" w:pos="0"/>
        </w:tabs>
      </w:pPr>
    </w:p>
    <w:p w:rsidR="00446A50" w:rsidRPr="00317692" w:rsidRDefault="00446A50" w:rsidP="00446A50">
      <w:pPr>
        <w:tabs>
          <w:tab w:val="left" w:pos="0"/>
        </w:tabs>
      </w:pPr>
      <w:r w:rsidRPr="00317692">
        <w:t>Tablica 1.Wymagania dla znaków i tarcz znaków drogowych</w:t>
      </w:r>
    </w:p>
    <w:tbl>
      <w:tblPr>
        <w:tblW w:w="0" w:type="auto"/>
        <w:jc w:val="center"/>
        <w:tblInd w:w="70" w:type="dxa"/>
        <w:tblLayout w:type="fixed"/>
        <w:tblCellMar>
          <w:left w:w="70" w:type="dxa"/>
          <w:right w:w="70" w:type="dxa"/>
        </w:tblCellMar>
        <w:tblLook w:val="0000"/>
      </w:tblPr>
      <w:tblGrid>
        <w:gridCol w:w="4055"/>
        <w:gridCol w:w="1237"/>
        <w:gridCol w:w="2113"/>
        <w:gridCol w:w="1605"/>
      </w:tblGrid>
      <w:tr w:rsidR="00446A50" w:rsidRPr="00317692" w:rsidTr="00697F9A">
        <w:trPr>
          <w:tblHeader/>
          <w:jc w:val="center"/>
        </w:trPr>
        <w:tc>
          <w:tcPr>
            <w:tcW w:w="4055" w:type="dxa"/>
            <w:tcBorders>
              <w:top w:val="single" w:sz="4" w:space="0" w:color="000000"/>
              <w:left w:val="single" w:sz="4" w:space="0" w:color="000000"/>
              <w:bottom w:val="double" w:sz="1" w:space="0" w:color="000000"/>
            </w:tcBorders>
            <w:vAlign w:val="center"/>
          </w:tcPr>
          <w:p w:rsidR="00446A50" w:rsidRPr="00317692" w:rsidRDefault="00446A50" w:rsidP="00697F9A">
            <w:pPr>
              <w:snapToGrid w:val="0"/>
              <w:jc w:val="center"/>
              <w:rPr>
                <w:bCs/>
              </w:rPr>
            </w:pPr>
            <w:r w:rsidRPr="00317692">
              <w:rPr>
                <w:bCs/>
              </w:rPr>
              <w:t>Parametr</w:t>
            </w:r>
          </w:p>
        </w:tc>
        <w:tc>
          <w:tcPr>
            <w:tcW w:w="1237" w:type="dxa"/>
            <w:tcBorders>
              <w:top w:val="single" w:sz="4" w:space="0" w:color="000000"/>
              <w:left w:val="single" w:sz="4" w:space="0" w:color="000000"/>
              <w:bottom w:val="double" w:sz="1" w:space="0" w:color="000000"/>
            </w:tcBorders>
            <w:vAlign w:val="center"/>
          </w:tcPr>
          <w:p w:rsidR="00446A50" w:rsidRPr="00317692" w:rsidRDefault="00446A50" w:rsidP="00697F9A">
            <w:pPr>
              <w:snapToGrid w:val="0"/>
              <w:jc w:val="center"/>
              <w:rPr>
                <w:bCs/>
              </w:rPr>
            </w:pPr>
            <w:r w:rsidRPr="00317692">
              <w:rPr>
                <w:bCs/>
              </w:rPr>
              <w:t>Jednostka</w:t>
            </w:r>
          </w:p>
        </w:tc>
        <w:tc>
          <w:tcPr>
            <w:tcW w:w="2113" w:type="dxa"/>
            <w:tcBorders>
              <w:top w:val="single" w:sz="4" w:space="0" w:color="000000"/>
              <w:left w:val="single" w:sz="4" w:space="0" w:color="000000"/>
              <w:bottom w:val="double" w:sz="1" w:space="0" w:color="000000"/>
            </w:tcBorders>
            <w:vAlign w:val="center"/>
          </w:tcPr>
          <w:p w:rsidR="00446A50" w:rsidRPr="00317692" w:rsidRDefault="00446A50" w:rsidP="00697F9A">
            <w:pPr>
              <w:snapToGrid w:val="0"/>
              <w:jc w:val="center"/>
              <w:rPr>
                <w:bCs/>
              </w:rPr>
            </w:pPr>
            <w:r w:rsidRPr="00317692">
              <w:rPr>
                <w:bCs/>
              </w:rPr>
              <w:t>Wymaganie</w:t>
            </w:r>
          </w:p>
        </w:tc>
        <w:tc>
          <w:tcPr>
            <w:tcW w:w="1605" w:type="dxa"/>
            <w:tcBorders>
              <w:top w:val="single" w:sz="4" w:space="0" w:color="000000"/>
              <w:left w:val="single" w:sz="4" w:space="0" w:color="000000"/>
              <w:bottom w:val="double" w:sz="1" w:space="0" w:color="000000"/>
              <w:right w:val="single" w:sz="4" w:space="0" w:color="000000"/>
            </w:tcBorders>
            <w:vAlign w:val="center"/>
          </w:tcPr>
          <w:p w:rsidR="00446A50" w:rsidRPr="00317692" w:rsidRDefault="00446A50" w:rsidP="00697F9A">
            <w:pPr>
              <w:snapToGrid w:val="0"/>
              <w:ind w:left="-385" w:firstLine="385"/>
              <w:jc w:val="center"/>
              <w:rPr>
                <w:bCs/>
              </w:rPr>
            </w:pPr>
            <w:r w:rsidRPr="00317692">
              <w:rPr>
                <w:bCs/>
              </w:rPr>
              <w:t>Klasa wg</w:t>
            </w:r>
          </w:p>
          <w:p w:rsidR="00446A50" w:rsidRPr="00317692" w:rsidRDefault="00446A50" w:rsidP="00697F9A">
            <w:pPr>
              <w:jc w:val="center"/>
              <w:rPr>
                <w:bCs/>
              </w:rPr>
            </w:pPr>
            <w:r w:rsidRPr="00317692">
              <w:rPr>
                <w:bCs/>
              </w:rPr>
              <w:t>PN-EN 12899-1: 2005 [16]</w:t>
            </w:r>
          </w:p>
        </w:tc>
      </w:tr>
      <w:tr w:rsidR="00446A50" w:rsidRPr="00317692" w:rsidTr="00697F9A">
        <w:trPr>
          <w:jc w:val="center"/>
        </w:trPr>
        <w:tc>
          <w:tcPr>
            <w:tcW w:w="4055" w:type="dxa"/>
            <w:tcBorders>
              <w:left w:val="single" w:sz="4" w:space="0" w:color="000000"/>
              <w:bottom w:val="single" w:sz="4" w:space="0" w:color="000000"/>
            </w:tcBorders>
          </w:tcPr>
          <w:p w:rsidR="00446A50" w:rsidRPr="00317692" w:rsidRDefault="00446A50" w:rsidP="00697F9A">
            <w:pPr>
              <w:snapToGrid w:val="0"/>
            </w:pPr>
            <w:r w:rsidRPr="00317692">
              <w:t>Wytrzymałość na obciążenie siłą naporu wiatru</w:t>
            </w:r>
          </w:p>
        </w:tc>
        <w:tc>
          <w:tcPr>
            <w:tcW w:w="1237" w:type="dxa"/>
            <w:tcBorders>
              <w:left w:val="single" w:sz="4" w:space="0" w:color="000000"/>
              <w:bottom w:val="single" w:sz="4" w:space="0" w:color="000000"/>
            </w:tcBorders>
          </w:tcPr>
          <w:p w:rsidR="00446A50" w:rsidRPr="00317692" w:rsidRDefault="00446A50" w:rsidP="00697F9A">
            <w:pPr>
              <w:snapToGrid w:val="0"/>
              <w:jc w:val="center"/>
              <w:rPr>
                <w:vertAlign w:val="superscript"/>
                <w:lang w:val="en-US"/>
              </w:rPr>
            </w:pPr>
            <w:proofErr w:type="spellStart"/>
            <w:r w:rsidRPr="00317692">
              <w:rPr>
                <w:lang w:val="en-US"/>
              </w:rPr>
              <w:t>kN</w:t>
            </w:r>
            <w:proofErr w:type="spellEnd"/>
            <w:r w:rsidRPr="00317692">
              <w:rPr>
                <w:lang w:val="en-US"/>
              </w:rPr>
              <w:t xml:space="preserve"> m</w:t>
            </w:r>
            <w:r w:rsidRPr="00317692">
              <w:rPr>
                <w:vertAlign w:val="superscript"/>
                <w:lang w:val="en-US"/>
              </w:rPr>
              <w:t>-2</w:t>
            </w:r>
          </w:p>
        </w:tc>
        <w:tc>
          <w:tcPr>
            <w:tcW w:w="2113" w:type="dxa"/>
            <w:tcBorders>
              <w:left w:val="single" w:sz="4" w:space="0" w:color="000000"/>
              <w:bottom w:val="single" w:sz="4" w:space="0" w:color="000000"/>
            </w:tcBorders>
          </w:tcPr>
          <w:p w:rsidR="00446A50" w:rsidRPr="00317692" w:rsidRDefault="00446A50" w:rsidP="00697F9A">
            <w:pPr>
              <w:snapToGrid w:val="0"/>
              <w:jc w:val="center"/>
              <w:rPr>
                <w:lang w:val="en-US"/>
              </w:rPr>
            </w:pPr>
            <w:r>
              <w:rPr>
                <w:lang w:val="en-US"/>
              </w:rPr>
              <w:t>≥</w:t>
            </w:r>
            <w:r w:rsidRPr="00317692">
              <w:rPr>
                <w:lang w:val="en-US"/>
              </w:rPr>
              <w:t xml:space="preserve"> 0,60</w:t>
            </w:r>
          </w:p>
        </w:tc>
        <w:tc>
          <w:tcPr>
            <w:tcW w:w="1605" w:type="dxa"/>
            <w:tcBorders>
              <w:left w:val="single" w:sz="4" w:space="0" w:color="000000"/>
              <w:bottom w:val="single" w:sz="4" w:space="0" w:color="000000"/>
              <w:right w:val="single" w:sz="4" w:space="0" w:color="000000"/>
            </w:tcBorders>
          </w:tcPr>
          <w:p w:rsidR="00446A50" w:rsidRPr="00317692" w:rsidRDefault="00446A50" w:rsidP="00697F9A">
            <w:pPr>
              <w:snapToGrid w:val="0"/>
              <w:jc w:val="center"/>
              <w:rPr>
                <w:lang w:val="en-US"/>
              </w:rPr>
            </w:pPr>
            <w:r w:rsidRPr="00317692">
              <w:rPr>
                <w:lang w:val="en-US"/>
              </w:rPr>
              <w:t>WL2</w:t>
            </w:r>
          </w:p>
        </w:tc>
      </w:tr>
      <w:tr w:rsidR="00446A50" w:rsidRPr="00317692" w:rsidTr="00697F9A">
        <w:trPr>
          <w:jc w:val="center"/>
        </w:trPr>
        <w:tc>
          <w:tcPr>
            <w:tcW w:w="4055" w:type="dxa"/>
            <w:tcBorders>
              <w:left w:val="single" w:sz="4" w:space="0" w:color="000000"/>
              <w:bottom w:val="single" w:sz="4" w:space="0" w:color="000000"/>
            </w:tcBorders>
          </w:tcPr>
          <w:p w:rsidR="00446A50" w:rsidRPr="00317692" w:rsidRDefault="00446A50" w:rsidP="00697F9A">
            <w:pPr>
              <w:snapToGrid w:val="0"/>
            </w:pPr>
            <w:r w:rsidRPr="00317692">
              <w:t>Wytrzymałość na obciążenie skupione</w:t>
            </w:r>
          </w:p>
        </w:tc>
        <w:tc>
          <w:tcPr>
            <w:tcW w:w="1237" w:type="dxa"/>
            <w:tcBorders>
              <w:left w:val="single" w:sz="4" w:space="0" w:color="000000"/>
              <w:bottom w:val="single" w:sz="4" w:space="0" w:color="000000"/>
            </w:tcBorders>
          </w:tcPr>
          <w:p w:rsidR="00446A50" w:rsidRPr="00317692" w:rsidRDefault="00446A50" w:rsidP="00697F9A">
            <w:pPr>
              <w:snapToGrid w:val="0"/>
              <w:jc w:val="center"/>
            </w:pPr>
            <w:proofErr w:type="spellStart"/>
            <w:r w:rsidRPr="00317692">
              <w:t>kN</w:t>
            </w:r>
            <w:proofErr w:type="spellEnd"/>
          </w:p>
        </w:tc>
        <w:tc>
          <w:tcPr>
            <w:tcW w:w="2113" w:type="dxa"/>
            <w:tcBorders>
              <w:left w:val="single" w:sz="4" w:space="0" w:color="000000"/>
              <w:bottom w:val="single" w:sz="4" w:space="0" w:color="000000"/>
            </w:tcBorders>
          </w:tcPr>
          <w:p w:rsidR="00446A50" w:rsidRPr="00317692" w:rsidRDefault="00446A50" w:rsidP="00697F9A">
            <w:pPr>
              <w:snapToGrid w:val="0"/>
              <w:jc w:val="center"/>
            </w:pPr>
            <w:r>
              <w:rPr>
                <w:lang w:val="en-US"/>
              </w:rPr>
              <w:t>≥</w:t>
            </w:r>
            <w:r w:rsidRPr="00317692">
              <w:t xml:space="preserve"> 0,50</w:t>
            </w:r>
          </w:p>
        </w:tc>
        <w:tc>
          <w:tcPr>
            <w:tcW w:w="1605" w:type="dxa"/>
            <w:tcBorders>
              <w:left w:val="single" w:sz="4" w:space="0" w:color="000000"/>
              <w:bottom w:val="single" w:sz="4" w:space="0" w:color="000000"/>
              <w:right w:val="single" w:sz="4" w:space="0" w:color="000000"/>
            </w:tcBorders>
          </w:tcPr>
          <w:p w:rsidR="00446A50" w:rsidRPr="00317692" w:rsidRDefault="00446A50" w:rsidP="00697F9A">
            <w:pPr>
              <w:snapToGrid w:val="0"/>
              <w:jc w:val="center"/>
            </w:pPr>
            <w:r w:rsidRPr="00317692">
              <w:t>PL2</w:t>
            </w:r>
          </w:p>
        </w:tc>
      </w:tr>
      <w:tr w:rsidR="00446A50" w:rsidRPr="00317692" w:rsidTr="00697F9A">
        <w:trPr>
          <w:jc w:val="center"/>
        </w:trPr>
        <w:tc>
          <w:tcPr>
            <w:tcW w:w="4055" w:type="dxa"/>
            <w:tcBorders>
              <w:left w:val="single" w:sz="4" w:space="0" w:color="000000"/>
              <w:bottom w:val="single" w:sz="4" w:space="0" w:color="000000"/>
            </w:tcBorders>
          </w:tcPr>
          <w:p w:rsidR="00446A50" w:rsidRPr="00317692" w:rsidRDefault="00446A50" w:rsidP="00697F9A">
            <w:pPr>
              <w:snapToGrid w:val="0"/>
            </w:pPr>
            <w:r w:rsidRPr="00317692">
              <w:t>Chwilowe odkształcenie zginające</w:t>
            </w:r>
          </w:p>
        </w:tc>
        <w:tc>
          <w:tcPr>
            <w:tcW w:w="1237" w:type="dxa"/>
            <w:tcBorders>
              <w:left w:val="single" w:sz="4" w:space="0" w:color="000000"/>
              <w:bottom w:val="single" w:sz="4" w:space="0" w:color="000000"/>
            </w:tcBorders>
          </w:tcPr>
          <w:p w:rsidR="00446A50" w:rsidRPr="00317692" w:rsidRDefault="00446A50" w:rsidP="00697F9A">
            <w:pPr>
              <w:snapToGrid w:val="0"/>
              <w:jc w:val="center"/>
              <w:rPr>
                <w:lang w:val="en-US"/>
              </w:rPr>
            </w:pPr>
            <w:r w:rsidRPr="00317692">
              <w:rPr>
                <w:lang w:val="en-US"/>
              </w:rPr>
              <w:t>mm/m</w:t>
            </w:r>
          </w:p>
        </w:tc>
        <w:tc>
          <w:tcPr>
            <w:tcW w:w="2113" w:type="dxa"/>
            <w:tcBorders>
              <w:left w:val="single" w:sz="4" w:space="0" w:color="000000"/>
              <w:bottom w:val="single" w:sz="4" w:space="0" w:color="000000"/>
            </w:tcBorders>
          </w:tcPr>
          <w:p w:rsidR="00446A50" w:rsidRPr="00317692" w:rsidRDefault="00446A50" w:rsidP="00697F9A">
            <w:pPr>
              <w:snapToGrid w:val="0"/>
              <w:jc w:val="center"/>
              <w:rPr>
                <w:lang w:val="en-US"/>
              </w:rPr>
            </w:pPr>
            <w:r>
              <w:rPr>
                <w:lang w:val="en-US"/>
              </w:rPr>
              <w:t>≤</w:t>
            </w:r>
            <w:r w:rsidRPr="00317692">
              <w:rPr>
                <w:lang w:val="en-US"/>
              </w:rPr>
              <w:t xml:space="preserve"> 25</w:t>
            </w:r>
          </w:p>
        </w:tc>
        <w:tc>
          <w:tcPr>
            <w:tcW w:w="1605" w:type="dxa"/>
            <w:tcBorders>
              <w:left w:val="single" w:sz="4" w:space="0" w:color="000000"/>
              <w:bottom w:val="single" w:sz="4" w:space="0" w:color="000000"/>
              <w:right w:val="single" w:sz="4" w:space="0" w:color="000000"/>
            </w:tcBorders>
          </w:tcPr>
          <w:p w:rsidR="00446A50" w:rsidRPr="00317692" w:rsidRDefault="00446A50" w:rsidP="00697F9A">
            <w:pPr>
              <w:snapToGrid w:val="0"/>
              <w:jc w:val="center"/>
              <w:rPr>
                <w:lang w:val="en-US"/>
              </w:rPr>
            </w:pPr>
            <w:r w:rsidRPr="00317692">
              <w:rPr>
                <w:lang w:val="en-US"/>
              </w:rPr>
              <w:t>TDB4</w:t>
            </w:r>
          </w:p>
        </w:tc>
      </w:tr>
      <w:tr w:rsidR="00446A50" w:rsidRPr="00317692" w:rsidTr="00697F9A">
        <w:trPr>
          <w:jc w:val="center"/>
        </w:trPr>
        <w:tc>
          <w:tcPr>
            <w:tcW w:w="4055" w:type="dxa"/>
            <w:tcBorders>
              <w:left w:val="single" w:sz="4" w:space="0" w:color="000000"/>
              <w:bottom w:val="single" w:sz="4" w:space="0" w:color="000000"/>
            </w:tcBorders>
          </w:tcPr>
          <w:p w:rsidR="00446A50" w:rsidRPr="00317692" w:rsidRDefault="00446A50" w:rsidP="00697F9A">
            <w:pPr>
              <w:snapToGrid w:val="0"/>
            </w:pPr>
            <w:r w:rsidRPr="00317692">
              <w:t>Chwilowe odkształcenie skrętne</w:t>
            </w:r>
          </w:p>
        </w:tc>
        <w:tc>
          <w:tcPr>
            <w:tcW w:w="1237" w:type="dxa"/>
            <w:tcBorders>
              <w:left w:val="single" w:sz="4" w:space="0" w:color="000000"/>
              <w:bottom w:val="single" w:sz="4" w:space="0" w:color="000000"/>
            </w:tcBorders>
          </w:tcPr>
          <w:p w:rsidR="00446A50" w:rsidRPr="00317692" w:rsidRDefault="00446A50" w:rsidP="00697F9A">
            <w:pPr>
              <w:pStyle w:val="Numerowanie"/>
              <w:snapToGrid w:val="0"/>
              <w:rPr>
                <w:sz w:val="20"/>
                <w:szCs w:val="20"/>
                <w:lang w:val="pl-PL"/>
              </w:rPr>
            </w:pPr>
            <w:r w:rsidRPr="00317692">
              <w:rPr>
                <w:sz w:val="20"/>
                <w:szCs w:val="20"/>
                <w:lang w:val="pl-PL"/>
              </w:rPr>
              <w:t>stopień m</w:t>
            </w:r>
          </w:p>
        </w:tc>
        <w:tc>
          <w:tcPr>
            <w:tcW w:w="2113" w:type="dxa"/>
            <w:tcBorders>
              <w:left w:val="single" w:sz="4" w:space="0" w:color="000000"/>
              <w:bottom w:val="single" w:sz="4" w:space="0" w:color="000000"/>
            </w:tcBorders>
          </w:tcPr>
          <w:p w:rsidR="00446A50" w:rsidRPr="00317692" w:rsidRDefault="00446A50" w:rsidP="00697F9A">
            <w:pPr>
              <w:snapToGrid w:val="0"/>
              <w:jc w:val="center"/>
            </w:pPr>
            <w:r>
              <w:rPr>
                <w:lang w:val="en-US"/>
              </w:rPr>
              <w:t>≤</w:t>
            </w:r>
            <w:r w:rsidRPr="00317692">
              <w:t xml:space="preserve"> 0,02</w:t>
            </w:r>
          </w:p>
          <w:p w:rsidR="00446A50" w:rsidRPr="00317692" w:rsidRDefault="00446A50" w:rsidP="00697F9A">
            <w:pPr>
              <w:jc w:val="center"/>
            </w:pPr>
            <w:r>
              <w:rPr>
                <w:lang w:val="en-US"/>
              </w:rPr>
              <w:t>≤</w:t>
            </w:r>
            <w:r w:rsidRPr="00317692">
              <w:t xml:space="preserve"> 0,11</w:t>
            </w:r>
          </w:p>
          <w:p w:rsidR="00446A50" w:rsidRPr="00317692" w:rsidRDefault="00446A50" w:rsidP="00697F9A">
            <w:pPr>
              <w:jc w:val="center"/>
            </w:pPr>
            <w:r>
              <w:rPr>
                <w:lang w:val="en-US"/>
              </w:rPr>
              <w:t>≤</w:t>
            </w:r>
            <w:r w:rsidRPr="00317692">
              <w:t xml:space="preserve"> 0,57</w:t>
            </w:r>
          </w:p>
          <w:p w:rsidR="00446A50" w:rsidRPr="00317692" w:rsidRDefault="00446A50" w:rsidP="00697F9A">
            <w:pPr>
              <w:jc w:val="center"/>
            </w:pPr>
            <w:r>
              <w:rPr>
                <w:lang w:val="en-US"/>
              </w:rPr>
              <w:t>≥</w:t>
            </w:r>
            <w:r w:rsidRPr="00317692">
              <w:t xml:space="preserve"> 1,15</w:t>
            </w:r>
          </w:p>
        </w:tc>
        <w:tc>
          <w:tcPr>
            <w:tcW w:w="1605" w:type="dxa"/>
            <w:tcBorders>
              <w:left w:val="single" w:sz="4" w:space="0" w:color="000000"/>
              <w:bottom w:val="single" w:sz="4" w:space="0" w:color="000000"/>
              <w:right w:val="single" w:sz="4" w:space="0" w:color="000000"/>
            </w:tcBorders>
          </w:tcPr>
          <w:p w:rsidR="00446A50" w:rsidRPr="00317692" w:rsidRDefault="00446A50" w:rsidP="00697F9A">
            <w:pPr>
              <w:snapToGrid w:val="0"/>
              <w:jc w:val="center"/>
            </w:pPr>
            <w:r w:rsidRPr="00317692">
              <w:t>TDT1</w:t>
            </w:r>
          </w:p>
          <w:p w:rsidR="00446A50" w:rsidRPr="00317692" w:rsidRDefault="00446A50" w:rsidP="00697F9A">
            <w:pPr>
              <w:jc w:val="center"/>
            </w:pPr>
            <w:r w:rsidRPr="00317692">
              <w:t>TDT3</w:t>
            </w:r>
          </w:p>
          <w:p w:rsidR="00446A50" w:rsidRPr="00317692" w:rsidRDefault="00446A50" w:rsidP="00697F9A">
            <w:pPr>
              <w:jc w:val="center"/>
            </w:pPr>
            <w:r w:rsidRPr="00317692">
              <w:t>TDT5</w:t>
            </w:r>
          </w:p>
          <w:p w:rsidR="00446A50" w:rsidRPr="00317692" w:rsidRDefault="00446A50" w:rsidP="00697F9A">
            <w:pPr>
              <w:jc w:val="center"/>
            </w:pPr>
            <w:r w:rsidRPr="00317692">
              <w:t xml:space="preserve"> TDT6*</w:t>
            </w:r>
          </w:p>
        </w:tc>
      </w:tr>
      <w:tr w:rsidR="00446A50" w:rsidRPr="00317692" w:rsidTr="00697F9A">
        <w:trPr>
          <w:jc w:val="center"/>
        </w:trPr>
        <w:tc>
          <w:tcPr>
            <w:tcW w:w="4055" w:type="dxa"/>
            <w:tcBorders>
              <w:left w:val="single" w:sz="4" w:space="0" w:color="000000"/>
              <w:bottom w:val="single" w:sz="4" w:space="0" w:color="000000"/>
            </w:tcBorders>
          </w:tcPr>
          <w:p w:rsidR="00446A50" w:rsidRPr="00317692" w:rsidRDefault="00446A50" w:rsidP="00697F9A">
            <w:pPr>
              <w:snapToGrid w:val="0"/>
            </w:pPr>
            <w:r w:rsidRPr="00317692">
              <w:t>Odkształcenie trwałe</w:t>
            </w:r>
          </w:p>
        </w:tc>
        <w:tc>
          <w:tcPr>
            <w:tcW w:w="1237" w:type="dxa"/>
            <w:tcBorders>
              <w:left w:val="single" w:sz="4" w:space="0" w:color="000000"/>
              <w:bottom w:val="single" w:sz="4" w:space="0" w:color="000000"/>
            </w:tcBorders>
          </w:tcPr>
          <w:p w:rsidR="00446A50" w:rsidRPr="00317692" w:rsidRDefault="00446A50" w:rsidP="00697F9A">
            <w:pPr>
              <w:snapToGrid w:val="0"/>
              <w:jc w:val="center"/>
            </w:pPr>
            <w:r w:rsidRPr="00317692">
              <w:t xml:space="preserve">mm/m lub stopień </w:t>
            </w:r>
            <w:r>
              <w:sym w:font="Symbol" w:char="F0D7"/>
            </w:r>
            <w:r w:rsidRPr="00317692">
              <w:t>m</w:t>
            </w:r>
          </w:p>
        </w:tc>
        <w:tc>
          <w:tcPr>
            <w:tcW w:w="2113" w:type="dxa"/>
            <w:tcBorders>
              <w:left w:val="single" w:sz="4" w:space="0" w:color="000000"/>
              <w:bottom w:val="single" w:sz="4" w:space="0" w:color="000000"/>
            </w:tcBorders>
          </w:tcPr>
          <w:p w:rsidR="00446A50" w:rsidRPr="00317692" w:rsidRDefault="00446A50" w:rsidP="00697F9A">
            <w:pPr>
              <w:snapToGrid w:val="0"/>
              <w:jc w:val="center"/>
            </w:pPr>
            <w:r w:rsidRPr="00317692">
              <w:t>20 % odkształcenia chwilowego</w:t>
            </w:r>
          </w:p>
        </w:tc>
        <w:tc>
          <w:tcPr>
            <w:tcW w:w="1605" w:type="dxa"/>
            <w:tcBorders>
              <w:left w:val="single" w:sz="4" w:space="0" w:color="000000"/>
              <w:bottom w:val="single" w:sz="4" w:space="0" w:color="000000"/>
              <w:right w:val="single" w:sz="4" w:space="0" w:color="000000"/>
            </w:tcBorders>
          </w:tcPr>
          <w:p w:rsidR="00446A50" w:rsidRPr="00317692" w:rsidRDefault="00446A50" w:rsidP="00697F9A">
            <w:pPr>
              <w:snapToGrid w:val="0"/>
              <w:jc w:val="center"/>
            </w:pPr>
            <w:r w:rsidRPr="00317692">
              <w:t>-</w:t>
            </w:r>
          </w:p>
        </w:tc>
      </w:tr>
      <w:tr w:rsidR="00446A50" w:rsidRPr="00317692" w:rsidTr="00697F9A">
        <w:trPr>
          <w:jc w:val="center"/>
        </w:trPr>
        <w:tc>
          <w:tcPr>
            <w:tcW w:w="4055" w:type="dxa"/>
            <w:tcBorders>
              <w:left w:val="single" w:sz="4" w:space="0" w:color="000000"/>
              <w:bottom w:val="single" w:sz="4" w:space="0" w:color="000000"/>
            </w:tcBorders>
          </w:tcPr>
          <w:p w:rsidR="00446A50" w:rsidRPr="00317692" w:rsidRDefault="00446A50" w:rsidP="00697F9A">
            <w:pPr>
              <w:snapToGrid w:val="0"/>
            </w:pPr>
            <w:r w:rsidRPr="00317692">
              <w:t>Rodzaj krawędzi znaku</w:t>
            </w:r>
          </w:p>
        </w:tc>
        <w:tc>
          <w:tcPr>
            <w:tcW w:w="1237" w:type="dxa"/>
            <w:tcBorders>
              <w:left w:val="single" w:sz="4" w:space="0" w:color="000000"/>
              <w:bottom w:val="single" w:sz="4" w:space="0" w:color="000000"/>
            </w:tcBorders>
          </w:tcPr>
          <w:p w:rsidR="00446A50" w:rsidRPr="00317692" w:rsidRDefault="00446A50" w:rsidP="00697F9A">
            <w:pPr>
              <w:snapToGrid w:val="0"/>
              <w:jc w:val="center"/>
            </w:pPr>
            <w:r w:rsidRPr="00317692">
              <w:t>-</w:t>
            </w:r>
          </w:p>
        </w:tc>
        <w:tc>
          <w:tcPr>
            <w:tcW w:w="2113" w:type="dxa"/>
            <w:tcBorders>
              <w:left w:val="single" w:sz="4" w:space="0" w:color="000000"/>
              <w:bottom w:val="single" w:sz="4" w:space="0" w:color="000000"/>
            </w:tcBorders>
          </w:tcPr>
          <w:p w:rsidR="00446A50" w:rsidRPr="00317692" w:rsidRDefault="00446A50" w:rsidP="00697F9A">
            <w:pPr>
              <w:snapToGrid w:val="0"/>
              <w:jc w:val="center"/>
            </w:pPr>
            <w:r w:rsidRPr="00317692">
              <w:t>Zabezpieczona, krawędź tłoczona, zaginana, prasowana lub zabezpieczona profilem krawędziowym</w:t>
            </w:r>
          </w:p>
        </w:tc>
        <w:tc>
          <w:tcPr>
            <w:tcW w:w="1605" w:type="dxa"/>
            <w:tcBorders>
              <w:left w:val="single" w:sz="4" w:space="0" w:color="000000"/>
              <w:bottom w:val="single" w:sz="4" w:space="0" w:color="000000"/>
              <w:right w:val="single" w:sz="4" w:space="0" w:color="000000"/>
            </w:tcBorders>
          </w:tcPr>
          <w:p w:rsidR="00446A50" w:rsidRPr="00317692" w:rsidRDefault="00446A50" w:rsidP="00697F9A">
            <w:pPr>
              <w:snapToGrid w:val="0"/>
              <w:jc w:val="center"/>
            </w:pPr>
            <w:r w:rsidRPr="00317692">
              <w:t>E2</w:t>
            </w:r>
          </w:p>
        </w:tc>
      </w:tr>
      <w:tr w:rsidR="00446A50" w:rsidRPr="00317692" w:rsidTr="00697F9A">
        <w:trPr>
          <w:jc w:val="center"/>
        </w:trPr>
        <w:tc>
          <w:tcPr>
            <w:tcW w:w="4055" w:type="dxa"/>
            <w:tcBorders>
              <w:left w:val="single" w:sz="4" w:space="0" w:color="000000"/>
              <w:bottom w:val="single" w:sz="4" w:space="0" w:color="000000"/>
            </w:tcBorders>
          </w:tcPr>
          <w:p w:rsidR="00446A50" w:rsidRPr="00317692" w:rsidRDefault="00446A50" w:rsidP="00697F9A">
            <w:pPr>
              <w:snapToGrid w:val="0"/>
            </w:pPr>
            <w:r w:rsidRPr="00317692">
              <w:t>Przewiercanie lica znaku</w:t>
            </w:r>
          </w:p>
        </w:tc>
        <w:tc>
          <w:tcPr>
            <w:tcW w:w="1237" w:type="dxa"/>
            <w:tcBorders>
              <w:left w:val="single" w:sz="4" w:space="0" w:color="000000"/>
              <w:bottom w:val="single" w:sz="4" w:space="0" w:color="000000"/>
            </w:tcBorders>
          </w:tcPr>
          <w:p w:rsidR="00446A50" w:rsidRPr="00317692" w:rsidRDefault="00446A50" w:rsidP="00697F9A">
            <w:pPr>
              <w:snapToGrid w:val="0"/>
              <w:jc w:val="center"/>
            </w:pPr>
            <w:r w:rsidRPr="00317692">
              <w:t>-</w:t>
            </w:r>
          </w:p>
        </w:tc>
        <w:tc>
          <w:tcPr>
            <w:tcW w:w="2113" w:type="dxa"/>
            <w:tcBorders>
              <w:left w:val="single" w:sz="4" w:space="0" w:color="000000"/>
              <w:bottom w:val="single" w:sz="4" w:space="0" w:color="000000"/>
            </w:tcBorders>
          </w:tcPr>
          <w:p w:rsidR="00446A50" w:rsidRPr="00317692" w:rsidRDefault="00446A50" w:rsidP="00697F9A">
            <w:pPr>
              <w:snapToGrid w:val="0"/>
              <w:jc w:val="center"/>
            </w:pPr>
            <w:r w:rsidRPr="00317692">
              <w:t>Lico znaku nie może być przewiercone z żadnego powodu</w:t>
            </w:r>
          </w:p>
        </w:tc>
        <w:tc>
          <w:tcPr>
            <w:tcW w:w="1605" w:type="dxa"/>
            <w:tcBorders>
              <w:left w:val="single" w:sz="4" w:space="0" w:color="000000"/>
              <w:bottom w:val="single" w:sz="4" w:space="0" w:color="000000"/>
              <w:right w:val="single" w:sz="4" w:space="0" w:color="000000"/>
            </w:tcBorders>
          </w:tcPr>
          <w:p w:rsidR="00446A50" w:rsidRPr="00317692" w:rsidRDefault="00446A50" w:rsidP="00697F9A">
            <w:pPr>
              <w:snapToGrid w:val="0"/>
              <w:jc w:val="center"/>
            </w:pPr>
            <w:r w:rsidRPr="00317692">
              <w:t>P3</w:t>
            </w:r>
          </w:p>
        </w:tc>
      </w:tr>
      <w:tr w:rsidR="00446A50" w:rsidRPr="00317692" w:rsidTr="00697F9A">
        <w:trPr>
          <w:jc w:val="center"/>
        </w:trPr>
        <w:tc>
          <w:tcPr>
            <w:tcW w:w="9010" w:type="dxa"/>
            <w:gridSpan w:val="4"/>
            <w:tcBorders>
              <w:left w:val="single" w:sz="4" w:space="0" w:color="000000"/>
              <w:bottom w:val="single" w:sz="4" w:space="0" w:color="000000"/>
              <w:right w:val="single" w:sz="4" w:space="0" w:color="000000"/>
            </w:tcBorders>
          </w:tcPr>
          <w:p w:rsidR="00446A50" w:rsidRPr="00317692" w:rsidRDefault="00446A50" w:rsidP="00697F9A">
            <w:pPr>
              <w:snapToGrid w:val="0"/>
            </w:pPr>
            <w:r w:rsidRPr="00317692">
              <w:t>* klasę TDT3 stosuje się dla tablic na 2 lub więcej podporach, klasę TDT 5 dla tablic na jednej podporze, klasę TDT1 dla tablic na konstrukcjach bramowych, klasę TDT6 dla tablic na konstrukcjach wysięgnikowych</w:t>
            </w:r>
          </w:p>
        </w:tc>
      </w:tr>
    </w:tbl>
    <w:p w:rsidR="00446A50" w:rsidRPr="00317692" w:rsidRDefault="00446A50" w:rsidP="00446A50">
      <w:pPr>
        <w:spacing w:before="119"/>
      </w:pPr>
      <w:r w:rsidRPr="00317692">
        <w:t xml:space="preserve">Przyjęto zgodnie z tablicą 1, że przy sile naporu wiatru równej 0,6 </w:t>
      </w:r>
      <w:proofErr w:type="spellStart"/>
      <w:r w:rsidRPr="00317692">
        <w:t>kN</w:t>
      </w:r>
      <w:proofErr w:type="spellEnd"/>
      <w:r w:rsidRPr="00317692">
        <w:t xml:space="preserve"> (klasa WL2), chwilowe odkształcenie zginające, zarówno znak, jak i samą tarczę znaku nie może być większe niż 25 mm/m (klasa TDB4).</w:t>
      </w:r>
    </w:p>
    <w:p w:rsidR="00446A50" w:rsidRPr="00317692" w:rsidRDefault="00446A50" w:rsidP="00446A50">
      <w:pPr>
        <w:spacing w:before="120" w:after="120"/>
      </w:pPr>
      <w:r w:rsidRPr="00317692">
        <w:rPr>
          <w:b/>
        </w:rPr>
        <w:t xml:space="preserve">2.5.4. </w:t>
      </w:r>
      <w:r w:rsidRPr="00317692">
        <w:t>Warunki wykonania tarczy znaku</w:t>
      </w:r>
    </w:p>
    <w:p w:rsidR="00446A50" w:rsidRPr="00317692" w:rsidRDefault="00446A50" w:rsidP="00446A50">
      <w:r w:rsidRPr="00317692">
        <w:t>Tarcze znaków powinny spełniać także następujące wymagania:</w:t>
      </w:r>
    </w:p>
    <w:p w:rsidR="00446A50" w:rsidRPr="00317692" w:rsidRDefault="00446A50" w:rsidP="00446A50">
      <w:pPr>
        <w:widowControl w:val="0"/>
        <w:numPr>
          <w:ilvl w:val="0"/>
          <w:numId w:val="1"/>
        </w:numPr>
        <w:tabs>
          <w:tab w:val="left" w:pos="284"/>
        </w:tabs>
        <w:suppressAutoHyphens/>
        <w:overflowPunct/>
        <w:autoSpaceDE/>
        <w:autoSpaceDN/>
        <w:adjustRightInd/>
        <w:textAlignment w:val="auto"/>
      </w:pPr>
      <w:r w:rsidRPr="00317692">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317692">
          <w:t>10 mm</w:t>
        </w:r>
      </w:smartTag>
      <w:r w:rsidRPr="00317692">
        <w:t xml:space="preserve"> włącznie z narożnikami lub przez zamocowanie odpowiedniego profilu na całym obwodzie znaku, </w:t>
      </w:r>
    </w:p>
    <w:p w:rsidR="00446A50" w:rsidRPr="00317692" w:rsidRDefault="00446A50" w:rsidP="00446A50">
      <w:pPr>
        <w:widowControl w:val="0"/>
        <w:numPr>
          <w:ilvl w:val="0"/>
          <w:numId w:val="1"/>
        </w:numPr>
        <w:tabs>
          <w:tab w:val="left" w:pos="284"/>
        </w:tabs>
        <w:suppressAutoHyphens/>
        <w:overflowPunct/>
        <w:autoSpaceDE/>
        <w:autoSpaceDN/>
        <w:adjustRightInd/>
        <w:textAlignment w:val="auto"/>
      </w:pPr>
      <w:r w:rsidRPr="00317692">
        <w:t>powierzchnia czołowa tarczy znaku powinna być równa – bez wgięć, pofałdowań i otworów montażowych. Dopuszczalna nierówność wynosi 1 mm/m,</w:t>
      </w:r>
    </w:p>
    <w:p w:rsidR="00446A50" w:rsidRPr="00317692" w:rsidRDefault="00446A50" w:rsidP="00446A50">
      <w:pPr>
        <w:widowControl w:val="0"/>
        <w:numPr>
          <w:ilvl w:val="0"/>
          <w:numId w:val="1"/>
        </w:numPr>
        <w:tabs>
          <w:tab w:val="left" w:pos="284"/>
        </w:tabs>
        <w:suppressAutoHyphens/>
        <w:overflowPunct/>
        <w:autoSpaceDE/>
        <w:autoSpaceDN/>
        <w:adjustRightInd/>
        <w:textAlignment w:val="auto"/>
      </w:pPr>
      <w:r w:rsidRPr="00317692">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446A50" w:rsidRPr="00317692" w:rsidRDefault="00446A50" w:rsidP="00446A50">
      <w:pPr>
        <w:widowControl w:val="0"/>
        <w:numPr>
          <w:ilvl w:val="0"/>
          <w:numId w:val="1"/>
        </w:numPr>
        <w:tabs>
          <w:tab w:val="left" w:pos="284"/>
        </w:tabs>
        <w:suppressAutoHyphens/>
        <w:overflowPunct/>
        <w:autoSpaceDE/>
        <w:autoSpaceDN/>
        <w:adjustRightInd/>
        <w:textAlignment w:val="auto"/>
      </w:pPr>
      <w:r w:rsidRPr="00317692">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446A50" w:rsidRPr="00317692" w:rsidRDefault="00446A50" w:rsidP="00446A50">
      <w:r w:rsidRPr="00317692">
        <w:t xml:space="preserve">Tarcze znaków i tablic o powierzchni  &gt; </w:t>
      </w:r>
      <w:smartTag w:uri="urn:schemas-microsoft-com:office:smarttags" w:element="metricconverter">
        <w:smartTagPr>
          <w:attr w:name="ProductID" w:val="1 m2"/>
        </w:smartTagPr>
        <w:r w:rsidRPr="00317692">
          <w:t>1 m</w:t>
        </w:r>
        <w:r w:rsidRPr="00317692">
          <w:rPr>
            <w:vertAlign w:val="superscript"/>
          </w:rPr>
          <w:t>2</w:t>
        </w:r>
      </w:smartTag>
      <w:r w:rsidRPr="00317692">
        <w:rPr>
          <w:vertAlign w:val="superscript"/>
        </w:rPr>
        <w:t xml:space="preserve"> </w:t>
      </w:r>
      <w:r w:rsidRPr="00317692">
        <w:t>powinny spełniać dodatkowo następujące wymagania:</w:t>
      </w:r>
    </w:p>
    <w:p w:rsidR="00446A50" w:rsidRPr="00317692" w:rsidRDefault="00446A50" w:rsidP="00446A50">
      <w:pPr>
        <w:widowControl w:val="0"/>
        <w:numPr>
          <w:ilvl w:val="0"/>
          <w:numId w:val="2"/>
        </w:numPr>
        <w:tabs>
          <w:tab w:val="left" w:pos="284"/>
        </w:tabs>
        <w:suppressAutoHyphens/>
        <w:overflowPunct/>
        <w:autoSpaceDE/>
        <w:autoSpaceDN/>
        <w:adjustRightInd/>
        <w:textAlignment w:val="auto"/>
      </w:pPr>
      <w:r w:rsidRPr="00317692">
        <w:t xml:space="preserve">narożniki znaku i tablicy powinny być zaokrąglone, o promieniu zgodnym z wymaganiami określonymi w załączniku nr 1 do rozporządzenia Ministra Infrastruktury z dnia 3 lipca 2003 r. [25] nie mniejszym jednak niż </w:t>
      </w:r>
      <w:smartTag w:uri="urn:schemas-microsoft-com:office:smarttags" w:element="metricconverter">
        <w:smartTagPr>
          <w:attr w:name="ProductID" w:val="30 mm"/>
        </w:smartTagPr>
        <w:r w:rsidRPr="00317692">
          <w:t>30 mm</w:t>
        </w:r>
      </w:smartTag>
      <w:r w:rsidRPr="00317692">
        <w:t>, gdy wielkości tego promienia nie wskazano,</w:t>
      </w:r>
    </w:p>
    <w:p w:rsidR="00446A50" w:rsidRPr="00317692" w:rsidRDefault="00446A50" w:rsidP="00446A50">
      <w:pPr>
        <w:widowControl w:val="0"/>
        <w:numPr>
          <w:ilvl w:val="0"/>
          <w:numId w:val="2"/>
        </w:numPr>
        <w:tabs>
          <w:tab w:val="left" w:pos="284"/>
        </w:tabs>
        <w:suppressAutoHyphens/>
        <w:overflowPunct/>
        <w:autoSpaceDE/>
        <w:autoSpaceDN/>
        <w:adjustRightInd/>
        <w:textAlignment w:val="auto"/>
      </w:pPr>
      <w:r w:rsidRPr="00317692">
        <w:t xml:space="preserve">łączenie poszczególnych segmentów tarczy (dla znaków wielkogabarytowych) wzdłuż poziomej lub pionowej krawędzi  powinno być wykonane w taki sposób, aby nie występowały przesunięcia i prześwity w miejscach ich łączenia. </w:t>
      </w:r>
    </w:p>
    <w:p w:rsidR="00446A50" w:rsidRPr="005E6401" w:rsidRDefault="00446A50" w:rsidP="00446A50">
      <w:pPr>
        <w:pStyle w:val="Nagwek2"/>
        <w:jc w:val="left"/>
      </w:pPr>
      <w:bookmarkStart w:id="24" w:name="_Toc266957031"/>
      <w:bookmarkStart w:id="25" w:name="_Toc266958706"/>
      <w:r w:rsidRPr="005E6401">
        <w:t>2.6. Znaki odblaskowe</w:t>
      </w:r>
      <w:bookmarkEnd w:id="24"/>
      <w:bookmarkEnd w:id="25"/>
    </w:p>
    <w:p w:rsidR="00446A50" w:rsidRPr="00317692" w:rsidRDefault="00446A50" w:rsidP="00446A50">
      <w:r w:rsidRPr="00317692">
        <w:rPr>
          <w:b/>
        </w:rPr>
        <w:t xml:space="preserve">2.6.1. </w:t>
      </w:r>
      <w:r w:rsidRPr="00317692">
        <w:t>Wymagania dotyczące powierzchni odblaskowej</w:t>
      </w:r>
    </w:p>
    <w:p w:rsidR="00446A50" w:rsidRPr="00317692" w:rsidRDefault="00446A50" w:rsidP="00446A50">
      <w:pPr>
        <w:spacing w:before="120"/>
      </w:pPr>
      <w:r w:rsidRPr="00317692">
        <w:t xml:space="preserve">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 Folia odblaskowa (odbijająca powrotnie) powinna spełniać wymagania określone w aprobacie technicznej. </w:t>
      </w:r>
    </w:p>
    <w:p w:rsidR="00446A50" w:rsidRDefault="00446A50" w:rsidP="00446A50">
      <w:pPr>
        <w:widowControl w:val="0"/>
        <w:rPr>
          <w:sz w:val="24"/>
        </w:rPr>
      </w:pPr>
      <w:r>
        <w:t>Lico znaku powinno być wykonane z:</w:t>
      </w:r>
    </w:p>
    <w:p w:rsidR="00446A50" w:rsidRDefault="00446A50" w:rsidP="00446A50">
      <w:pPr>
        <w:widowControl w:val="0"/>
        <w:numPr>
          <w:ilvl w:val="0"/>
          <w:numId w:val="11"/>
        </w:numPr>
      </w:pPr>
      <w:r>
        <w:t>samoprzylepnej folii odblaskowej o właściwościach fotometrycznych i kolorymetrycznych typu 1, typu 2 (folia z kulkami szklanymi lub pryzmatyczna) potwierdzonych uzyskanymi aprobatami technicznymi dla poszczególnych typów folii,</w:t>
      </w:r>
    </w:p>
    <w:p w:rsidR="00446A50" w:rsidRDefault="00446A50" w:rsidP="00446A50">
      <w:pPr>
        <w:pStyle w:val="Tekstpodstawowywcity33"/>
        <w:numPr>
          <w:ilvl w:val="0"/>
          <w:numId w:val="11"/>
        </w:numPr>
        <w:rPr>
          <w:rFonts w:ascii="Times New Roman" w:hAnsi="Times New Roman"/>
          <w:sz w:val="20"/>
        </w:rPr>
      </w:pPr>
      <w:r>
        <w:rPr>
          <w:rFonts w:ascii="Times New Roman" w:hAnsi="Times New Roman"/>
          <w:sz w:val="20"/>
        </w:rPr>
        <w:t xml:space="preserve">do nanoszenia barw innych niż biała można stosować: farby transparentne do sitodruku, zalecane przez producenta danej folii, transparentne folie ploterowe posiadające aprobaty techniczne oraz w przypadku folii typu 1 wycinane </w:t>
      </w:r>
      <w:r>
        <w:rPr>
          <w:rFonts w:ascii="Times New Roman" w:hAnsi="Times New Roman"/>
          <w:sz w:val="20"/>
        </w:rPr>
        <w:lastRenderedPageBreak/>
        <w:t>kształty z folii odblaskowych barwnych,</w:t>
      </w:r>
    </w:p>
    <w:p w:rsidR="00446A50" w:rsidRDefault="00446A50" w:rsidP="00446A50">
      <w:pPr>
        <w:pStyle w:val="Tekstpodstawowywcity33"/>
        <w:numPr>
          <w:ilvl w:val="0"/>
          <w:numId w:val="11"/>
        </w:numPr>
        <w:rPr>
          <w:rFonts w:ascii="Times New Roman" w:hAnsi="Times New Roman"/>
          <w:sz w:val="20"/>
        </w:rPr>
      </w:pPr>
      <w:r>
        <w:rPr>
          <w:rFonts w:ascii="Times New Roman" w:hAnsi="Times New Roman"/>
          <w:sz w:val="20"/>
        </w:rPr>
        <w:t>dopuszcza się wycinanie kształtów z folii 2 i 3 typu pod warunkiem zabezpieczenia ich krawędzi lakierem zalecanym przez producenta folii,</w:t>
      </w:r>
    </w:p>
    <w:p w:rsidR="00446A50" w:rsidRDefault="00446A50" w:rsidP="00446A50">
      <w:pPr>
        <w:pStyle w:val="Nagwek"/>
        <w:numPr>
          <w:ilvl w:val="0"/>
          <w:numId w:val="11"/>
        </w:numPr>
        <w:tabs>
          <w:tab w:val="clear" w:pos="4536"/>
          <w:tab w:val="clear" w:pos="9072"/>
        </w:tabs>
        <w:jc w:val="left"/>
      </w:pPr>
      <w:r>
        <w:t>nie dopuszcza się stosowania folii o okresie trwałości poniżej 7 lat do znaków stałych,</w:t>
      </w:r>
    </w:p>
    <w:p w:rsidR="00446A50" w:rsidRDefault="00446A50" w:rsidP="00446A50">
      <w:pPr>
        <w:numPr>
          <w:ilvl w:val="0"/>
          <w:numId w:val="11"/>
        </w:numPr>
      </w:pPr>
      <w: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446A50" w:rsidRDefault="00446A50" w:rsidP="00446A50">
      <w:r>
        <w:t>Minimalna początkowa wartość współczynnika odblasku R’(cd·lx</w:t>
      </w:r>
      <w:r>
        <w:rPr>
          <w:vertAlign w:val="superscript"/>
        </w:rPr>
        <w:t>-1</w:t>
      </w:r>
      <w:r>
        <w:t>m</w:t>
      </w:r>
      <w:r>
        <w:rPr>
          <w:vertAlign w:val="superscript"/>
        </w:rPr>
        <w:t xml:space="preserve">-2 </w:t>
      </w:r>
      <w:r>
        <w:t xml:space="preserve">) znaków odblaskowych, zmierzona zgodnie z procedurą zawartą w CIE No.54 [29], używając standardowego </w:t>
      </w:r>
      <w:proofErr w:type="spellStart"/>
      <w:r>
        <w:t>iluminanta</w:t>
      </w:r>
      <w:proofErr w:type="spellEnd"/>
      <w:r>
        <w:t xml:space="preserve"> A, powinna spełniać odpowiednio wymagania podane w tablicy 2.</w:t>
      </w:r>
    </w:p>
    <w:p w:rsidR="00446A50" w:rsidRDefault="00446A50" w:rsidP="00446A50">
      <w: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 przypadku oświetlenia standardowym </w:t>
      </w:r>
      <w:proofErr w:type="spellStart"/>
      <w:r>
        <w:t>iluminantem</w:t>
      </w:r>
      <w:proofErr w:type="spellEnd"/>
      <w:r>
        <w:t xml:space="preserve"> D 65 i pomiaru w geometrii 45/0 współrzędne chromatyczności i współczynnik luminancji </w:t>
      </w:r>
      <w:r>
        <w:sym w:font="Symbol" w:char="F062"/>
      </w:r>
      <w:r>
        <w:t xml:space="preserve"> powinny być zgodne z wymaganiami podanymi w tablicach 2 i 3.</w:t>
      </w:r>
    </w:p>
    <w:p w:rsidR="00446A50" w:rsidRDefault="00446A50" w:rsidP="00446A50">
      <w:pPr>
        <w:pStyle w:val="Tablica"/>
        <w:tabs>
          <w:tab w:val="left" w:pos="993"/>
        </w:tabs>
        <w:spacing w:before="0" w:after="120" w:line="240" w:lineRule="auto"/>
        <w:jc w:val="both"/>
        <w:rPr>
          <w:b w:val="0"/>
          <w:sz w:val="20"/>
        </w:rPr>
      </w:pPr>
      <w:r>
        <w:rPr>
          <w:b w:val="0"/>
          <w:bCs w:val="0"/>
          <w:sz w:val="20"/>
        </w:rPr>
        <w:t xml:space="preserve">Tablica 2. </w:t>
      </w:r>
      <w:r>
        <w:rPr>
          <w:b w:val="0"/>
          <w:bCs w:val="0"/>
          <w:sz w:val="20"/>
        </w:rPr>
        <w:tab/>
        <w:t xml:space="preserve">Wymagania dla </w:t>
      </w:r>
      <w:r>
        <w:rPr>
          <w:b w:val="0"/>
          <w:sz w:val="20"/>
        </w:rPr>
        <w:t xml:space="preserve">współczynnika luminancji </w:t>
      </w:r>
      <w:r>
        <w:rPr>
          <w:b w:val="0"/>
          <w:sz w:val="20"/>
        </w:rPr>
        <w:sym w:font="Symbol" w:char="F062"/>
      </w:r>
      <w:r>
        <w:rPr>
          <w:b w:val="0"/>
          <w:sz w:val="20"/>
        </w:rPr>
        <w:t xml:space="preserve"> i współrzędnych chromatyczności x, y oraz współczynnika odblasku R’</w:t>
      </w:r>
    </w:p>
    <w:p w:rsidR="00446A50" w:rsidRPr="00A54935" w:rsidRDefault="00446A50" w:rsidP="00446A50"/>
    <w:tbl>
      <w:tblPr>
        <w:tblW w:w="7527" w:type="dxa"/>
        <w:jc w:val="center"/>
        <w:tblInd w:w="1128" w:type="dxa"/>
        <w:tblLayout w:type="fixed"/>
        <w:tblCellMar>
          <w:left w:w="70" w:type="dxa"/>
          <w:right w:w="70" w:type="dxa"/>
        </w:tblCellMar>
        <w:tblLook w:val="0000"/>
      </w:tblPr>
      <w:tblGrid>
        <w:gridCol w:w="567"/>
        <w:gridCol w:w="2835"/>
        <w:gridCol w:w="993"/>
        <w:gridCol w:w="1557"/>
        <w:gridCol w:w="1575"/>
      </w:tblGrid>
      <w:tr w:rsidR="00446A50" w:rsidTr="00697F9A">
        <w:trPr>
          <w:trHeight w:val="218"/>
          <w:tblHeader/>
          <w:jc w:val="center"/>
        </w:trPr>
        <w:tc>
          <w:tcPr>
            <w:tcW w:w="567" w:type="dxa"/>
            <w:tcBorders>
              <w:top w:val="single" w:sz="6" w:space="0" w:color="auto"/>
              <w:left w:val="single" w:sz="6" w:space="0" w:color="auto"/>
              <w:bottom w:val="double" w:sz="4" w:space="0" w:color="auto"/>
              <w:right w:val="single" w:sz="6" w:space="0" w:color="auto"/>
            </w:tcBorders>
          </w:tcPr>
          <w:p w:rsidR="00446A50" w:rsidRDefault="00446A50" w:rsidP="00697F9A">
            <w:pPr>
              <w:spacing w:before="120" w:after="120"/>
              <w:jc w:val="center"/>
            </w:pPr>
            <w:r>
              <w:t>Lp.</w:t>
            </w:r>
          </w:p>
        </w:tc>
        <w:tc>
          <w:tcPr>
            <w:tcW w:w="2835" w:type="dxa"/>
            <w:tcBorders>
              <w:top w:val="single" w:sz="6" w:space="0" w:color="auto"/>
              <w:left w:val="single" w:sz="6" w:space="0" w:color="auto"/>
              <w:bottom w:val="double" w:sz="4" w:space="0" w:color="auto"/>
              <w:right w:val="single" w:sz="6" w:space="0" w:color="auto"/>
            </w:tcBorders>
          </w:tcPr>
          <w:p w:rsidR="00446A50" w:rsidRDefault="00446A50" w:rsidP="00697F9A">
            <w:pPr>
              <w:spacing w:before="120" w:after="120"/>
              <w:jc w:val="center"/>
            </w:pPr>
            <w:r>
              <w:t>Właściwości</w:t>
            </w:r>
          </w:p>
        </w:tc>
        <w:tc>
          <w:tcPr>
            <w:tcW w:w="993" w:type="dxa"/>
            <w:tcBorders>
              <w:top w:val="single" w:sz="6" w:space="0" w:color="auto"/>
              <w:left w:val="single" w:sz="6" w:space="0" w:color="auto"/>
              <w:bottom w:val="double" w:sz="4" w:space="0" w:color="auto"/>
              <w:right w:val="single" w:sz="6" w:space="0" w:color="auto"/>
            </w:tcBorders>
          </w:tcPr>
          <w:p w:rsidR="00446A50" w:rsidRDefault="00446A50" w:rsidP="00697F9A">
            <w:pPr>
              <w:spacing w:before="120" w:after="120"/>
              <w:jc w:val="center"/>
            </w:pPr>
            <w:r>
              <w:t>Jednostki</w:t>
            </w:r>
          </w:p>
        </w:tc>
        <w:tc>
          <w:tcPr>
            <w:tcW w:w="3132" w:type="dxa"/>
            <w:gridSpan w:val="2"/>
            <w:tcBorders>
              <w:top w:val="single" w:sz="6" w:space="0" w:color="auto"/>
              <w:left w:val="single" w:sz="6" w:space="0" w:color="auto"/>
              <w:bottom w:val="double" w:sz="4" w:space="0" w:color="auto"/>
              <w:right w:val="single" w:sz="6" w:space="0" w:color="auto"/>
            </w:tcBorders>
          </w:tcPr>
          <w:p w:rsidR="00446A50" w:rsidRDefault="00446A50" w:rsidP="00697F9A">
            <w:pPr>
              <w:spacing w:before="120" w:after="120"/>
              <w:jc w:val="center"/>
            </w:pPr>
            <w:r>
              <w:t>Wymagania</w:t>
            </w:r>
          </w:p>
        </w:tc>
      </w:tr>
      <w:tr w:rsidR="00446A50" w:rsidTr="00697F9A">
        <w:trPr>
          <w:cantSplit/>
          <w:trHeight w:val="2688"/>
          <w:jc w:val="center"/>
        </w:trPr>
        <w:tc>
          <w:tcPr>
            <w:tcW w:w="567" w:type="dxa"/>
            <w:tcBorders>
              <w:top w:val="single" w:sz="6" w:space="0" w:color="auto"/>
              <w:left w:val="single" w:sz="6" w:space="0" w:color="auto"/>
              <w:bottom w:val="single" w:sz="6" w:space="0" w:color="auto"/>
              <w:right w:val="single" w:sz="6" w:space="0" w:color="auto"/>
            </w:tcBorders>
          </w:tcPr>
          <w:p w:rsidR="00446A50" w:rsidRDefault="00446A50" w:rsidP="00697F9A">
            <w:pPr>
              <w:pStyle w:val="Teksttablicy"/>
              <w:rPr>
                <w:rFonts w:ascii="Times New Roman" w:hAnsi="Times New Roman"/>
                <w:sz w:val="20"/>
              </w:rPr>
            </w:pPr>
            <w:r>
              <w:rPr>
                <w:rFonts w:ascii="Times New Roman" w:hAnsi="Times New Roman"/>
                <w:sz w:val="20"/>
              </w:rPr>
              <w:t>1</w:t>
            </w:r>
          </w:p>
          <w:p w:rsidR="00446A50" w:rsidRDefault="00446A50" w:rsidP="00697F9A">
            <w:pPr>
              <w:rPr>
                <w:lang w:val="fr-FR"/>
              </w:rPr>
            </w:pPr>
          </w:p>
          <w:p w:rsidR="00446A50" w:rsidRDefault="00446A50" w:rsidP="00697F9A">
            <w:pPr>
              <w:rPr>
                <w:lang w:val="fr-FR"/>
              </w:rPr>
            </w:pPr>
          </w:p>
          <w:p w:rsidR="00446A50" w:rsidRDefault="00446A50" w:rsidP="00697F9A">
            <w:pPr>
              <w:rPr>
                <w:lang w:val="fr-FR"/>
              </w:rPr>
            </w:pPr>
          </w:p>
          <w:p w:rsidR="00446A50" w:rsidRDefault="00446A50" w:rsidP="00697F9A">
            <w:pPr>
              <w:rPr>
                <w:lang w:val="fr-FR"/>
              </w:rPr>
            </w:pPr>
          </w:p>
        </w:tc>
        <w:tc>
          <w:tcPr>
            <w:tcW w:w="2835" w:type="dxa"/>
            <w:tcBorders>
              <w:top w:val="single" w:sz="6" w:space="0" w:color="auto"/>
              <w:left w:val="single" w:sz="6" w:space="0" w:color="auto"/>
              <w:bottom w:val="single" w:sz="6" w:space="0" w:color="auto"/>
              <w:right w:val="single" w:sz="6" w:space="0" w:color="auto"/>
            </w:tcBorders>
          </w:tcPr>
          <w:p w:rsidR="00446A50" w:rsidRDefault="00446A50" w:rsidP="00697F9A">
            <w:pPr>
              <w:pStyle w:val="Teksttablicy"/>
              <w:jc w:val="both"/>
              <w:rPr>
                <w:rFonts w:ascii="Times New Roman" w:hAnsi="Times New Roman"/>
                <w:sz w:val="20"/>
              </w:rPr>
            </w:pPr>
            <w:r>
              <w:rPr>
                <w:rFonts w:ascii="Times New Roman" w:hAnsi="Times New Roman"/>
                <w:sz w:val="20"/>
              </w:rPr>
              <w:t xml:space="preserve">Współczynnik </w:t>
            </w:r>
            <w:r w:rsidRPr="00ED7C97">
              <w:rPr>
                <w:rFonts w:ascii="Times New Roman" w:hAnsi="Times New Roman"/>
                <w:sz w:val="20"/>
              </w:rPr>
              <w:t>odblasku</w:t>
            </w:r>
            <w:r>
              <w:rPr>
                <w:rFonts w:ascii="Times New Roman" w:hAnsi="Times New Roman"/>
                <w:sz w:val="20"/>
              </w:rPr>
              <w:t xml:space="preserve"> R’ (kąt oświetlenia 5</w:t>
            </w:r>
            <w:r w:rsidRPr="00A63D68">
              <w:rPr>
                <w:rFonts w:ascii="Times New Roman" w:hAnsi="Times New Roman"/>
                <w:sz w:val="20"/>
                <w:vertAlign w:val="superscript"/>
              </w:rPr>
              <w:t>o</w:t>
            </w:r>
            <w:r>
              <w:rPr>
                <w:rFonts w:ascii="Times New Roman" w:hAnsi="Times New Roman"/>
                <w:sz w:val="20"/>
              </w:rPr>
              <w:t>, kąt obserwacji 0,33</w:t>
            </w:r>
            <w:r w:rsidRPr="00A63D68">
              <w:rPr>
                <w:rFonts w:ascii="Times New Roman" w:hAnsi="Times New Roman"/>
                <w:sz w:val="20"/>
                <w:vertAlign w:val="superscript"/>
              </w:rPr>
              <w:t>o</w:t>
            </w:r>
            <w:r>
              <w:rPr>
                <w:rFonts w:ascii="Times New Roman" w:hAnsi="Times New Roman"/>
                <w:sz w:val="20"/>
              </w:rPr>
              <w:t>) dla folii:</w:t>
            </w:r>
          </w:p>
          <w:p w:rsidR="00446A50" w:rsidRDefault="00446A50" w:rsidP="00697F9A">
            <w:pPr>
              <w:pStyle w:val="Teksttablicy"/>
              <w:jc w:val="both"/>
              <w:rPr>
                <w:rFonts w:ascii="Times New Roman" w:hAnsi="Times New Roman"/>
                <w:sz w:val="20"/>
              </w:rPr>
            </w:pPr>
            <w:r>
              <w:rPr>
                <w:rFonts w:ascii="Times New Roman" w:hAnsi="Times New Roman"/>
                <w:sz w:val="20"/>
              </w:rPr>
              <w:t>- białej</w:t>
            </w:r>
          </w:p>
          <w:p w:rsidR="00446A50" w:rsidRDefault="00446A50" w:rsidP="00697F9A">
            <w:pPr>
              <w:pStyle w:val="Teksttablicy"/>
              <w:jc w:val="both"/>
              <w:rPr>
                <w:rFonts w:ascii="Times New Roman" w:hAnsi="Times New Roman"/>
                <w:sz w:val="20"/>
              </w:rPr>
            </w:pPr>
            <w:r>
              <w:rPr>
                <w:rFonts w:ascii="Times New Roman" w:hAnsi="Times New Roman"/>
                <w:sz w:val="20"/>
              </w:rPr>
              <w:t>- żółtej</w:t>
            </w:r>
          </w:p>
          <w:p w:rsidR="00446A50" w:rsidRDefault="00446A50" w:rsidP="00697F9A">
            <w:pPr>
              <w:pStyle w:val="Teksttablicy"/>
              <w:jc w:val="both"/>
              <w:rPr>
                <w:rFonts w:ascii="Times New Roman" w:hAnsi="Times New Roman"/>
                <w:sz w:val="20"/>
              </w:rPr>
            </w:pPr>
            <w:r>
              <w:rPr>
                <w:rFonts w:ascii="Times New Roman" w:hAnsi="Times New Roman"/>
                <w:sz w:val="20"/>
              </w:rPr>
              <w:t>- czerwonej</w:t>
            </w:r>
          </w:p>
          <w:p w:rsidR="00446A50" w:rsidRDefault="00446A50" w:rsidP="00697F9A">
            <w:pPr>
              <w:pStyle w:val="Teksttablicy"/>
              <w:jc w:val="both"/>
              <w:rPr>
                <w:rFonts w:ascii="Times New Roman" w:hAnsi="Times New Roman"/>
                <w:sz w:val="20"/>
              </w:rPr>
            </w:pPr>
            <w:r>
              <w:rPr>
                <w:rFonts w:ascii="Times New Roman" w:hAnsi="Times New Roman"/>
                <w:sz w:val="20"/>
              </w:rPr>
              <w:t xml:space="preserve">- zielonej </w:t>
            </w:r>
          </w:p>
          <w:p w:rsidR="00446A50" w:rsidRDefault="00446A50" w:rsidP="00697F9A">
            <w:pPr>
              <w:pStyle w:val="Wypunktowanie"/>
              <w:ind w:left="0" w:firstLine="0"/>
              <w:rPr>
                <w:bCs/>
                <w:sz w:val="20"/>
              </w:rPr>
            </w:pPr>
            <w:r>
              <w:rPr>
                <w:bCs/>
                <w:sz w:val="20"/>
              </w:rPr>
              <w:t>- niebieskiej</w:t>
            </w:r>
          </w:p>
          <w:p w:rsidR="00446A50" w:rsidRDefault="00446A50" w:rsidP="00697F9A">
            <w:pPr>
              <w:pStyle w:val="Wypunktowanie"/>
              <w:ind w:left="0" w:firstLine="0"/>
              <w:rPr>
                <w:bCs/>
                <w:sz w:val="20"/>
              </w:rPr>
            </w:pPr>
            <w:r>
              <w:rPr>
                <w:bCs/>
                <w:sz w:val="20"/>
              </w:rPr>
              <w:t>- brązowej</w:t>
            </w:r>
          </w:p>
          <w:p w:rsidR="00446A50" w:rsidRDefault="00446A50" w:rsidP="00697F9A">
            <w:pPr>
              <w:pStyle w:val="Wypunktowanie"/>
              <w:ind w:left="0" w:firstLine="0"/>
              <w:rPr>
                <w:bCs/>
                <w:sz w:val="20"/>
              </w:rPr>
            </w:pPr>
            <w:r>
              <w:rPr>
                <w:bCs/>
                <w:sz w:val="20"/>
              </w:rPr>
              <w:t>- pomarańczowej</w:t>
            </w:r>
          </w:p>
          <w:p w:rsidR="00446A50" w:rsidRDefault="00446A50" w:rsidP="00697F9A">
            <w:pPr>
              <w:pStyle w:val="Wypunktowanie"/>
              <w:ind w:left="0" w:firstLine="0"/>
              <w:rPr>
                <w:bCs/>
                <w:sz w:val="20"/>
              </w:rPr>
            </w:pPr>
            <w:r>
              <w:rPr>
                <w:bCs/>
                <w:sz w:val="20"/>
              </w:rPr>
              <w:t>- szarej</w:t>
            </w:r>
          </w:p>
        </w:tc>
        <w:tc>
          <w:tcPr>
            <w:tcW w:w="993" w:type="dxa"/>
            <w:tcBorders>
              <w:top w:val="single" w:sz="6" w:space="0" w:color="auto"/>
              <w:left w:val="single" w:sz="6" w:space="0" w:color="auto"/>
              <w:bottom w:val="single" w:sz="6" w:space="0" w:color="auto"/>
              <w:right w:val="single" w:sz="4" w:space="0" w:color="auto"/>
            </w:tcBorders>
          </w:tcPr>
          <w:p w:rsidR="00446A50" w:rsidRDefault="00446A50" w:rsidP="00697F9A">
            <w:pPr>
              <w:pStyle w:val="Teksttablicy"/>
              <w:rPr>
                <w:rFonts w:ascii="Times New Roman" w:hAnsi="Times New Roman"/>
                <w:sz w:val="20"/>
              </w:rPr>
            </w:pPr>
            <w:proofErr w:type="spellStart"/>
            <w:r>
              <w:rPr>
                <w:rFonts w:ascii="Times New Roman" w:hAnsi="Times New Roman"/>
                <w:sz w:val="20"/>
              </w:rPr>
              <w:t>cd</w:t>
            </w:r>
            <w:proofErr w:type="spellEnd"/>
            <w:r>
              <w:rPr>
                <w:rFonts w:ascii="Times New Roman" w:hAnsi="Times New Roman"/>
                <w:sz w:val="20"/>
              </w:rPr>
              <w:t>/m</w:t>
            </w:r>
            <w:r>
              <w:rPr>
                <w:rFonts w:ascii="Times New Roman" w:hAnsi="Times New Roman"/>
                <w:sz w:val="20"/>
                <w:vertAlign w:val="superscript"/>
              </w:rPr>
              <w:t>2</w:t>
            </w:r>
            <w:r>
              <w:rPr>
                <w:rFonts w:ascii="Times New Roman" w:hAnsi="Times New Roman"/>
                <w:sz w:val="20"/>
              </w:rPr>
              <w:t>lx</w:t>
            </w:r>
          </w:p>
        </w:tc>
        <w:tc>
          <w:tcPr>
            <w:tcW w:w="1557"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typ 1</w:t>
            </w:r>
          </w:p>
          <w:p w:rsidR="00446A50" w:rsidRDefault="00446A50" w:rsidP="00697F9A">
            <w:pPr>
              <w:pStyle w:val="Teksttablicy"/>
              <w:rPr>
                <w:rFonts w:ascii="Times New Roman" w:hAnsi="Times New Roman"/>
                <w:sz w:val="20"/>
              </w:rPr>
            </w:pPr>
          </w:p>
          <w:p w:rsidR="00446A50" w:rsidRDefault="00446A50" w:rsidP="00697F9A">
            <w:pPr>
              <w:pStyle w:val="Tekstpodstawowy"/>
              <w:rPr>
                <w:lang w:val="fr-FR"/>
              </w:rPr>
            </w:pP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50</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35</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10</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7</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2</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0,6</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20</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30</w:t>
            </w:r>
          </w:p>
        </w:tc>
        <w:tc>
          <w:tcPr>
            <w:tcW w:w="1575"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highlight w:val="yellow"/>
              </w:rPr>
            </w:pPr>
            <w:r>
              <w:rPr>
                <w:rFonts w:ascii="Times New Roman" w:hAnsi="Times New Roman"/>
                <w:sz w:val="20"/>
              </w:rPr>
              <w:t>typ 2</w:t>
            </w:r>
          </w:p>
          <w:p w:rsidR="00446A50" w:rsidRDefault="00446A50" w:rsidP="00697F9A">
            <w:pPr>
              <w:pStyle w:val="Teksttablicy"/>
              <w:rPr>
                <w:rFonts w:ascii="Times New Roman" w:hAnsi="Times New Roman"/>
                <w:sz w:val="20"/>
                <w:highlight w:val="yellow"/>
              </w:rPr>
            </w:pPr>
          </w:p>
          <w:p w:rsidR="00446A50" w:rsidRDefault="00446A50" w:rsidP="00697F9A">
            <w:pPr>
              <w:pStyle w:val="Tekstpodstawowy"/>
              <w:rPr>
                <w:highlight w:val="yellow"/>
                <w:lang w:val="fr-FR"/>
              </w:rPr>
            </w:pP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180</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120</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25</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21</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14</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8</w:t>
            </w:r>
          </w:p>
          <w:p w:rsidR="00446A50" w:rsidRDefault="00446A50" w:rsidP="00697F9A">
            <w:pPr>
              <w:pStyle w:val="Teksttablicy"/>
              <w:rPr>
                <w:rFonts w:ascii="Times New Roman" w:hAnsi="Times New Roman"/>
                <w:sz w:val="20"/>
              </w:rPr>
            </w:pPr>
            <w:r>
              <w:rPr>
                <w:rFonts w:ascii="Times New Roman" w:hAnsi="Times New Roman"/>
                <w:sz w:val="20"/>
              </w:rPr>
              <w:sym w:font="Symbol" w:char="00B3"/>
            </w:r>
            <w:r>
              <w:rPr>
                <w:rFonts w:ascii="Times New Roman" w:hAnsi="Times New Roman"/>
                <w:sz w:val="20"/>
              </w:rPr>
              <w:t xml:space="preserve">  65</w:t>
            </w:r>
          </w:p>
          <w:p w:rsidR="00446A50" w:rsidRDefault="00446A50" w:rsidP="00697F9A">
            <w:pPr>
              <w:pStyle w:val="Tekstpodstawowy"/>
              <w:jc w:val="center"/>
              <w:rPr>
                <w:highlight w:val="yellow"/>
              </w:rPr>
            </w:pPr>
            <w:r>
              <w:sym w:font="Symbol" w:char="00B3"/>
            </w:r>
            <w:r>
              <w:t xml:space="preserve">  90</w:t>
            </w:r>
          </w:p>
        </w:tc>
      </w:tr>
      <w:tr w:rsidR="00446A50" w:rsidTr="00697F9A">
        <w:trPr>
          <w:jc w:val="center"/>
        </w:trPr>
        <w:tc>
          <w:tcPr>
            <w:tcW w:w="567" w:type="dxa"/>
            <w:tcBorders>
              <w:top w:val="single" w:sz="6" w:space="0" w:color="auto"/>
              <w:left w:val="single" w:sz="6" w:space="0" w:color="auto"/>
              <w:bottom w:val="single" w:sz="6" w:space="0" w:color="auto"/>
              <w:right w:val="single" w:sz="6" w:space="0" w:color="auto"/>
            </w:tcBorders>
          </w:tcPr>
          <w:p w:rsidR="00446A50" w:rsidRDefault="00446A50" w:rsidP="00697F9A">
            <w:pPr>
              <w:pStyle w:val="Teksttablicy"/>
              <w:rPr>
                <w:rFonts w:ascii="Times New Roman" w:hAnsi="Times New Roman"/>
                <w:sz w:val="20"/>
              </w:rPr>
            </w:pPr>
            <w:r>
              <w:rPr>
                <w:rFonts w:ascii="Times New Roman" w:hAnsi="Times New Roman"/>
                <w:sz w:val="20"/>
              </w:rPr>
              <w:t>2</w:t>
            </w:r>
          </w:p>
        </w:tc>
        <w:tc>
          <w:tcPr>
            <w:tcW w:w="2835" w:type="dxa"/>
            <w:tcBorders>
              <w:top w:val="single" w:sz="6" w:space="0" w:color="auto"/>
              <w:left w:val="single" w:sz="6" w:space="0" w:color="auto"/>
              <w:bottom w:val="single" w:sz="6" w:space="0" w:color="auto"/>
              <w:right w:val="single" w:sz="6" w:space="0" w:color="auto"/>
            </w:tcBorders>
          </w:tcPr>
          <w:p w:rsidR="00446A50" w:rsidRDefault="00446A50" w:rsidP="00697F9A">
            <w:pPr>
              <w:pStyle w:val="Teksttablicy"/>
              <w:jc w:val="both"/>
              <w:rPr>
                <w:rFonts w:ascii="Times New Roman" w:hAnsi="Times New Roman"/>
                <w:sz w:val="20"/>
              </w:rPr>
            </w:pPr>
            <w:r>
              <w:rPr>
                <w:rFonts w:ascii="Times New Roman" w:hAnsi="Times New Roman"/>
                <w:sz w:val="20"/>
              </w:rPr>
              <w:t xml:space="preserve">Współczynnik luminancji </w:t>
            </w:r>
            <w:r>
              <w:rPr>
                <w:rFonts w:ascii="Times New Roman" w:hAnsi="Times New Roman"/>
                <w:sz w:val="20"/>
              </w:rPr>
              <w:sym w:font="Symbol" w:char="0062"/>
            </w:r>
            <w:r>
              <w:rPr>
                <w:rFonts w:ascii="Times New Roman" w:hAnsi="Times New Roman"/>
                <w:sz w:val="20"/>
              </w:rPr>
              <w:t xml:space="preserve"> i współrzędne chromatyczności x, y *) dla folii:</w:t>
            </w:r>
          </w:p>
          <w:p w:rsidR="00446A50" w:rsidRDefault="00446A50" w:rsidP="00697F9A">
            <w:pPr>
              <w:pStyle w:val="Teksttablicy"/>
              <w:jc w:val="both"/>
              <w:rPr>
                <w:rFonts w:ascii="Times New Roman" w:hAnsi="Times New Roman"/>
                <w:sz w:val="20"/>
              </w:rPr>
            </w:pPr>
            <w:r>
              <w:rPr>
                <w:rFonts w:ascii="Times New Roman" w:hAnsi="Times New Roman"/>
                <w:sz w:val="20"/>
              </w:rPr>
              <w:t>- białej</w:t>
            </w:r>
          </w:p>
          <w:p w:rsidR="00446A50" w:rsidRDefault="00446A50" w:rsidP="00697F9A">
            <w:pPr>
              <w:pStyle w:val="Teksttablicy"/>
              <w:jc w:val="both"/>
              <w:rPr>
                <w:rFonts w:ascii="Times New Roman" w:hAnsi="Times New Roman"/>
                <w:sz w:val="20"/>
              </w:rPr>
            </w:pPr>
            <w:r>
              <w:rPr>
                <w:rFonts w:ascii="Times New Roman" w:hAnsi="Times New Roman"/>
                <w:sz w:val="20"/>
              </w:rPr>
              <w:t>- żółtej</w:t>
            </w:r>
          </w:p>
          <w:p w:rsidR="00446A50" w:rsidRDefault="00446A50" w:rsidP="00697F9A">
            <w:pPr>
              <w:pStyle w:val="Teksttablicy"/>
              <w:jc w:val="both"/>
              <w:rPr>
                <w:rFonts w:ascii="Times New Roman" w:hAnsi="Times New Roman"/>
                <w:sz w:val="20"/>
              </w:rPr>
            </w:pPr>
            <w:r>
              <w:rPr>
                <w:rFonts w:ascii="Times New Roman" w:hAnsi="Times New Roman"/>
                <w:sz w:val="20"/>
              </w:rPr>
              <w:t>- czerwonej</w:t>
            </w:r>
          </w:p>
          <w:p w:rsidR="00446A50" w:rsidRDefault="00446A50" w:rsidP="00697F9A">
            <w:pPr>
              <w:pStyle w:val="Teksttablicy"/>
              <w:jc w:val="both"/>
              <w:rPr>
                <w:rFonts w:ascii="Times New Roman" w:hAnsi="Times New Roman"/>
                <w:sz w:val="20"/>
              </w:rPr>
            </w:pPr>
            <w:r>
              <w:rPr>
                <w:rFonts w:ascii="Times New Roman" w:hAnsi="Times New Roman"/>
                <w:sz w:val="20"/>
              </w:rPr>
              <w:t xml:space="preserve">- zielonej </w:t>
            </w:r>
          </w:p>
          <w:p w:rsidR="00446A50" w:rsidRDefault="00446A50" w:rsidP="00697F9A">
            <w:pPr>
              <w:pStyle w:val="Teksttablicy"/>
              <w:jc w:val="both"/>
              <w:rPr>
                <w:rFonts w:ascii="Times New Roman" w:hAnsi="Times New Roman"/>
                <w:sz w:val="20"/>
              </w:rPr>
            </w:pPr>
            <w:r>
              <w:rPr>
                <w:rFonts w:ascii="Times New Roman" w:hAnsi="Times New Roman"/>
                <w:sz w:val="20"/>
              </w:rPr>
              <w:t>- niebieskiej</w:t>
            </w:r>
          </w:p>
          <w:p w:rsidR="00446A50" w:rsidRDefault="00446A50" w:rsidP="00697F9A">
            <w:pPr>
              <w:pStyle w:val="Wypunktowanie"/>
              <w:rPr>
                <w:sz w:val="20"/>
              </w:rPr>
            </w:pPr>
            <w:r>
              <w:rPr>
                <w:sz w:val="20"/>
              </w:rPr>
              <w:t>- brązowej</w:t>
            </w:r>
          </w:p>
          <w:p w:rsidR="00446A50" w:rsidRDefault="00446A50" w:rsidP="00697F9A">
            <w:pPr>
              <w:pStyle w:val="Wypunktowanie"/>
              <w:rPr>
                <w:sz w:val="20"/>
              </w:rPr>
            </w:pPr>
            <w:r>
              <w:rPr>
                <w:sz w:val="20"/>
              </w:rPr>
              <w:t>- pomarańczowej</w:t>
            </w:r>
          </w:p>
          <w:p w:rsidR="00446A50" w:rsidRDefault="00446A50" w:rsidP="00697F9A">
            <w:pPr>
              <w:pStyle w:val="Wypunktowanie"/>
              <w:rPr>
                <w:sz w:val="20"/>
              </w:rPr>
            </w:pPr>
            <w:r>
              <w:rPr>
                <w:sz w:val="20"/>
              </w:rPr>
              <w:t>- szarej</w:t>
            </w:r>
          </w:p>
        </w:tc>
        <w:tc>
          <w:tcPr>
            <w:tcW w:w="993" w:type="dxa"/>
            <w:tcBorders>
              <w:top w:val="single" w:sz="6" w:space="0" w:color="auto"/>
              <w:left w:val="single" w:sz="6" w:space="0" w:color="auto"/>
              <w:bottom w:val="single" w:sz="6"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w:t>
            </w:r>
          </w:p>
        </w:tc>
        <w:tc>
          <w:tcPr>
            <w:tcW w:w="1557"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typ 1</w:t>
            </w:r>
          </w:p>
          <w:p w:rsidR="00446A50" w:rsidRDefault="00446A50" w:rsidP="00697F9A">
            <w:pPr>
              <w:pStyle w:val="Teksttablicy"/>
              <w:rPr>
                <w:rFonts w:ascii="Times New Roman" w:hAnsi="Times New Roman"/>
                <w:sz w:val="20"/>
              </w:rPr>
            </w:pPr>
          </w:p>
          <w:p w:rsidR="00446A50" w:rsidRDefault="00446A50" w:rsidP="00697F9A">
            <w:pPr>
              <w:pStyle w:val="Teksttablicy"/>
              <w:rPr>
                <w:rFonts w:ascii="Times New Roman" w:hAnsi="Times New Roman"/>
                <w:sz w:val="20"/>
              </w:rPr>
            </w:pPr>
          </w:p>
          <w:p w:rsidR="00446A50" w:rsidRDefault="00446A50" w:rsidP="00697F9A">
            <w:pPr>
              <w:pStyle w:val="Teksttablicy"/>
              <w:rPr>
                <w:rFonts w:ascii="Times New Roman" w:hAnsi="Times New Roman"/>
                <w:sz w:val="20"/>
              </w:rPr>
            </w:pPr>
            <w:r>
              <w:rPr>
                <w:rFonts w:ascii="Times New Roman" w:hAnsi="Times New Roman"/>
                <w:sz w:val="20"/>
              </w:rPr>
              <w:sym w:font="Symbol" w:char="0062"/>
            </w:r>
            <w:r>
              <w:rPr>
                <w:rFonts w:ascii="Times New Roman" w:hAnsi="Times New Roman"/>
                <w:sz w:val="20"/>
              </w:rPr>
              <w:t xml:space="preserve"> </w:t>
            </w:r>
            <w:r>
              <w:rPr>
                <w:rFonts w:ascii="Times New Roman" w:hAnsi="Times New Roman"/>
                <w:sz w:val="20"/>
              </w:rPr>
              <w:sym w:font="Symbol" w:char="00B3"/>
            </w:r>
            <w:r>
              <w:rPr>
                <w:rFonts w:ascii="Times New Roman" w:hAnsi="Times New Roman"/>
                <w:sz w:val="20"/>
              </w:rPr>
              <w:t xml:space="preserve"> 0,35</w:t>
            </w:r>
          </w:p>
          <w:p w:rsidR="00446A50" w:rsidRDefault="00446A50" w:rsidP="00697F9A">
            <w:pPr>
              <w:pStyle w:val="Teksttablicy"/>
              <w:rPr>
                <w:rFonts w:ascii="Times New Roman" w:hAnsi="Times New Roman"/>
                <w:sz w:val="20"/>
              </w:rPr>
            </w:pPr>
            <w:r>
              <w:rPr>
                <w:rFonts w:ascii="Times New Roman" w:hAnsi="Times New Roman"/>
                <w:sz w:val="20"/>
              </w:rPr>
              <w:sym w:font="Symbol" w:char="0062"/>
            </w:r>
            <w:r>
              <w:rPr>
                <w:rFonts w:ascii="Times New Roman" w:hAnsi="Times New Roman"/>
                <w:sz w:val="20"/>
              </w:rPr>
              <w:t xml:space="preserve"> </w:t>
            </w:r>
            <w:r>
              <w:rPr>
                <w:rFonts w:ascii="Times New Roman" w:hAnsi="Times New Roman"/>
                <w:sz w:val="20"/>
              </w:rPr>
              <w:sym w:font="Symbol" w:char="00B3"/>
            </w:r>
            <w:r>
              <w:rPr>
                <w:rFonts w:ascii="Times New Roman" w:hAnsi="Times New Roman"/>
                <w:sz w:val="20"/>
              </w:rPr>
              <w:t xml:space="preserve"> 0,27</w:t>
            </w:r>
          </w:p>
          <w:p w:rsidR="00446A50" w:rsidRDefault="00446A50" w:rsidP="00697F9A">
            <w:pPr>
              <w:pStyle w:val="Teksttablicy"/>
              <w:rPr>
                <w:rFonts w:ascii="Times New Roman" w:hAnsi="Times New Roman"/>
                <w:sz w:val="20"/>
              </w:rPr>
            </w:pPr>
            <w:r>
              <w:rPr>
                <w:rFonts w:ascii="Times New Roman" w:hAnsi="Times New Roman"/>
                <w:sz w:val="20"/>
              </w:rPr>
              <w:sym w:font="Symbol" w:char="0062"/>
            </w:r>
            <w:r>
              <w:rPr>
                <w:rFonts w:ascii="Times New Roman" w:hAnsi="Times New Roman"/>
                <w:sz w:val="20"/>
              </w:rPr>
              <w:t xml:space="preserve"> </w:t>
            </w:r>
            <w:r>
              <w:rPr>
                <w:rFonts w:ascii="Times New Roman" w:hAnsi="Times New Roman"/>
                <w:sz w:val="20"/>
              </w:rPr>
              <w:sym w:font="Symbol" w:char="00B3"/>
            </w:r>
            <w:r>
              <w:rPr>
                <w:rFonts w:ascii="Times New Roman" w:hAnsi="Times New Roman"/>
                <w:sz w:val="20"/>
              </w:rPr>
              <w:t xml:space="preserve"> 0,05</w:t>
            </w:r>
          </w:p>
          <w:p w:rsidR="00446A50" w:rsidRDefault="00446A50" w:rsidP="00697F9A">
            <w:pPr>
              <w:pStyle w:val="Teksttablicy"/>
              <w:rPr>
                <w:rFonts w:ascii="Times New Roman" w:hAnsi="Times New Roman"/>
                <w:sz w:val="20"/>
              </w:rPr>
            </w:pPr>
            <w:r>
              <w:rPr>
                <w:rFonts w:ascii="Times New Roman" w:hAnsi="Times New Roman"/>
                <w:sz w:val="20"/>
              </w:rPr>
              <w:sym w:font="Symbol" w:char="0062"/>
            </w:r>
            <w:r>
              <w:rPr>
                <w:rFonts w:ascii="Times New Roman" w:hAnsi="Times New Roman"/>
                <w:sz w:val="20"/>
              </w:rPr>
              <w:t xml:space="preserve"> </w:t>
            </w:r>
            <w:r>
              <w:rPr>
                <w:rFonts w:ascii="Times New Roman" w:hAnsi="Times New Roman"/>
                <w:sz w:val="20"/>
              </w:rPr>
              <w:sym w:font="Symbol" w:char="00B3"/>
            </w:r>
            <w:r>
              <w:rPr>
                <w:rFonts w:ascii="Times New Roman" w:hAnsi="Times New Roman"/>
                <w:sz w:val="20"/>
              </w:rPr>
              <w:t xml:space="preserve"> 0,04</w:t>
            </w:r>
          </w:p>
          <w:p w:rsidR="00446A50" w:rsidRDefault="00446A50" w:rsidP="00697F9A">
            <w:pPr>
              <w:pStyle w:val="Teksttablicy"/>
              <w:rPr>
                <w:rFonts w:ascii="Times New Roman" w:hAnsi="Times New Roman"/>
                <w:sz w:val="20"/>
              </w:rPr>
            </w:pPr>
            <w:r>
              <w:rPr>
                <w:rFonts w:ascii="Times New Roman" w:hAnsi="Times New Roman"/>
                <w:sz w:val="20"/>
              </w:rPr>
              <w:sym w:font="Symbol" w:char="0062"/>
            </w:r>
            <w:r>
              <w:rPr>
                <w:rFonts w:ascii="Times New Roman" w:hAnsi="Times New Roman"/>
                <w:sz w:val="20"/>
              </w:rPr>
              <w:t xml:space="preserve"> </w:t>
            </w:r>
            <w:r>
              <w:rPr>
                <w:rFonts w:ascii="Times New Roman" w:hAnsi="Times New Roman"/>
                <w:sz w:val="20"/>
              </w:rPr>
              <w:sym w:font="Symbol" w:char="00B3"/>
            </w:r>
            <w:r>
              <w:rPr>
                <w:rFonts w:ascii="Times New Roman" w:hAnsi="Times New Roman"/>
                <w:sz w:val="20"/>
              </w:rPr>
              <w:t xml:space="preserve"> 0,01</w:t>
            </w:r>
          </w:p>
          <w:p w:rsidR="00446A50" w:rsidRDefault="00446A50" w:rsidP="00697F9A">
            <w:pPr>
              <w:pStyle w:val="Tekstpodstawowy"/>
              <w:jc w:val="center"/>
            </w:pPr>
            <w:r>
              <w:t xml:space="preserve">0,09 </w:t>
            </w:r>
            <w:r>
              <w:sym w:font="Symbol" w:char="00B3"/>
            </w:r>
            <w:r>
              <w:sym w:font="Symbol" w:char="0062"/>
            </w:r>
            <w:r>
              <w:t xml:space="preserve"> </w:t>
            </w:r>
            <w:r>
              <w:sym w:font="Symbol" w:char="00B3"/>
            </w:r>
            <w:r>
              <w:t xml:space="preserve"> 0,03</w:t>
            </w:r>
          </w:p>
          <w:p w:rsidR="00446A50" w:rsidRDefault="00446A50" w:rsidP="00697F9A">
            <w:pPr>
              <w:pStyle w:val="Tekstpodstawowy"/>
              <w:jc w:val="center"/>
            </w:pPr>
            <w:r>
              <w:sym w:font="Symbol" w:char="0062"/>
            </w:r>
            <w:r>
              <w:t xml:space="preserve"> </w:t>
            </w:r>
            <w:r>
              <w:sym w:font="Symbol" w:char="00B3"/>
            </w:r>
            <w:r>
              <w:t xml:space="preserve"> 0,17</w:t>
            </w:r>
          </w:p>
          <w:p w:rsidR="00446A50" w:rsidRDefault="00446A50" w:rsidP="00697F9A">
            <w:pPr>
              <w:pStyle w:val="Tekstpodstawowy"/>
              <w:jc w:val="center"/>
            </w:pPr>
            <w:r>
              <w:t xml:space="preserve">0,18 </w:t>
            </w:r>
            <w:r>
              <w:sym w:font="Symbol" w:char="00B3"/>
            </w:r>
            <w:r>
              <w:sym w:font="Symbol" w:char="0062"/>
            </w:r>
            <w:r>
              <w:t xml:space="preserve"> </w:t>
            </w:r>
            <w:r>
              <w:sym w:font="Symbol" w:char="00B3"/>
            </w:r>
            <w:r>
              <w:t xml:space="preserve"> 0,12</w:t>
            </w:r>
          </w:p>
        </w:tc>
        <w:tc>
          <w:tcPr>
            <w:tcW w:w="1575"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typ 2</w:t>
            </w:r>
          </w:p>
          <w:p w:rsidR="00446A50" w:rsidRDefault="00446A50" w:rsidP="00697F9A">
            <w:pPr>
              <w:pStyle w:val="Tekstpodstawowy"/>
            </w:pPr>
          </w:p>
          <w:p w:rsidR="00446A50" w:rsidRDefault="00446A50" w:rsidP="00697F9A">
            <w:pPr>
              <w:pStyle w:val="Tekstpodstawowy"/>
            </w:pPr>
          </w:p>
          <w:p w:rsidR="00446A50" w:rsidRDefault="00446A50" w:rsidP="00697F9A">
            <w:pPr>
              <w:pStyle w:val="Teksttablicy"/>
              <w:rPr>
                <w:rFonts w:ascii="Times New Roman" w:hAnsi="Times New Roman"/>
                <w:sz w:val="20"/>
              </w:rPr>
            </w:pPr>
            <w:r>
              <w:rPr>
                <w:rFonts w:ascii="Times New Roman" w:hAnsi="Times New Roman"/>
                <w:sz w:val="20"/>
              </w:rPr>
              <w:sym w:font="Symbol" w:char="0062"/>
            </w:r>
            <w:r>
              <w:rPr>
                <w:rFonts w:ascii="Times New Roman" w:hAnsi="Times New Roman"/>
                <w:sz w:val="20"/>
              </w:rPr>
              <w:t xml:space="preserve"> </w:t>
            </w:r>
            <w:r>
              <w:rPr>
                <w:rFonts w:ascii="Times New Roman" w:hAnsi="Times New Roman"/>
                <w:sz w:val="20"/>
              </w:rPr>
              <w:sym w:font="Symbol" w:char="00B3"/>
            </w:r>
            <w:r>
              <w:rPr>
                <w:rFonts w:ascii="Times New Roman" w:hAnsi="Times New Roman"/>
                <w:sz w:val="20"/>
              </w:rPr>
              <w:t xml:space="preserve"> 0,27</w:t>
            </w:r>
          </w:p>
          <w:p w:rsidR="00446A50" w:rsidRDefault="00446A50" w:rsidP="00697F9A">
            <w:pPr>
              <w:pStyle w:val="Teksttablicy"/>
              <w:rPr>
                <w:rFonts w:ascii="Times New Roman" w:hAnsi="Times New Roman"/>
                <w:sz w:val="20"/>
              </w:rPr>
            </w:pPr>
            <w:r>
              <w:rPr>
                <w:rFonts w:ascii="Times New Roman" w:hAnsi="Times New Roman"/>
                <w:sz w:val="20"/>
              </w:rPr>
              <w:sym w:font="Symbol" w:char="0062"/>
            </w:r>
            <w:r>
              <w:rPr>
                <w:rFonts w:ascii="Times New Roman" w:hAnsi="Times New Roman"/>
                <w:sz w:val="20"/>
              </w:rPr>
              <w:t xml:space="preserve"> </w:t>
            </w:r>
            <w:r>
              <w:rPr>
                <w:rFonts w:ascii="Times New Roman" w:hAnsi="Times New Roman"/>
                <w:sz w:val="20"/>
              </w:rPr>
              <w:sym w:font="Symbol" w:char="00B3"/>
            </w:r>
            <w:r>
              <w:rPr>
                <w:rFonts w:ascii="Times New Roman" w:hAnsi="Times New Roman"/>
                <w:sz w:val="20"/>
              </w:rPr>
              <w:t xml:space="preserve"> 0,16</w:t>
            </w:r>
          </w:p>
          <w:p w:rsidR="00446A50" w:rsidRDefault="00446A50" w:rsidP="00697F9A">
            <w:pPr>
              <w:pStyle w:val="Teksttablicy"/>
              <w:rPr>
                <w:rFonts w:ascii="Times New Roman" w:hAnsi="Times New Roman"/>
                <w:sz w:val="20"/>
              </w:rPr>
            </w:pPr>
            <w:r>
              <w:rPr>
                <w:rFonts w:ascii="Times New Roman" w:hAnsi="Times New Roman"/>
                <w:sz w:val="20"/>
              </w:rPr>
              <w:sym w:font="Symbol" w:char="0062"/>
            </w:r>
            <w:r>
              <w:rPr>
                <w:rFonts w:ascii="Times New Roman" w:hAnsi="Times New Roman"/>
                <w:sz w:val="20"/>
              </w:rPr>
              <w:t xml:space="preserve"> </w:t>
            </w:r>
            <w:r>
              <w:rPr>
                <w:rFonts w:ascii="Times New Roman" w:hAnsi="Times New Roman"/>
                <w:sz w:val="20"/>
              </w:rPr>
              <w:sym w:font="Symbol" w:char="00B3"/>
            </w:r>
            <w:r>
              <w:rPr>
                <w:rFonts w:ascii="Times New Roman" w:hAnsi="Times New Roman"/>
                <w:sz w:val="20"/>
              </w:rPr>
              <w:t xml:space="preserve"> 0,03</w:t>
            </w:r>
          </w:p>
          <w:p w:rsidR="00446A50" w:rsidRDefault="00446A50" w:rsidP="00697F9A">
            <w:pPr>
              <w:pStyle w:val="Teksttablicy"/>
              <w:rPr>
                <w:rFonts w:ascii="Times New Roman" w:hAnsi="Times New Roman"/>
                <w:sz w:val="20"/>
              </w:rPr>
            </w:pPr>
            <w:r>
              <w:rPr>
                <w:rFonts w:ascii="Times New Roman" w:hAnsi="Times New Roman"/>
                <w:sz w:val="20"/>
              </w:rPr>
              <w:sym w:font="Symbol" w:char="0062"/>
            </w:r>
            <w:r>
              <w:rPr>
                <w:rFonts w:ascii="Times New Roman" w:hAnsi="Times New Roman"/>
                <w:sz w:val="20"/>
              </w:rPr>
              <w:t xml:space="preserve"> </w:t>
            </w:r>
            <w:r>
              <w:rPr>
                <w:rFonts w:ascii="Times New Roman" w:hAnsi="Times New Roman"/>
                <w:sz w:val="20"/>
              </w:rPr>
              <w:sym w:font="Symbol" w:char="00B3"/>
            </w:r>
            <w:r>
              <w:rPr>
                <w:rFonts w:ascii="Times New Roman" w:hAnsi="Times New Roman"/>
                <w:sz w:val="20"/>
              </w:rPr>
              <w:t xml:space="preserve"> 0,03</w:t>
            </w:r>
          </w:p>
          <w:p w:rsidR="00446A50" w:rsidRDefault="00446A50" w:rsidP="00697F9A">
            <w:pPr>
              <w:pStyle w:val="Tekstpodstawowy"/>
              <w:jc w:val="center"/>
            </w:pPr>
            <w:r>
              <w:sym w:font="Symbol" w:char="0062"/>
            </w:r>
            <w:r>
              <w:t xml:space="preserve"> </w:t>
            </w:r>
            <w:r>
              <w:sym w:font="Symbol" w:char="00B3"/>
            </w:r>
            <w:r>
              <w:t xml:space="preserve"> 0,01</w:t>
            </w:r>
          </w:p>
          <w:p w:rsidR="00446A50" w:rsidRDefault="00446A50" w:rsidP="00697F9A">
            <w:pPr>
              <w:pStyle w:val="Tekstpodstawowy"/>
              <w:jc w:val="center"/>
            </w:pPr>
            <w:r>
              <w:t xml:space="preserve">0,09 </w:t>
            </w:r>
            <w:r>
              <w:sym w:font="Symbol" w:char="00B3"/>
            </w:r>
            <w:r>
              <w:sym w:font="Symbol" w:char="0062"/>
            </w:r>
            <w:r>
              <w:t xml:space="preserve"> </w:t>
            </w:r>
            <w:r>
              <w:sym w:font="Symbol" w:char="00B3"/>
            </w:r>
            <w:r>
              <w:t xml:space="preserve"> 0,03</w:t>
            </w:r>
          </w:p>
          <w:p w:rsidR="00446A50" w:rsidRDefault="00446A50" w:rsidP="00697F9A">
            <w:pPr>
              <w:pStyle w:val="Tekstpodstawowy"/>
              <w:jc w:val="center"/>
            </w:pPr>
            <w:r>
              <w:sym w:font="Symbol" w:char="0062"/>
            </w:r>
            <w:r>
              <w:t xml:space="preserve"> </w:t>
            </w:r>
            <w:r>
              <w:sym w:font="Symbol" w:char="00B3"/>
            </w:r>
            <w:r>
              <w:t xml:space="preserve"> 0,14</w:t>
            </w:r>
          </w:p>
          <w:p w:rsidR="00446A50" w:rsidRDefault="00446A50" w:rsidP="00697F9A">
            <w:pPr>
              <w:pStyle w:val="Tekstpodstawowy"/>
              <w:jc w:val="center"/>
            </w:pPr>
            <w:r>
              <w:t xml:space="preserve">0,18 </w:t>
            </w:r>
            <w:r>
              <w:sym w:font="Symbol" w:char="00B3"/>
            </w:r>
            <w:r>
              <w:sym w:font="Symbol" w:char="0062"/>
            </w:r>
            <w:r>
              <w:t xml:space="preserve"> </w:t>
            </w:r>
            <w:r>
              <w:sym w:font="Symbol" w:char="00B3"/>
            </w:r>
            <w:r>
              <w:t xml:space="preserve"> 0,12</w:t>
            </w:r>
          </w:p>
        </w:tc>
      </w:tr>
      <w:tr w:rsidR="00446A50" w:rsidTr="00697F9A">
        <w:trPr>
          <w:jc w:val="center"/>
        </w:trPr>
        <w:tc>
          <w:tcPr>
            <w:tcW w:w="7527" w:type="dxa"/>
            <w:gridSpan w:val="5"/>
            <w:tcBorders>
              <w:top w:val="single" w:sz="6" w:space="0" w:color="auto"/>
              <w:left w:val="single" w:sz="6" w:space="0" w:color="auto"/>
              <w:bottom w:val="single" w:sz="6" w:space="0" w:color="auto"/>
              <w:right w:val="single" w:sz="4" w:space="0" w:color="auto"/>
            </w:tcBorders>
          </w:tcPr>
          <w:p w:rsidR="00446A50" w:rsidRDefault="00446A50" w:rsidP="00697F9A">
            <w:pPr>
              <w:pStyle w:val="Teksttablicy"/>
              <w:jc w:val="left"/>
              <w:rPr>
                <w:rFonts w:ascii="Times New Roman" w:hAnsi="Times New Roman"/>
                <w:sz w:val="20"/>
              </w:rPr>
            </w:pPr>
            <w:r>
              <w:rPr>
                <w:rFonts w:ascii="Times New Roman" w:hAnsi="Times New Roman"/>
                <w:bCs/>
                <w:sz w:val="20"/>
              </w:rPr>
              <w:t>*) współrzędne chromatyczności x, y w polu barw według tablicy 3</w:t>
            </w:r>
          </w:p>
        </w:tc>
      </w:tr>
      <w:tr w:rsidR="00446A50" w:rsidTr="00697F9A">
        <w:trPr>
          <w:jc w:val="center"/>
        </w:trPr>
        <w:tc>
          <w:tcPr>
            <w:tcW w:w="7527" w:type="dxa"/>
            <w:gridSpan w:val="5"/>
            <w:tcBorders>
              <w:top w:val="single" w:sz="6" w:space="0" w:color="auto"/>
              <w:left w:val="single" w:sz="6" w:space="0" w:color="auto"/>
              <w:bottom w:val="single" w:sz="6" w:space="0" w:color="auto"/>
              <w:right w:val="single" w:sz="4" w:space="0" w:color="auto"/>
            </w:tcBorders>
          </w:tcPr>
          <w:p w:rsidR="00446A50" w:rsidRDefault="00446A50" w:rsidP="00697F9A">
            <w:pPr>
              <w:pStyle w:val="Teksttablicy"/>
              <w:jc w:val="left"/>
              <w:rPr>
                <w:rFonts w:ascii="Times New Roman" w:hAnsi="Times New Roman"/>
                <w:bCs/>
                <w:sz w:val="20"/>
              </w:rPr>
            </w:pPr>
          </w:p>
        </w:tc>
      </w:tr>
    </w:tbl>
    <w:p w:rsidR="00446A50" w:rsidRDefault="00446A50" w:rsidP="00446A50">
      <w:pPr>
        <w:pStyle w:val="Tablica"/>
        <w:jc w:val="both"/>
        <w:rPr>
          <w:b w:val="0"/>
          <w:bCs w:val="0"/>
          <w:sz w:val="20"/>
        </w:rPr>
      </w:pPr>
      <w:r>
        <w:rPr>
          <w:b w:val="0"/>
          <w:bCs w:val="0"/>
          <w:sz w:val="20"/>
        </w:rPr>
        <w:t>Tablica 3. Współrzędne punktów narożnych wyznaczających pola barw</w:t>
      </w:r>
    </w:p>
    <w:p w:rsidR="00446A50" w:rsidRDefault="00446A50" w:rsidP="00446A50"/>
    <w:tbl>
      <w:tblPr>
        <w:tblW w:w="730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1913"/>
        <w:gridCol w:w="851"/>
        <w:gridCol w:w="1134"/>
        <w:gridCol w:w="1134"/>
        <w:gridCol w:w="1134"/>
        <w:gridCol w:w="1134"/>
      </w:tblGrid>
      <w:tr w:rsidR="00446A50" w:rsidTr="00697F9A">
        <w:trPr>
          <w:cantSplit/>
          <w:trHeight w:val="528"/>
          <w:tblHeader/>
        </w:trPr>
        <w:tc>
          <w:tcPr>
            <w:tcW w:w="2764" w:type="dxa"/>
            <w:gridSpan w:val="2"/>
            <w:vMerge w:val="restart"/>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p>
          <w:p w:rsidR="00446A50" w:rsidRDefault="00446A50" w:rsidP="00697F9A">
            <w:pPr>
              <w:pStyle w:val="Teksttablicy"/>
              <w:rPr>
                <w:rFonts w:ascii="Times New Roman" w:hAnsi="Times New Roman"/>
                <w:sz w:val="20"/>
              </w:rPr>
            </w:pPr>
            <w:r>
              <w:rPr>
                <w:rFonts w:ascii="Times New Roman" w:hAnsi="Times New Roman"/>
                <w:sz w:val="20"/>
              </w:rPr>
              <w:t>Barwa folii</w:t>
            </w:r>
          </w:p>
        </w:tc>
        <w:tc>
          <w:tcPr>
            <w:tcW w:w="4536" w:type="dxa"/>
            <w:gridSpan w:val="4"/>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Współrzędne chromatyczności punktów narożnych wyznaczających pole barwy</w:t>
            </w:r>
          </w:p>
          <w:p w:rsidR="00446A50" w:rsidRDefault="00446A50" w:rsidP="00697F9A">
            <w:pPr>
              <w:pStyle w:val="Teksttablicy"/>
              <w:rPr>
                <w:rFonts w:ascii="Times New Roman" w:hAnsi="Times New Roman"/>
                <w:sz w:val="20"/>
              </w:rPr>
            </w:pPr>
            <w:r>
              <w:rPr>
                <w:rFonts w:ascii="Times New Roman" w:hAnsi="Times New Roman"/>
                <w:sz w:val="20"/>
              </w:rPr>
              <w:t>(źródło światła D</w:t>
            </w:r>
            <w:r>
              <w:rPr>
                <w:rFonts w:ascii="Times New Roman" w:hAnsi="Times New Roman"/>
                <w:sz w:val="20"/>
                <w:vertAlign w:val="subscript"/>
              </w:rPr>
              <w:t>65</w:t>
            </w:r>
            <w:r>
              <w:rPr>
                <w:rFonts w:ascii="Times New Roman" w:hAnsi="Times New Roman"/>
                <w:sz w:val="20"/>
              </w:rPr>
              <w:t>, geometria pomiaru 45/0</w:t>
            </w:r>
            <w:r w:rsidRPr="00836250">
              <w:rPr>
                <w:rFonts w:ascii="Times New Roman" w:hAnsi="Times New Roman"/>
                <w:sz w:val="20"/>
              </w:rPr>
              <w:t> </w:t>
            </w:r>
            <w:r w:rsidRPr="00A63D68">
              <w:rPr>
                <w:rFonts w:ascii="Times New Roman" w:hAnsi="Times New Roman"/>
                <w:sz w:val="20"/>
                <w:vertAlign w:val="superscript"/>
              </w:rPr>
              <w:t>o</w:t>
            </w:r>
            <w:r>
              <w:rPr>
                <w:rFonts w:ascii="Times New Roman" w:hAnsi="Times New Roman"/>
                <w:sz w:val="20"/>
              </w:rPr>
              <w:t xml:space="preserve">)  </w:t>
            </w:r>
          </w:p>
        </w:tc>
      </w:tr>
      <w:tr w:rsidR="00446A50" w:rsidTr="00697F9A">
        <w:trPr>
          <w:cantSplit/>
          <w:trHeight w:val="194"/>
          <w:tblHeader/>
        </w:trPr>
        <w:tc>
          <w:tcPr>
            <w:tcW w:w="2764" w:type="dxa"/>
            <w:gridSpan w:val="2"/>
            <w:vMerge/>
            <w:tcBorders>
              <w:top w:val="single" w:sz="4" w:space="0" w:color="auto"/>
              <w:left w:val="single" w:sz="4" w:space="0" w:color="auto"/>
              <w:bottom w:val="single" w:sz="4" w:space="0" w:color="auto"/>
              <w:right w:val="single" w:sz="4" w:space="0" w:color="auto"/>
            </w:tcBorders>
            <w:vAlign w:val="center"/>
          </w:tcPr>
          <w:p w:rsidR="00446A50" w:rsidRDefault="00446A50" w:rsidP="00697F9A">
            <w:pPr>
              <w:rPr>
                <w:bCs/>
              </w:rPr>
            </w:pP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szCs w:val="16"/>
              </w:rPr>
            </w:pPr>
            <w:r>
              <w:rPr>
                <w:rFonts w:ascii="Times New Roman" w:hAnsi="Times New Roman"/>
                <w:sz w:val="20"/>
                <w:szCs w:val="16"/>
              </w:rPr>
              <w:t>1</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szCs w:val="16"/>
              </w:rPr>
            </w:pPr>
            <w:r>
              <w:rPr>
                <w:rFonts w:ascii="Times New Roman" w:hAnsi="Times New Roman"/>
                <w:sz w:val="20"/>
                <w:szCs w:val="16"/>
              </w:rPr>
              <w:t>2</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szCs w:val="16"/>
              </w:rPr>
            </w:pPr>
            <w:r>
              <w:rPr>
                <w:rFonts w:ascii="Times New Roman" w:hAnsi="Times New Roman"/>
                <w:sz w:val="20"/>
                <w:szCs w:val="16"/>
              </w:rPr>
              <w:t>3</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szCs w:val="16"/>
              </w:rPr>
            </w:pPr>
            <w:r>
              <w:rPr>
                <w:rFonts w:ascii="Times New Roman" w:hAnsi="Times New Roman"/>
                <w:sz w:val="20"/>
                <w:szCs w:val="16"/>
              </w:rPr>
              <w:t>4</w:t>
            </w:r>
          </w:p>
        </w:tc>
      </w:tr>
      <w:tr w:rsidR="00446A50" w:rsidTr="00697F9A">
        <w:trPr>
          <w:cantSplit/>
          <w:trHeight w:val="270"/>
        </w:trPr>
        <w:tc>
          <w:tcPr>
            <w:tcW w:w="1913" w:type="dxa"/>
            <w:vMerge w:val="restart"/>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spacing w:before="120"/>
              <w:jc w:val="left"/>
              <w:rPr>
                <w:rFonts w:ascii="Times New Roman" w:hAnsi="Times New Roman"/>
                <w:sz w:val="20"/>
              </w:rPr>
            </w:pPr>
            <w:r>
              <w:rPr>
                <w:rFonts w:ascii="Times New Roman" w:hAnsi="Times New Roman"/>
                <w:sz w:val="20"/>
              </w:rPr>
              <w:t>Biała</w:t>
            </w: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0,355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0,305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0,285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0,335</w:t>
            </w:r>
          </w:p>
        </w:tc>
      </w:tr>
      <w:tr w:rsidR="00446A50" w:rsidTr="00697F9A">
        <w:trPr>
          <w:cantSplit/>
          <w:trHeight w:val="274"/>
        </w:trPr>
        <w:tc>
          <w:tcPr>
            <w:tcW w:w="1913" w:type="dxa"/>
            <w:vMerge/>
            <w:tcBorders>
              <w:top w:val="single" w:sz="4" w:space="0" w:color="auto"/>
              <w:left w:val="single" w:sz="4" w:space="0" w:color="auto"/>
              <w:bottom w:val="single" w:sz="4" w:space="0" w:color="auto"/>
              <w:right w:val="single" w:sz="4" w:space="0" w:color="auto"/>
            </w:tcBorders>
            <w:vAlign w:val="center"/>
          </w:tcPr>
          <w:p w:rsidR="00446A50" w:rsidRDefault="00446A50" w:rsidP="00697F9A">
            <w:pPr>
              <w:rPr>
                <w:bCs/>
              </w:rPr>
            </w:pP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y</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0,355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0,305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0,325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0,375</w:t>
            </w:r>
          </w:p>
        </w:tc>
      </w:tr>
      <w:tr w:rsidR="00446A50" w:rsidTr="00697F9A">
        <w:trPr>
          <w:cantSplit/>
          <w:trHeight w:val="214"/>
        </w:trPr>
        <w:tc>
          <w:tcPr>
            <w:tcW w:w="1913" w:type="dxa"/>
            <w:vMerge w:val="restart"/>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spacing w:before="120"/>
              <w:jc w:val="left"/>
              <w:rPr>
                <w:rFonts w:ascii="Times New Roman" w:hAnsi="Times New Roman"/>
                <w:sz w:val="20"/>
              </w:rPr>
            </w:pPr>
            <w:r>
              <w:rPr>
                <w:rFonts w:ascii="Times New Roman" w:hAnsi="Times New Roman"/>
                <w:sz w:val="20"/>
              </w:rPr>
              <w:t>Żółta typ 1 folii</w:t>
            </w: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0,522</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0,470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0,427</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0,465</w:t>
            </w:r>
          </w:p>
        </w:tc>
      </w:tr>
      <w:tr w:rsidR="00446A50" w:rsidTr="00697F9A">
        <w:trPr>
          <w:cantSplit/>
          <w:trHeight w:val="281"/>
        </w:trPr>
        <w:tc>
          <w:tcPr>
            <w:tcW w:w="1913" w:type="dxa"/>
            <w:vMerge/>
            <w:tcBorders>
              <w:top w:val="single" w:sz="4" w:space="0" w:color="auto"/>
              <w:left w:val="single" w:sz="4" w:space="0" w:color="auto"/>
              <w:bottom w:val="single" w:sz="4" w:space="0" w:color="auto"/>
              <w:right w:val="single" w:sz="4" w:space="0" w:color="auto"/>
            </w:tcBorders>
            <w:vAlign w:val="center"/>
          </w:tcPr>
          <w:p w:rsidR="00446A50" w:rsidRDefault="00446A50" w:rsidP="00697F9A">
            <w:pPr>
              <w:rPr>
                <w:bCs/>
              </w:rPr>
            </w:pP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y</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0,477</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0,440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0,483</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0,534</w:t>
            </w:r>
          </w:p>
        </w:tc>
      </w:tr>
      <w:tr w:rsidR="00446A50" w:rsidTr="00697F9A">
        <w:trPr>
          <w:cantSplit/>
          <w:trHeight w:val="199"/>
        </w:trPr>
        <w:tc>
          <w:tcPr>
            <w:tcW w:w="1913" w:type="dxa"/>
            <w:vMerge w:val="restart"/>
            <w:tcBorders>
              <w:top w:val="single" w:sz="4" w:space="0" w:color="auto"/>
              <w:left w:val="single" w:sz="4" w:space="0" w:color="auto"/>
              <w:right w:val="single" w:sz="4" w:space="0" w:color="auto"/>
            </w:tcBorders>
          </w:tcPr>
          <w:p w:rsidR="00446A50" w:rsidRDefault="00446A50" w:rsidP="00697F9A">
            <w:pPr>
              <w:pStyle w:val="Teksttablicy"/>
              <w:spacing w:before="120"/>
              <w:jc w:val="left"/>
              <w:rPr>
                <w:rFonts w:ascii="Times New Roman" w:hAnsi="Times New Roman"/>
                <w:sz w:val="20"/>
              </w:rPr>
            </w:pPr>
            <w:r>
              <w:rPr>
                <w:rFonts w:ascii="Times New Roman" w:hAnsi="Times New Roman"/>
                <w:sz w:val="20"/>
              </w:rPr>
              <w:t>Żółta typ 2 folii</w:t>
            </w: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0,545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0,487</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0,427</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0,465</w:t>
            </w:r>
          </w:p>
        </w:tc>
      </w:tr>
      <w:tr w:rsidR="00446A50" w:rsidTr="00697F9A">
        <w:trPr>
          <w:cantSplit/>
          <w:trHeight w:val="199"/>
        </w:trPr>
        <w:tc>
          <w:tcPr>
            <w:tcW w:w="1913" w:type="dxa"/>
            <w:vMerge/>
            <w:tcBorders>
              <w:left w:val="single" w:sz="4" w:space="0" w:color="auto"/>
              <w:bottom w:val="single" w:sz="4" w:space="0" w:color="auto"/>
              <w:right w:val="single" w:sz="4" w:space="0" w:color="auto"/>
            </w:tcBorders>
          </w:tcPr>
          <w:p w:rsidR="00446A50" w:rsidRDefault="00446A50" w:rsidP="00697F9A">
            <w:pPr>
              <w:pStyle w:val="Teksttablicy"/>
              <w:spacing w:before="120"/>
              <w:jc w:val="left"/>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y</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0,454</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0,423</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0,483</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0,534</w:t>
            </w:r>
          </w:p>
        </w:tc>
      </w:tr>
      <w:tr w:rsidR="00446A50" w:rsidTr="00697F9A">
        <w:trPr>
          <w:cantSplit/>
          <w:trHeight w:val="182"/>
        </w:trPr>
        <w:tc>
          <w:tcPr>
            <w:tcW w:w="1913" w:type="dxa"/>
            <w:vMerge w:val="restart"/>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spacing w:before="120"/>
              <w:jc w:val="left"/>
              <w:rPr>
                <w:rFonts w:ascii="Times New Roman" w:hAnsi="Times New Roman"/>
                <w:sz w:val="20"/>
              </w:rPr>
            </w:pPr>
            <w:r>
              <w:rPr>
                <w:rFonts w:ascii="Times New Roman" w:hAnsi="Times New Roman"/>
                <w:sz w:val="20"/>
              </w:rPr>
              <w:t>Czerwona</w:t>
            </w: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 xml:space="preserve">x </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0,735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0,674</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0,569</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0,655</w:t>
            </w:r>
          </w:p>
        </w:tc>
      </w:tr>
      <w:tr w:rsidR="00446A50" w:rsidTr="00697F9A">
        <w:trPr>
          <w:cantSplit/>
          <w:trHeight w:val="214"/>
        </w:trPr>
        <w:tc>
          <w:tcPr>
            <w:tcW w:w="1913" w:type="dxa"/>
            <w:vMerge/>
            <w:tcBorders>
              <w:top w:val="single" w:sz="4" w:space="0" w:color="auto"/>
              <w:left w:val="single" w:sz="4" w:space="0" w:color="auto"/>
              <w:bottom w:val="single" w:sz="4" w:space="0" w:color="auto"/>
              <w:right w:val="single" w:sz="4" w:space="0" w:color="auto"/>
            </w:tcBorders>
            <w:vAlign w:val="center"/>
          </w:tcPr>
          <w:p w:rsidR="00446A50" w:rsidRDefault="00446A50" w:rsidP="00697F9A">
            <w:pPr>
              <w:rPr>
                <w:bCs/>
              </w:rPr>
            </w:pP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 xml:space="preserve">y </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0,265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0,236</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0,341</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0,345</w:t>
            </w:r>
          </w:p>
        </w:tc>
      </w:tr>
      <w:tr w:rsidR="00446A50" w:rsidTr="00697F9A">
        <w:trPr>
          <w:cantSplit/>
          <w:trHeight w:val="254"/>
        </w:trPr>
        <w:tc>
          <w:tcPr>
            <w:tcW w:w="1913" w:type="dxa"/>
            <w:vMerge w:val="restart"/>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spacing w:before="120"/>
              <w:jc w:val="left"/>
              <w:rPr>
                <w:rFonts w:ascii="Times New Roman" w:hAnsi="Times New Roman"/>
                <w:sz w:val="20"/>
              </w:rPr>
            </w:pPr>
            <w:r>
              <w:rPr>
                <w:rFonts w:ascii="Times New Roman" w:hAnsi="Times New Roman"/>
                <w:sz w:val="20"/>
              </w:rPr>
              <w:t>Niebieska</w:t>
            </w: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 xml:space="preserve">x </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0,078</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0,150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0,210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0,137</w:t>
            </w:r>
          </w:p>
        </w:tc>
      </w:tr>
      <w:tr w:rsidR="00446A50" w:rsidTr="00697F9A">
        <w:trPr>
          <w:cantSplit/>
          <w:trHeight w:val="144"/>
        </w:trPr>
        <w:tc>
          <w:tcPr>
            <w:tcW w:w="1913" w:type="dxa"/>
            <w:vMerge/>
            <w:tcBorders>
              <w:top w:val="single" w:sz="4" w:space="0" w:color="auto"/>
              <w:left w:val="single" w:sz="4" w:space="0" w:color="auto"/>
              <w:bottom w:val="single" w:sz="4" w:space="0" w:color="auto"/>
              <w:right w:val="single" w:sz="4" w:space="0" w:color="auto"/>
            </w:tcBorders>
            <w:vAlign w:val="center"/>
          </w:tcPr>
          <w:p w:rsidR="00446A50" w:rsidRDefault="00446A50" w:rsidP="00697F9A">
            <w:pPr>
              <w:rPr>
                <w:bCs/>
              </w:rPr>
            </w:pP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 xml:space="preserve">y </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0,171</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0,220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0,160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0,038</w:t>
            </w:r>
          </w:p>
        </w:tc>
      </w:tr>
      <w:tr w:rsidR="00446A50" w:rsidTr="00697F9A">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spacing w:before="120"/>
              <w:jc w:val="left"/>
              <w:rPr>
                <w:rFonts w:ascii="Times New Roman" w:hAnsi="Times New Roman"/>
                <w:sz w:val="20"/>
              </w:rPr>
            </w:pPr>
            <w:r>
              <w:rPr>
                <w:rFonts w:ascii="Times New Roman" w:hAnsi="Times New Roman"/>
                <w:sz w:val="20"/>
              </w:rPr>
              <w:lastRenderedPageBreak/>
              <w:t>Zielona</w:t>
            </w: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 xml:space="preserve">x </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0,007</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0,248</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0,177</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0,026</w:t>
            </w:r>
          </w:p>
        </w:tc>
      </w:tr>
      <w:tr w:rsidR="00446A50" w:rsidTr="00697F9A">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rsidR="00446A50" w:rsidRDefault="00446A50" w:rsidP="00697F9A">
            <w:pPr>
              <w:rPr>
                <w:bCs/>
              </w:rPr>
            </w:pP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 xml:space="preserve">y </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0,703</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0,409</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0,362</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0,399</w:t>
            </w:r>
          </w:p>
        </w:tc>
      </w:tr>
      <w:tr w:rsidR="00446A50" w:rsidTr="00697F9A">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spacing w:before="120"/>
              <w:jc w:val="left"/>
              <w:rPr>
                <w:rFonts w:ascii="Times New Roman" w:hAnsi="Times New Roman"/>
                <w:sz w:val="20"/>
              </w:rPr>
            </w:pPr>
            <w:r>
              <w:rPr>
                <w:rFonts w:ascii="Times New Roman" w:hAnsi="Times New Roman"/>
                <w:sz w:val="20"/>
              </w:rPr>
              <w:t>Brązowa</w:t>
            </w: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0,455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0,523</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0,479</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0,558</w:t>
            </w:r>
          </w:p>
        </w:tc>
      </w:tr>
      <w:tr w:rsidR="00446A50" w:rsidTr="00697F9A">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rsidR="00446A50" w:rsidRDefault="00446A50" w:rsidP="00697F9A">
            <w:pPr>
              <w:rPr>
                <w:bCs/>
              </w:rPr>
            </w:pP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y</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0,397</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0,429</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0,373</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0,394</w:t>
            </w:r>
          </w:p>
        </w:tc>
      </w:tr>
      <w:tr w:rsidR="00446A50" w:rsidTr="00697F9A">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spacing w:before="120"/>
              <w:jc w:val="left"/>
              <w:rPr>
                <w:rFonts w:ascii="Times New Roman" w:hAnsi="Times New Roman"/>
                <w:sz w:val="20"/>
              </w:rPr>
            </w:pPr>
            <w:r>
              <w:rPr>
                <w:rFonts w:ascii="Times New Roman" w:hAnsi="Times New Roman"/>
                <w:sz w:val="20"/>
              </w:rPr>
              <w:t>Pomarańczowa</w:t>
            </w: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0,610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0,535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0,506</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0,570</w:t>
            </w:r>
          </w:p>
        </w:tc>
      </w:tr>
      <w:tr w:rsidR="00446A50" w:rsidTr="00697F9A">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rsidR="00446A50" w:rsidRDefault="00446A50" w:rsidP="00697F9A">
            <w:pPr>
              <w:rPr>
                <w:bCs/>
              </w:rPr>
            </w:pP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y</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0,390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0,375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0,404</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0,429</w:t>
            </w:r>
          </w:p>
        </w:tc>
      </w:tr>
      <w:tr w:rsidR="00446A50" w:rsidTr="00697F9A">
        <w:trPr>
          <w:cantSplit/>
          <w:trHeight w:val="199"/>
        </w:trPr>
        <w:tc>
          <w:tcPr>
            <w:tcW w:w="1913" w:type="dxa"/>
            <w:vMerge w:val="restart"/>
            <w:tcBorders>
              <w:top w:val="single" w:sz="4" w:space="0" w:color="auto"/>
              <w:left w:val="single" w:sz="4" w:space="0" w:color="auto"/>
              <w:right w:val="single" w:sz="4" w:space="0" w:color="auto"/>
            </w:tcBorders>
          </w:tcPr>
          <w:p w:rsidR="00446A50" w:rsidRDefault="00446A50" w:rsidP="00697F9A">
            <w:pPr>
              <w:pStyle w:val="Teksttablicy"/>
              <w:spacing w:before="120"/>
              <w:jc w:val="left"/>
              <w:rPr>
                <w:rFonts w:ascii="Times New Roman" w:hAnsi="Times New Roman"/>
                <w:sz w:val="20"/>
              </w:rPr>
            </w:pPr>
            <w:r>
              <w:rPr>
                <w:rFonts w:ascii="Times New Roman" w:hAnsi="Times New Roman"/>
                <w:sz w:val="20"/>
              </w:rPr>
              <w:t>Szara</w:t>
            </w: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0,350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0,300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0,285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0,335</w:t>
            </w:r>
          </w:p>
        </w:tc>
      </w:tr>
      <w:tr w:rsidR="00446A50" w:rsidTr="00697F9A">
        <w:trPr>
          <w:cantSplit/>
          <w:trHeight w:val="199"/>
        </w:trPr>
        <w:tc>
          <w:tcPr>
            <w:tcW w:w="1913" w:type="dxa"/>
            <w:vMerge/>
            <w:tcBorders>
              <w:left w:val="single" w:sz="4" w:space="0" w:color="auto"/>
              <w:bottom w:val="single" w:sz="4" w:space="0" w:color="auto"/>
              <w:right w:val="single" w:sz="4" w:space="0" w:color="auto"/>
            </w:tcBorders>
          </w:tcPr>
          <w:p w:rsidR="00446A50" w:rsidRDefault="00446A50" w:rsidP="00697F9A">
            <w:pPr>
              <w:pStyle w:val="Teksttablicy"/>
              <w:spacing w:before="120"/>
              <w:jc w:val="left"/>
              <w:rPr>
                <w:rFonts w:ascii="Times New Roman" w:hAnsi="Times New Roman"/>
                <w:sz w:val="20"/>
              </w:rPr>
            </w:pPr>
          </w:p>
        </w:tc>
        <w:tc>
          <w:tcPr>
            <w:tcW w:w="851"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y</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0,360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0,310</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0,325</w:t>
            </w:r>
          </w:p>
        </w:tc>
        <w:tc>
          <w:tcPr>
            <w:tcW w:w="1134" w:type="dxa"/>
            <w:tcBorders>
              <w:top w:val="single" w:sz="4" w:space="0" w:color="auto"/>
              <w:left w:val="single" w:sz="4" w:space="0" w:color="auto"/>
              <w:bottom w:val="single" w:sz="4" w:space="0" w:color="auto"/>
              <w:right w:val="single" w:sz="4" w:space="0" w:color="auto"/>
            </w:tcBorders>
          </w:tcPr>
          <w:p w:rsidR="00446A50" w:rsidRDefault="00446A50" w:rsidP="00697F9A">
            <w:pPr>
              <w:pStyle w:val="Teksttablicy"/>
              <w:rPr>
                <w:rFonts w:ascii="Times New Roman" w:hAnsi="Times New Roman"/>
                <w:sz w:val="20"/>
              </w:rPr>
            </w:pPr>
            <w:r>
              <w:rPr>
                <w:rFonts w:ascii="Times New Roman" w:hAnsi="Times New Roman"/>
                <w:sz w:val="20"/>
              </w:rPr>
              <w:t>0,375</w:t>
            </w:r>
          </w:p>
        </w:tc>
      </w:tr>
    </w:tbl>
    <w:p w:rsidR="00446A50" w:rsidRPr="00317692" w:rsidRDefault="00446A50" w:rsidP="00446A50">
      <w:pPr>
        <w:spacing w:before="120" w:after="120"/>
      </w:pPr>
      <w:r w:rsidRPr="00317692">
        <w:rPr>
          <w:b/>
        </w:rPr>
        <w:t xml:space="preserve">2.6.2. </w:t>
      </w:r>
      <w:r w:rsidRPr="00317692">
        <w:t xml:space="preserve">Wymagania jakościowe </w:t>
      </w:r>
    </w:p>
    <w:p w:rsidR="00446A50" w:rsidRDefault="00446A50" w:rsidP="00446A50">
      <w:pPr>
        <w:widowControl w:val="0"/>
        <w:overflowPunct/>
        <w:autoSpaceDE/>
        <w:autoSpaceDN/>
        <w:adjustRightInd/>
        <w:textAlignment w:val="auto"/>
        <w:rPr>
          <w:sz w:val="24"/>
        </w:rPr>
      </w:pPr>
      <w: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w:t>
      </w:r>
      <w:smartTag w:uri="urn:schemas-microsoft-com:office:smarttags" w:element="metricconverter">
        <w:smartTagPr>
          <w:attr w:name="ProductID" w:val="1 mm"/>
        </w:smartTagPr>
        <w:r>
          <w:t xml:space="preserve">1 </w:t>
        </w:r>
        <w:proofErr w:type="spellStart"/>
        <w:r>
          <w:t>mm</w:t>
        </w:r>
      </w:smartTag>
      <w:proofErr w:type="spellEnd"/>
      <w:r>
        <w:t>. Rysy nie mają prawa wystąpić.</w:t>
      </w:r>
    </w:p>
    <w:p w:rsidR="00446A50" w:rsidRDefault="00446A50" w:rsidP="00446A50">
      <w:r>
        <w:t>Sposób połączenia folii z powierzchnią tarczy znaku powinien uniemożliwiać jej odłączenie od tarczy bez jej zniszczenia.</w:t>
      </w:r>
    </w:p>
    <w:p w:rsidR="00446A50" w:rsidRDefault="00446A50" w:rsidP="00446A50">
      <w:r>
        <w:t>Dokładność rysunku znaku powinna być taka, aby wady konturów znaku, które mogą powstać przy nanoszeniu farby na odblaskową powierzchnię znaku, nie były większe niż podane w p. 2.6.3.</w:t>
      </w:r>
    </w:p>
    <w:p w:rsidR="00446A50" w:rsidRDefault="00446A50" w:rsidP="00446A50">
      <w:pPr>
        <w:widowControl w:val="0"/>
      </w:pPr>
      <w:r>
        <w:t>Lica znaków wykonane drukiem sitowym powinny być wolne od smug i cieni.</w:t>
      </w:r>
    </w:p>
    <w:p w:rsidR="00446A50" w:rsidRDefault="00446A50" w:rsidP="00446A50">
      <w:pPr>
        <w:pStyle w:val="Nagwek"/>
        <w:tabs>
          <w:tab w:val="left" w:pos="708"/>
        </w:tabs>
      </w:pPr>
      <w:r>
        <w:t>Krawędzie lica znaku z folii typu 2 i folii pryzmatycznej powinny być odpowiednio zabezpieczone np. przez lakierowanie lub ramą z profilu ceowego.</w:t>
      </w:r>
    </w:p>
    <w:p w:rsidR="00446A50" w:rsidRPr="00371D82" w:rsidRDefault="00446A50" w:rsidP="00446A50">
      <w:pPr>
        <w:widowControl w:val="0"/>
        <w:rPr>
          <w:b/>
          <w:bCs/>
        </w:rPr>
      </w:pPr>
      <w:r>
        <w:t>Powłoka lakiernicza w kolorze RAL 7037 na tylnej stronie znaku powinna być równa, gładka bez smug i zacieków. Sprawdzenie polega na ocenie wizualnej.</w:t>
      </w:r>
    </w:p>
    <w:p w:rsidR="00446A50" w:rsidRPr="00317692" w:rsidRDefault="00446A50" w:rsidP="00446A50">
      <w:pPr>
        <w:spacing w:before="120"/>
        <w:rPr>
          <w:b/>
          <w:bCs/>
        </w:rPr>
      </w:pPr>
      <w:r w:rsidRPr="00317692">
        <w:rPr>
          <w:b/>
          <w:bCs/>
        </w:rPr>
        <w:t xml:space="preserve">2.6.3 </w:t>
      </w:r>
      <w:r w:rsidRPr="007F31F4">
        <w:rPr>
          <w:bCs/>
        </w:rPr>
        <w:t>Tolerancje wymiarowe znaków drogowych</w:t>
      </w:r>
    </w:p>
    <w:p w:rsidR="00446A50" w:rsidRPr="007F31F4" w:rsidRDefault="00446A50" w:rsidP="00446A50">
      <w:pPr>
        <w:spacing w:before="120" w:after="120"/>
        <w:rPr>
          <w:bCs/>
        </w:rPr>
      </w:pPr>
      <w:r w:rsidRPr="00371D82">
        <w:rPr>
          <w:b/>
          <w:bCs/>
        </w:rPr>
        <w:t>2.6.3.1</w:t>
      </w:r>
      <w:r w:rsidRPr="007F31F4">
        <w:rPr>
          <w:bCs/>
        </w:rPr>
        <w:t xml:space="preserve"> Tolerancje wymiarowe dla grubości blach</w:t>
      </w:r>
    </w:p>
    <w:p w:rsidR="00446A50" w:rsidRPr="00317692" w:rsidRDefault="00446A50" w:rsidP="00446A50">
      <w:r w:rsidRPr="00317692">
        <w:rPr>
          <w:bCs/>
        </w:rPr>
        <w:t xml:space="preserve">Sprawdzenie śrubą mikrometryczną </w:t>
      </w:r>
      <w:r w:rsidRPr="00317692">
        <w:t xml:space="preserve">dla blachy stalowej ocynkowanej ogniowo o gr. 1,25 - </w:t>
      </w:r>
      <w:smartTag w:uri="urn:schemas-microsoft-com:office:smarttags" w:element="metricconverter">
        <w:smartTagPr>
          <w:attr w:name="ProductID" w:val="1,5 mm"/>
        </w:smartTagPr>
        <w:r w:rsidRPr="00317692">
          <w:t>1,5 mm</w:t>
        </w:r>
      </w:smartTag>
      <w:r w:rsidRPr="00317692">
        <w:t xml:space="preserve"> wynosi  - </w:t>
      </w:r>
      <w:smartTag w:uri="urn:schemas-microsoft-com:office:smarttags" w:element="metricconverter">
        <w:smartTagPr>
          <w:attr w:name="ProductID" w:val="0,14 mm"/>
        </w:smartTagPr>
        <w:r w:rsidRPr="00317692">
          <w:t>0,14 mm</w:t>
        </w:r>
      </w:smartTag>
      <w:r w:rsidRPr="00317692">
        <w:t>,</w:t>
      </w:r>
    </w:p>
    <w:p w:rsidR="00446A50" w:rsidRPr="007F31F4" w:rsidRDefault="00446A50" w:rsidP="00446A50">
      <w:pPr>
        <w:spacing w:before="120" w:after="120"/>
        <w:rPr>
          <w:bCs/>
        </w:rPr>
      </w:pPr>
      <w:r w:rsidRPr="00371D82">
        <w:rPr>
          <w:b/>
        </w:rPr>
        <w:t xml:space="preserve"> </w:t>
      </w:r>
      <w:r w:rsidRPr="00371D82">
        <w:rPr>
          <w:b/>
          <w:bCs/>
        </w:rPr>
        <w:t>2.6.3.2</w:t>
      </w:r>
      <w:r w:rsidRPr="007F31F4">
        <w:rPr>
          <w:bCs/>
        </w:rPr>
        <w:t xml:space="preserve"> Tolerancje wymiarowe dla grubości powłok malarskich </w:t>
      </w:r>
    </w:p>
    <w:p w:rsidR="00446A50" w:rsidRPr="00317692" w:rsidRDefault="00446A50" w:rsidP="00446A50">
      <w:pPr>
        <w:rPr>
          <w:bCs/>
        </w:rPr>
      </w:pPr>
      <w:r w:rsidRPr="00317692">
        <w:t xml:space="preserve">Dla powłoki lakierniczej na tylnej powierzchni tarczy znaku o grubości 60 µm wynosi  </w:t>
      </w:r>
      <w:r>
        <w:t>±</w:t>
      </w:r>
      <w:r w:rsidRPr="00317692">
        <w:t xml:space="preserve">15 nm.  </w:t>
      </w:r>
      <w:r w:rsidRPr="00317692">
        <w:rPr>
          <w:bCs/>
        </w:rPr>
        <w:t>Sprawdzenie wg PN-EN ISO 2808:2000 [22].</w:t>
      </w:r>
    </w:p>
    <w:p w:rsidR="00446A50" w:rsidRPr="007F31F4" w:rsidRDefault="00446A50" w:rsidP="00446A50">
      <w:pPr>
        <w:spacing w:before="120" w:after="120"/>
        <w:rPr>
          <w:bCs/>
        </w:rPr>
      </w:pPr>
      <w:r w:rsidRPr="00371D82">
        <w:rPr>
          <w:b/>
          <w:bCs/>
        </w:rPr>
        <w:t>2.6.3.3</w:t>
      </w:r>
      <w:r w:rsidRPr="007F31F4">
        <w:rPr>
          <w:bCs/>
        </w:rPr>
        <w:t xml:space="preserve"> Tolerancje wymiarowe dla płaskości powierzchni</w:t>
      </w:r>
    </w:p>
    <w:p w:rsidR="00446A50" w:rsidRPr="00317692" w:rsidRDefault="00446A50" w:rsidP="00446A50">
      <w:r w:rsidRPr="00317692">
        <w:t>Odchylenia od poziomu nie mogą wynieść więcej niż 0,2 %, wyjątkowo do 0,5 %. Sprawdzenie szczelinomierzem.</w:t>
      </w:r>
    </w:p>
    <w:p w:rsidR="00446A50" w:rsidRPr="007F31F4" w:rsidRDefault="00446A50" w:rsidP="00446A50">
      <w:pPr>
        <w:spacing w:before="120" w:after="120"/>
        <w:rPr>
          <w:bCs/>
        </w:rPr>
      </w:pPr>
      <w:r w:rsidRPr="00371D82">
        <w:rPr>
          <w:b/>
          <w:bCs/>
        </w:rPr>
        <w:t>2.6.3.4</w:t>
      </w:r>
      <w:r w:rsidRPr="007F31F4">
        <w:rPr>
          <w:bCs/>
        </w:rPr>
        <w:t xml:space="preserve"> Tolerancje wymiarowe dla tarcz znaków</w:t>
      </w:r>
    </w:p>
    <w:p w:rsidR="00446A50" w:rsidRPr="00317692" w:rsidRDefault="00446A50" w:rsidP="00446A50">
      <w:r w:rsidRPr="00317692">
        <w:t>Sprawdzenie przymiarem liniowym:</w:t>
      </w:r>
    </w:p>
    <w:p w:rsidR="00446A50" w:rsidRPr="00317692" w:rsidRDefault="00446A50" w:rsidP="00446A50">
      <w:pPr>
        <w:widowControl w:val="0"/>
        <w:numPr>
          <w:ilvl w:val="0"/>
          <w:numId w:val="3"/>
        </w:numPr>
        <w:tabs>
          <w:tab w:val="left" w:pos="284"/>
        </w:tabs>
        <w:suppressAutoHyphens/>
        <w:overflowPunct/>
        <w:autoSpaceDE/>
        <w:autoSpaceDN/>
        <w:adjustRightInd/>
        <w:textAlignment w:val="auto"/>
      </w:pPr>
      <w:r w:rsidRPr="00317692">
        <w:t>wymiary dla tarcz znaków o powierzchni &lt; 1m</w:t>
      </w:r>
      <w:r w:rsidRPr="00317692">
        <w:rPr>
          <w:vertAlign w:val="superscript"/>
        </w:rPr>
        <w:t>2</w:t>
      </w:r>
      <w:r w:rsidRPr="00317692">
        <w:t xml:space="preserve"> podane w opisach szczegółowych załącznika nr 1 [25] są  należy powiększyć o </w:t>
      </w:r>
      <w:smartTag w:uri="urn:schemas-microsoft-com:office:smarttags" w:element="metricconverter">
        <w:smartTagPr>
          <w:attr w:name="ProductID" w:val="10 mm"/>
        </w:smartTagPr>
        <w:r w:rsidRPr="00317692">
          <w:t>10 mm</w:t>
        </w:r>
      </w:smartTag>
      <w:r w:rsidRPr="00317692">
        <w:t xml:space="preserve"> i wykonać w tolerancji wymiarowej ± </w:t>
      </w:r>
      <w:smartTag w:uri="urn:schemas-microsoft-com:office:smarttags" w:element="metricconverter">
        <w:smartTagPr>
          <w:attr w:name="ProductID" w:val="5 mm"/>
        </w:smartTagPr>
        <w:r w:rsidRPr="00317692">
          <w:t>5 mm</w:t>
        </w:r>
      </w:smartTag>
      <w:r w:rsidRPr="00317692">
        <w:t>,</w:t>
      </w:r>
    </w:p>
    <w:p w:rsidR="00446A50" w:rsidRPr="00317692" w:rsidRDefault="00446A50" w:rsidP="00446A50">
      <w:pPr>
        <w:widowControl w:val="0"/>
        <w:numPr>
          <w:ilvl w:val="0"/>
          <w:numId w:val="3"/>
        </w:numPr>
        <w:tabs>
          <w:tab w:val="left" w:pos="284"/>
        </w:tabs>
        <w:suppressAutoHyphens/>
        <w:overflowPunct/>
        <w:autoSpaceDE/>
        <w:autoSpaceDN/>
        <w:adjustRightInd/>
        <w:textAlignment w:val="auto"/>
      </w:pPr>
      <w:r w:rsidRPr="00317692">
        <w:t>wymiary dla tarcz znaków i tablic o powierzchni &gt; 1m</w:t>
      </w:r>
      <w:r w:rsidRPr="00317692">
        <w:rPr>
          <w:vertAlign w:val="superscript"/>
        </w:rPr>
        <w:t>2</w:t>
      </w:r>
      <w:r w:rsidRPr="00317692">
        <w:t xml:space="preserve"> podane w opisach szczegółowych załącznika nr 1 [25] oraz  wymiary wynikowe dla tablic grupy E należy powiększyć o </w:t>
      </w:r>
      <w:smartTag w:uri="urn:schemas-microsoft-com:office:smarttags" w:element="metricconverter">
        <w:smartTagPr>
          <w:attr w:name="ProductID" w:val="15 mm"/>
        </w:smartTagPr>
        <w:r w:rsidRPr="00317692">
          <w:t>15 mm</w:t>
        </w:r>
      </w:smartTag>
      <w:r w:rsidRPr="00317692">
        <w:t xml:space="preserve"> i wykonać w tolerancji wymiarowej ± </w:t>
      </w:r>
      <w:smartTag w:uri="urn:schemas-microsoft-com:office:smarttags" w:element="metricconverter">
        <w:smartTagPr>
          <w:attr w:name="ProductID" w:val="10 mm"/>
        </w:smartTagPr>
        <w:r w:rsidRPr="00317692">
          <w:t xml:space="preserve">10 </w:t>
        </w:r>
        <w:proofErr w:type="spellStart"/>
        <w:r w:rsidRPr="00317692">
          <w:t>mm</w:t>
        </w:r>
      </w:smartTag>
      <w:proofErr w:type="spellEnd"/>
      <w:r w:rsidRPr="00317692">
        <w:t>.</w:t>
      </w:r>
    </w:p>
    <w:p w:rsidR="00446A50" w:rsidRPr="007F31F4" w:rsidRDefault="00446A50" w:rsidP="00446A50">
      <w:pPr>
        <w:spacing w:before="120" w:after="120"/>
        <w:rPr>
          <w:bCs/>
        </w:rPr>
      </w:pPr>
      <w:r w:rsidRPr="00371D82">
        <w:rPr>
          <w:b/>
          <w:bCs/>
        </w:rPr>
        <w:t>2.6.3.5</w:t>
      </w:r>
      <w:r w:rsidRPr="007F31F4">
        <w:rPr>
          <w:bCs/>
        </w:rPr>
        <w:t xml:space="preserve"> Tolerancje wymiarowe dla lica znaku </w:t>
      </w:r>
    </w:p>
    <w:p w:rsidR="00446A50" w:rsidRPr="00317692" w:rsidRDefault="00446A50" w:rsidP="00446A50">
      <w:pPr>
        <w:rPr>
          <w:bCs/>
        </w:rPr>
      </w:pPr>
      <w:r w:rsidRPr="00317692">
        <w:rPr>
          <w:bCs/>
        </w:rPr>
        <w:t>Sprawdzone przymiarem liniowym:</w:t>
      </w:r>
    </w:p>
    <w:p w:rsidR="00446A50" w:rsidRPr="00317692" w:rsidRDefault="00446A50" w:rsidP="00446A50">
      <w:pPr>
        <w:widowControl w:val="0"/>
        <w:numPr>
          <w:ilvl w:val="0"/>
          <w:numId w:val="4"/>
        </w:numPr>
        <w:tabs>
          <w:tab w:val="left" w:pos="284"/>
        </w:tabs>
        <w:suppressAutoHyphens/>
        <w:overflowPunct/>
        <w:autoSpaceDE/>
        <w:autoSpaceDN/>
        <w:adjustRightInd/>
        <w:textAlignment w:val="auto"/>
      </w:pPr>
      <w:r w:rsidRPr="00317692">
        <w:t xml:space="preserve">tolerancje wymiarowe rysunku lica  wykonanego drukiem sitowym wynoszą  </w:t>
      </w:r>
      <w:r>
        <w:t>±</w:t>
      </w:r>
      <w:r w:rsidRPr="00317692">
        <w:t xml:space="preserve"> </w:t>
      </w:r>
      <w:smartTag w:uri="urn:schemas-microsoft-com:office:smarttags" w:element="metricconverter">
        <w:smartTagPr>
          <w:attr w:name="ProductID" w:val="1,5 mm"/>
        </w:smartTagPr>
        <w:r w:rsidRPr="00317692">
          <w:t>1,5 mm</w:t>
        </w:r>
      </w:smartTag>
      <w:r w:rsidRPr="00317692">
        <w:t>,</w:t>
      </w:r>
    </w:p>
    <w:p w:rsidR="00446A50" w:rsidRPr="00317692" w:rsidRDefault="00446A50" w:rsidP="00446A50">
      <w:pPr>
        <w:widowControl w:val="0"/>
        <w:numPr>
          <w:ilvl w:val="0"/>
          <w:numId w:val="4"/>
        </w:numPr>
        <w:tabs>
          <w:tab w:val="left" w:pos="284"/>
        </w:tabs>
        <w:suppressAutoHyphens/>
        <w:overflowPunct/>
        <w:autoSpaceDE/>
        <w:autoSpaceDN/>
        <w:adjustRightInd/>
        <w:textAlignment w:val="auto"/>
      </w:pPr>
      <w:r w:rsidRPr="00317692">
        <w:t xml:space="preserve">tolerancje wymiarowe rysunku lica wykonanego metodą wyklejania wynoszą  </w:t>
      </w:r>
      <w:r>
        <w:t>±</w:t>
      </w:r>
      <w:r w:rsidRPr="00317692">
        <w:t xml:space="preserve"> </w:t>
      </w:r>
      <w:smartTag w:uri="urn:schemas-microsoft-com:office:smarttags" w:element="metricconverter">
        <w:smartTagPr>
          <w:attr w:name="ProductID" w:val="2 mm"/>
        </w:smartTagPr>
        <w:r w:rsidRPr="00317692">
          <w:t>2 mm</w:t>
        </w:r>
      </w:smartTag>
      <w:r w:rsidRPr="00317692">
        <w:t>,</w:t>
      </w:r>
    </w:p>
    <w:p w:rsidR="00446A50" w:rsidRPr="00317692" w:rsidRDefault="00446A50" w:rsidP="00446A50">
      <w:pPr>
        <w:widowControl w:val="0"/>
        <w:numPr>
          <w:ilvl w:val="0"/>
          <w:numId w:val="4"/>
        </w:numPr>
        <w:tabs>
          <w:tab w:val="left" w:pos="284"/>
        </w:tabs>
        <w:suppressAutoHyphens/>
        <w:overflowPunct/>
        <w:autoSpaceDE/>
        <w:autoSpaceDN/>
        <w:adjustRightInd/>
        <w:textAlignment w:val="auto"/>
      </w:pPr>
      <w:r w:rsidRPr="00317692">
        <w:t>kontury rysunku znaku (obwódka i symbol) muszą być równe z dokładnością w każdym kierunku do 1,0 </w:t>
      </w:r>
      <w:proofErr w:type="spellStart"/>
      <w:r w:rsidRPr="00317692">
        <w:t>mm</w:t>
      </w:r>
      <w:proofErr w:type="spellEnd"/>
      <w:r w:rsidRPr="00317692">
        <w:t>.</w:t>
      </w:r>
    </w:p>
    <w:p w:rsidR="00446A50" w:rsidRPr="00317692" w:rsidRDefault="00446A50" w:rsidP="00446A50">
      <w:r w:rsidRPr="00317692">
        <w:t xml:space="preserve">W znakach nowych na każdym z fragmentów powierzchni znaku o wymiarach 4 x </w:t>
      </w:r>
      <w:smartTag w:uri="urn:schemas-microsoft-com:office:smarttags" w:element="metricconverter">
        <w:smartTagPr>
          <w:attr w:name="ProductID" w:val="4 cm"/>
        </w:smartTagPr>
        <w:r w:rsidRPr="00317692">
          <w:t>4 cm</w:t>
        </w:r>
      </w:smartTag>
      <w:r w:rsidRPr="00317692">
        <w:t xml:space="preserve"> nie może występować więcej niż 0,7 lokalnych usterek (załamania, pęcherzyki) o wymiarach nie większych niż </w:t>
      </w:r>
      <w:smartTag w:uri="urn:schemas-microsoft-com:office:smarttags" w:element="metricconverter">
        <w:smartTagPr>
          <w:attr w:name="ProductID" w:val="1 mm"/>
        </w:smartTagPr>
        <w:r w:rsidRPr="00317692">
          <w:t>1 mm</w:t>
        </w:r>
      </w:smartTag>
      <w:r w:rsidRPr="00317692">
        <w:t xml:space="preserve"> w każdym kierunku. Niedopuszczalne jest występowanie jakichkolwiek zarysowań powierzchni znaku. Na znakach w okresie gwarancji, na każdym z fragmentów powierzchni znaku o wymiarach 4 x </w:t>
      </w:r>
      <w:smartTag w:uri="urn:schemas-microsoft-com:office:smarttags" w:element="metricconverter">
        <w:smartTagPr>
          <w:attr w:name="ProductID" w:val="4 cm"/>
        </w:smartTagPr>
        <w:r w:rsidRPr="00317692">
          <w:t>4 cm</w:t>
        </w:r>
      </w:smartTag>
      <w:r w:rsidRPr="00317692">
        <w:t xml:space="preserve"> dopuszcza się do 2 usterek jak wyżej, o wymiarach nie większych niż </w:t>
      </w:r>
      <w:smartTag w:uri="urn:schemas-microsoft-com:office:smarttags" w:element="metricconverter">
        <w:smartTagPr>
          <w:attr w:name="ProductID" w:val="1 mm"/>
        </w:smartTagPr>
        <w:r w:rsidRPr="00317692">
          <w:t>1 mm</w:t>
        </w:r>
      </w:smartTag>
      <w:r w:rsidRPr="00317692">
        <w:t xml:space="preserve"> w każdym kierunku. Na powierzchni tej dopuszcza się do 3 zarysowań o szerokości nie większej niż </w:t>
      </w:r>
      <w:smartTag w:uri="urn:schemas-microsoft-com:office:smarttags" w:element="metricconverter">
        <w:smartTagPr>
          <w:attr w:name="ProductID" w:val="0,8 mm"/>
        </w:smartTagPr>
        <w:r w:rsidRPr="00317692">
          <w:t>0,8 mm</w:t>
        </w:r>
      </w:smartTag>
      <w:r w:rsidRPr="00317692">
        <w:t xml:space="preserve"> i całkowitej długości nie większej niż </w:t>
      </w:r>
      <w:smartTag w:uri="urn:schemas-microsoft-com:office:smarttags" w:element="metricconverter">
        <w:smartTagPr>
          <w:attr w:name="ProductID" w:val="10 cm"/>
        </w:smartTagPr>
        <w:r w:rsidRPr="00317692">
          <w:t xml:space="preserve">10 </w:t>
        </w:r>
        <w:proofErr w:type="spellStart"/>
        <w:r w:rsidRPr="00317692">
          <w:t>cm</w:t>
        </w:r>
      </w:smartTag>
      <w:proofErr w:type="spellEnd"/>
      <w:r w:rsidRPr="00317692">
        <w:t xml:space="preserve">. Na całkowitej długości znaku dopuszcza się nie więcej niż 5 rys szerokości nie większej niż </w:t>
      </w:r>
      <w:smartTag w:uri="urn:schemas-microsoft-com:office:smarttags" w:element="metricconverter">
        <w:smartTagPr>
          <w:attr w:name="ProductID" w:val="0,8 mm"/>
        </w:smartTagPr>
        <w:r w:rsidRPr="00317692">
          <w:t>0,8 mm</w:t>
        </w:r>
      </w:smartTag>
      <w:r w:rsidRPr="00317692">
        <w:t xml:space="preserve"> i długości przekraczającej </w:t>
      </w:r>
      <w:smartTag w:uri="urn:schemas-microsoft-com:office:smarttags" w:element="metricconverter">
        <w:smartTagPr>
          <w:attr w:name="ProductID" w:val="10 cm"/>
        </w:smartTagPr>
        <w:r w:rsidRPr="00317692">
          <w:t>10 cm</w:t>
        </w:r>
      </w:smartTag>
      <w:r w:rsidRPr="00317692">
        <w:t xml:space="preserve"> - pod warunkiem, że zarysowania te nie zniekształcają treści znaku. Na znakach w okresie gwarancji dopuszcza się również lokalne uszkodzenie folii o powierzchni nie przekraczającej 6 mm</w:t>
      </w:r>
      <w:r w:rsidRPr="00317692">
        <w:rPr>
          <w:vertAlign w:val="superscript"/>
        </w:rPr>
        <w:t>2</w:t>
      </w:r>
      <w:r w:rsidRPr="00317692">
        <w:t xml:space="preserve"> każde – w liczbie nie większej niż pięć na powierzchni znaku małego lub średniego, oraz o powierzchni nie przekraczającej 8 mm</w:t>
      </w:r>
      <w:r w:rsidRPr="00317692">
        <w:rPr>
          <w:vertAlign w:val="superscript"/>
        </w:rPr>
        <w:t>2</w:t>
      </w:r>
      <w:r w:rsidRPr="00317692">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317692">
          <w:t xml:space="preserve">1200 </w:t>
        </w:r>
        <w:proofErr w:type="spellStart"/>
        <w:r w:rsidRPr="00317692">
          <w:t>mm</w:t>
        </w:r>
      </w:smartTag>
      <w:proofErr w:type="spellEnd"/>
      <w:r w:rsidRPr="00317692">
        <w:t xml:space="preserve">. Uszkodzenia folii nie mogą zniekształcać treści znaku - w przypadku występowania takiego zniekształcenia znak musi być bezzwłocznie wymieniony. 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 </w:t>
      </w:r>
      <w:r w:rsidRPr="00317692">
        <w:tab/>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317692">
          <w:t>2,0 mm</w:t>
        </w:r>
      </w:smartTag>
      <w:r w:rsidRPr="00317692">
        <w:t xml:space="preserve"> w każdym kierunku na powierzchni każdego z fragmentów znaku o wymiarach 4 × </w:t>
      </w:r>
      <w:smartTag w:uri="urn:schemas-microsoft-com:office:smarttags" w:element="metricconverter">
        <w:smartTagPr>
          <w:attr w:name="ProductID" w:val="4 cm"/>
        </w:smartTagPr>
        <w:r w:rsidRPr="00317692">
          <w:t xml:space="preserve">4 </w:t>
        </w:r>
        <w:proofErr w:type="spellStart"/>
        <w:r w:rsidRPr="00317692">
          <w:t>cm</w:t>
        </w:r>
      </w:smartTag>
      <w:proofErr w:type="spellEnd"/>
      <w:r w:rsidRPr="00317692">
        <w:t xml:space="preserve">. W </w:t>
      </w:r>
      <w:r w:rsidRPr="00317692">
        <w:lastRenderedPageBreak/>
        <w:t>znakach nowych oraz w znakach znajdujących się w okresie wymaganej gwarancji żadna korozja tarczy znaku nie może występować. Wymagana jest taka wytrzymałość połączenia folii odblaskowej z tarczą znaku, by po zgięciu tarczy o 90</w:t>
      </w:r>
      <w:r w:rsidRPr="00317692">
        <w:rPr>
          <w:vertAlign w:val="superscript"/>
        </w:rPr>
        <w:t>o</w:t>
      </w:r>
      <w:r w:rsidRPr="00317692">
        <w:t xml:space="preserve"> przy promieniu łuku zgięcia do </w:t>
      </w:r>
      <w:smartTag w:uri="urn:schemas-microsoft-com:office:smarttags" w:element="metricconverter">
        <w:smartTagPr>
          <w:attr w:name="ProductID" w:val="10 mm"/>
        </w:smartTagPr>
        <w:r w:rsidRPr="00317692">
          <w:t>10 mm</w:t>
        </w:r>
      </w:smartTag>
      <w:r w:rsidRPr="00317692">
        <w:t xml:space="preserve"> w żadnym miejscu nie uległo ono zniszczeniu.</w:t>
      </w:r>
    </w:p>
    <w:p w:rsidR="00446A50" w:rsidRPr="00317692" w:rsidRDefault="00446A50" w:rsidP="00446A50">
      <w:pPr>
        <w:spacing w:before="120" w:after="120"/>
        <w:rPr>
          <w:b/>
        </w:rPr>
      </w:pPr>
      <w:r w:rsidRPr="00317692">
        <w:rPr>
          <w:b/>
        </w:rPr>
        <w:t xml:space="preserve">2.6.4. </w:t>
      </w:r>
      <w:r w:rsidRPr="007F31F4">
        <w:t>Obowiązujący system oceny zgodności</w:t>
      </w:r>
    </w:p>
    <w:p w:rsidR="00446A50" w:rsidRPr="00317692" w:rsidRDefault="00446A50" w:rsidP="00446A50">
      <w:r w:rsidRPr="00317692">
        <w:t xml:space="preserve">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 Zgodnie z rozporządzeniem Ministra Infrastruktury z dnia 11 sierpnia 2004 r. [26] oceny zgodności wyrobu z aprobatą techniczną dokonuje producent, stosując system 1. </w:t>
      </w:r>
    </w:p>
    <w:p w:rsidR="00446A50" w:rsidRPr="00371D82" w:rsidRDefault="00446A50" w:rsidP="00446A50">
      <w:pPr>
        <w:pStyle w:val="Nagwek2"/>
        <w:jc w:val="left"/>
      </w:pPr>
      <w:bookmarkStart w:id="26" w:name="_Toc266957032"/>
      <w:bookmarkStart w:id="27" w:name="_Toc266958707"/>
      <w:r w:rsidRPr="00371D82">
        <w:t>2.</w:t>
      </w:r>
      <w:r>
        <w:t>7</w:t>
      </w:r>
      <w:r w:rsidRPr="00371D82">
        <w:t>. Materiały do montażu znaków</w:t>
      </w:r>
      <w:bookmarkEnd w:id="26"/>
      <w:bookmarkEnd w:id="27"/>
    </w:p>
    <w:p w:rsidR="00446A50" w:rsidRPr="00317692" w:rsidRDefault="00446A50" w:rsidP="00446A50">
      <w:r w:rsidRPr="00317692">
        <w:t xml:space="preserve">Wszystkie łączniki metalowe przewidywane do mocowania między sobą elementów konstrukcji wsporczych znaków jak śruby, listwy, wkręty, nakrętki itp. powinny być czyste, gładkie, bez pęknięć, </w:t>
      </w:r>
      <w:proofErr w:type="spellStart"/>
      <w:r w:rsidRPr="00317692">
        <w:t>naderwań</w:t>
      </w:r>
      <w:proofErr w:type="spellEnd"/>
      <w:r w:rsidRPr="00317692">
        <w:t>, rozwarstwień i wypukłych karbów. 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446A50" w:rsidRPr="00371D82" w:rsidRDefault="00446A50" w:rsidP="00446A50">
      <w:pPr>
        <w:pStyle w:val="Nagwek2"/>
        <w:jc w:val="left"/>
      </w:pPr>
      <w:bookmarkStart w:id="28" w:name="_Toc266957033"/>
      <w:bookmarkStart w:id="29" w:name="_Toc266958708"/>
      <w:r w:rsidRPr="00371D82">
        <w:t>2.8. Przechowywanie i składowanie materiałów</w:t>
      </w:r>
      <w:bookmarkEnd w:id="28"/>
      <w:bookmarkEnd w:id="29"/>
    </w:p>
    <w:p w:rsidR="00446A50" w:rsidRPr="00317692" w:rsidRDefault="00446A50" w:rsidP="00446A50">
      <w:r w:rsidRPr="00317692">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317692">
          <w:t>10 cm</w:t>
        </w:r>
      </w:smartTag>
      <w:r w:rsidRPr="00317692">
        <w:t xml:space="preserve"> między podłożem a prefabrykatem. Znaki powinny być przechowywane w pomieszczeniach suchych, z dala od materiałów działających korodująco i w warunkach zabezpieczających przed uszkodzeniami.</w:t>
      </w:r>
    </w:p>
    <w:p w:rsidR="00446A50" w:rsidRPr="00371D82" w:rsidRDefault="00446A50" w:rsidP="00446A50">
      <w:pPr>
        <w:pStyle w:val="Nagwek1"/>
      </w:pPr>
      <w:bookmarkStart w:id="30" w:name="_Toc266957034"/>
      <w:bookmarkStart w:id="31" w:name="_Toc266958709"/>
      <w:r w:rsidRPr="00371D82">
        <w:t>3. SPRZĘT</w:t>
      </w:r>
      <w:bookmarkEnd w:id="30"/>
      <w:bookmarkEnd w:id="31"/>
    </w:p>
    <w:p w:rsidR="00446A50" w:rsidRPr="00371D82" w:rsidRDefault="00446A50" w:rsidP="00446A50">
      <w:pPr>
        <w:pStyle w:val="Nagwek2"/>
        <w:jc w:val="left"/>
      </w:pPr>
      <w:bookmarkStart w:id="32" w:name="_Toc266957035"/>
      <w:bookmarkStart w:id="33" w:name="_Toc266958710"/>
      <w:r w:rsidRPr="00371D82">
        <w:t>3.1. Ogólne wymagania dotyczące sprzętu</w:t>
      </w:r>
      <w:bookmarkEnd w:id="32"/>
      <w:bookmarkEnd w:id="33"/>
    </w:p>
    <w:p w:rsidR="00446A50" w:rsidRPr="00317692" w:rsidRDefault="00446A50" w:rsidP="00446A50">
      <w:r w:rsidRPr="00317692">
        <w:t>Ogólne wymaga</w:t>
      </w:r>
      <w:r>
        <w:t xml:space="preserve">nia dotyczące sprzętu podano w </w:t>
      </w:r>
      <w:r w:rsidRPr="00317692">
        <w:t xml:space="preserve">ST D-M-00.00.00 „Wymagania ogólne” </w:t>
      </w:r>
      <w:proofErr w:type="spellStart"/>
      <w:r w:rsidRPr="00317692">
        <w:t>pkt</w:t>
      </w:r>
      <w:proofErr w:type="spellEnd"/>
      <w:r w:rsidRPr="00317692">
        <w:t xml:space="preserve"> 3.</w:t>
      </w:r>
    </w:p>
    <w:p w:rsidR="00446A50" w:rsidRPr="00371D82" w:rsidRDefault="00446A50" w:rsidP="00446A50">
      <w:pPr>
        <w:pStyle w:val="Nagwek2"/>
        <w:jc w:val="left"/>
      </w:pPr>
      <w:bookmarkStart w:id="34" w:name="_Toc266957036"/>
      <w:bookmarkStart w:id="35" w:name="_Toc266958711"/>
      <w:r w:rsidRPr="00371D82">
        <w:t>3.2. Sprzęt do wykonania oznakowania pionowego</w:t>
      </w:r>
      <w:bookmarkEnd w:id="34"/>
      <w:bookmarkEnd w:id="35"/>
    </w:p>
    <w:p w:rsidR="00446A50" w:rsidRPr="00317692" w:rsidRDefault="00446A50" w:rsidP="00446A50">
      <w:r w:rsidRPr="00317692">
        <w:t>Wykonawca przystępujący do wykonania oznakowania pionowego powinien wykazać się możliwością korzystania z następującego sprzętu:</w:t>
      </w:r>
    </w:p>
    <w:p w:rsidR="00446A50" w:rsidRPr="00317692" w:rsidRDefault="00446A50" w:rsidP="00446A50">
      <w:pPr>
        <w:widowControl w:val="0"/>
        <w:numPr>
          <w:ilvl w:val="0"/>
          <w:numId w:val="5"/>
        </w:numPr>
        <w:tabs>
          <w:tab w:val="left" w:pos="283"/>
        </w:tabs>
        <w:suppressAutoHyphens/>
        <w:overflowPunct/>
        <w:autoSpaceDE/>
        <w:autoSpaceDN/>
        <w:adjustRightInd/>
        <w:ind w:left="283"/>
        <w:textAlignment w:val="auto"/>
      </w:pPr>
      <w:r w:rsidRPr="00317692">
        <w:t>wiertnic do wykonywania dołów pod słupki w gruncie spoistym,</w:t>
      </w:r>
    </w:p>
    <w:p w:rsidR="00446A50" w:rsidRPr="00317692" w:rsidRDefault="00446A50" w:rsidP="00446A50">
      <w:pPr>
        <w:widowControl w:val="0"/>
        <w:numPr>
          <w:ilvl w:val="0"/>
          <w:numId w:val="5"/>
        </w:numPr>
        <w:tabs>
          <w:tab w:val="left" w:pos="283"/>
        </w:tabs>
        <w:suppressAutoHyphens/>
        <w:overflowPunct/>
        <w:autoSpaceDE/>
        <w:autoSpaceDN/>
        <w:adjustRightInd/>
        <w:ind w:left="283"/>
        <w:textAlignment w:val="auto"/>
      </w:pPr>
      <w:r w:rsidRPr="00317692">
        <w:t>betoniarek przewoźnych do wykonywania fundamentów betonowych „na mokro”,</w:t>
      </w:r>
    </w:p>
    <w:p w:rsidR="00446A50" w:rsidRPr="00317692" w:rsidRDefault="00446A50" w:rsidP="00446A50">
      <w:pPr>
        <w:widowControl w:val="0"/>
        <w:numPr>
          <w:ilvl w:val="0"/>
          <w:numId w:val="5"/>
        </w:numPr>
        <w:tabs>
          <w:tab w:val="left" w:pos="283"/>
        </w:tabs>
        <w:suppressAutoHyphens/>
        <w:overflowPunct/>
        <w:autoSpaceDE/>
        <w:autoSpaceDN/>
        <w:adjustRightInd/>
        <w:ind w:left="283"/>
        <w:textAlignment w:val="auto"/>
      </w:pPr>
      <w:r w:rsidRPr="00317692">
        <w:t>środków transportowych do przewozu materiałów,</w:t>
      </w:r>
    </w:p>
    <w:p w:rsidR="00446A50" w:rsidRPr="00317692" w:rsidRDefault="00446A50" w:rsidP="00446A50">
      <w:pPr>
        <w:widowControl w:val="0"/>
        <w:numPr>
          <w:ilvl w:val="0"/>
          <w:numId w:val="5"/>
        </w:numPr>
        <w:tabs>
          <w:tab w:val="left" w:pos="283"/>
        </w:tabs>
        <w:suppressAutoHyphens/>
        <w:overflowPunct/>
        <w:autoSpaceDE/>
        <w:autoSpaceDN/>
        <w:adjustRightInd/>
        <w:ind w:left="283"/>
        <w:textAlignment w:val="auto"/>
      </w:pPr>
      <w:r w:rsidRPr="00317692">
        <w:t>przewoźnych zbiorników na wodę,</w:t>
      </w:r>
    </w:p>
    <w:p w:rsidR="00446A50" w:rsidRDefault="00446A50" w:rsidP="00446A50">
      <w:pPr>
        <w:widowControl w:val="0"/>
        <w:numPr>
          <w:ilvl w:val="0"/>
          <w:numId w:val="5"/>
        </w:numPr>
        <w:tabs>
          <w:tab w:val="left" w:pos="283"/>
        </w:tabs>
        <w:suppressAutoHyphens/>
        <w:overflowPunct/>
        <w:autoSpaceDE/>
        <w:autoSpaceDN/>
        <w:adjustRightInd/>
        <w:ind w:left="283"/>
        <w:textAlignment w:val="auto"/>
      </w:pPr>
      <w:r w:rsidRPr="00317692">
        <w:t>sprzętu spawalniczego, itp.</w:t>
      </w:r>
    </w:p>
    <w:p w:rsidR="00446A50" w:rsidRPr="00371D82" w:rsidRDefault="00446A50" w:rsidP="00446A50">
      <w:pPr>
        <w:pStyle w:val="Nagwek1"/>
      </w:pPr>
      <w:bookmarkStart w:id="36" w:name="_Toc266957037"/>
      <w:bookmarkStart w:id="37" w:name="_Toc266958712"/>
      <w:r w:rsidRPr="00371D82">
        <w:t>4. TRANSPORT</w:t>
      </w:r>
      <w:bookmarkEnd w:id="36"/>
      <w:bookmarkEnd w:id="37"/>
    </w:p>
    <w:p w:rsidR="00446A50" w:rsidRPr="00371D82" w:rsidRDefault="00446A50" w:rsidP="00446A50">
      <w:pPr>
        <w:pStyle w:val="Nagwek2"/>
        <w:jc w:val="left"/>
      </w:pPr>
      <w:bookmarkStart w:id="38" w:name="_Toc266957038"/>
      <w:bookmarkStart w:id="39" w:name="_Toc266958713"/>
      <w:r w:rsidRPr="00371D82">
        <w:t>4.1. Ogólne wymagania dotyczące transportu</w:t>
      </w:r>
      <w:bookmarkEnd w:id="38"/>
      <w:bookmarkEnd w:id="39"/>
    </w:p>
    <w:p w:rsidR="00446A50" w:rsidRPr="00317692" w:rsidRDefault="00446A50" w:rsidP="00446A50">
      <w:r w:rsidRPr="00317692">
        <w:t>Ogólne wymagania</w:t>
      </w:r>
      <w:r>
        <w:t xml:space="preserve"> dotyczące transportu podano w </w:t>
      </w:r>
      <w:r w:rsidRPr="00317692">
        <w:t xml:space="preserve">ST D-M-00.00.00 „Wymagania ogólne” </w:t>
      </w:r>
      <w:proofErr w:type="spellStart"/>
      <w:r w:rsidRPr="00317692">
        <w:t>pkt</w:t>
      </w:r>
      <w:proofErr w:type="spellEnd"/>
      <w:r w:rsidRPr="00317692">
        <w:t xml:space="preserve"> 4.</w:t>
      </w:r>
    </w:p>
    <w:p w:rsidR="00446A50" w:rsidRPr="00371D82" w:rsidRDefault="00446A50" w:rsidP="00446A50">
      <w:pPr>
        <w:pStyle w:val="Nagwek2"/>
        <w:jc w:val="left"/>
      </w:pPr>
      <w:bookmarkStart w:id="40" w:name="_Toc266957039"/>
      <w:bookmarkStart w:id="41" w:name="_Toc266958714"/>
      <w:r w:rsidRPr="00371D82">
        <w:t>4.2. Transport znaków do pionowego oznakowania dróg</w:t>
      </w:r>
      <w:bookmarkEnd w:id="40"/>
      <w:bookmarkEnd w:id="41"/>
    </w:p>
    <w:p w:rsidR="00446A50" w:rsidRPr="00317692" w:rsidRDefault="00446A50" w:rsidP="00446A50">
      <w:r w:rsidRPr="00317692">
        <w:t>Znaki drogowe należy na okres transportu odpowiednio zabezpieczyć, tak aby nie ulegały przemieszczaniu i w sposób nie uszkodzony dotarły do odbiorcy.</w:t>
      </w:r>
    </w:p>
    <w:p w:rsidR="00446A50" w:rsidRPr="00371D82" w:rsidRDefault="00446A50" w:rsidP="00446A50">
      <w:pPr>
        <w:pStyle w:val="Nagwek1"/>
      </w:pPr>
      <w:bookmarkStart w:id="42" w:name="_Toc266957040"/>
      <w:bookmarkStart w:id="43" w:name="_Toc266958715"/>
      <w:r w:rsidRPr="00371D82">
        <w:t>5. WYKONANIE ROBÓT</w:t>
      </w:r>
      <w:bookmarkEnd w:id="42"/>
      <w:bookmarkEnd w:id="43"/>
    </w:p>
    <w:p w:rsidR="00446A50" w:rsidRPr="00371D82" w:rsidRDefault="00446A50" w:rsidP="00446A50">
      <w:pPr>
        <w:pStyle w:val="Nagwek2"/>
        <w:jc w:val="left"/>
      </w:pPr>
      <w:bookmarkStart w:id="44" w:name="_Toc266957041"/>
      <w:bookmarkStart w:id="45" w:name="_Toc266958716"/>
      <w:r w:rsidRPr="00371D82">
        <w:t>5.1. Ogólne zasady wykonywania robót</w:t>
      </w:r>
      <w:bookmarkEnd w:id="44"/>
      <w:bookmarkEnd w:id="45"/>
    </w:p>
    <w:p w:rsidR="00446A50" w:rsidRPr="00317692" w:rsidRDefault="00446A50" w:rsidP="00446A50">
      <w:r w:rsidRPr="00317692">
        <w:t>Ogólne zas</w:t>
      </w:r>
      <w:r>
        <w:t xml:space="preserve">ady wykonywania robót podano w </w:t>
      </w:r>
      <w:r w:rsidRPr="00317692">
        <w:t xml:space="preserve">ST D-M-00.00.00 „Wymagania ogólne” </w:t>
      </w:r>
      <w:proofErr w:type="spellStart"/>
      <w:r w:rsidRPr="00317692">
        <w:t>pkt</w:t>
      </w:r>
      <w:proofErr w:type="spellEnd"/>
      <w:r w:rsidRPr="00317692">
        <w:t xml:space="preserve"> 5.</w:t>
      </w:r>
    </w:p>
    <w:p w:rsidR="00446A50" w:rsidRPr="00371D82" w:rsidRDefault="00446A50" w:rsidP="00446A50">
      <w:pPr>
        <w:pStyle w:val="Nagwek2"/>
        <w:jc w:val="left"/>
      </w:pPr>
      <w:bookmarkStart w:id="46" w:name="_Toc266957042"/>
      <w:bookmarkStart w:id="47" w:name="_Toc266958717"/>
      <w:r w:rsidRPr="00371D82">
        <w:t>5.2. Roboty przygotowawcze</w:t>
      </w:r>
      <w:bookmarkEnd w:id="46"/>
      <w:bookmarkEnd w:id="47"/>
    </w:p>
    <w:p w:rsidR="00446A50" w:rsidRPr="00317692" w:rsidRDefault="00446A50" w:rsidP="00446A50">
      <w:r w:rsidRPr="00317692">
        <w:t>Przed przystąpieniem do robót należy wyznaczyć:</w:t>
      </w:r>
    </w:p>
    <w:p w:rsidR="00446A50" w:rsidRPr="00317692" w:rsidRDefault="00446A50" w:rsidP="00446A50">
      <w:pPr>
        <w:widowControl w:val="0"/>
        <w:numPr>
          <w:ilvl w:val="0"/>
          <w:numId w:val="6"/>
        </w:numPr>
        <w:tabs>
          <w:tab w:val="left" w:pos="283"/>
        </w:tabs>
        <w:suppressAutoHyphens/>
        <w:overflowPunct/>
        <w:autoSpaceDE/>
        <w:autoSpaceDN/>
        <w:adjustRightInd/>
        <w:ind w:left="283"/>
        <w:textAlignment w:val="auto"/>
      </w:pPr>
      <w:r w:rsidRPr="00317692">
        <w:t xml:space="preserve">lokalizację znaku, tj. jego </w:t>
      </w:r>
      <w:proofErr w:type="spellStart"/>
      <w:r w:rsidRPr="00317692">
        <w:t>pikietaż</w:t>
      </w:r>
      <w:proofErr w:type="spellEnd"/>
      <w:r w:rsidRPr="00317692">
        <w:t xml:space="preserve"> oraz odległość od krawędzi jezdni, krawędzi pobocza umocnionego lub pasa awaryjnego postoju,</w:t>
      </w:r>
    </w:p>
    <w:p w:rsidR="00446A50" w:rsidRPr="00317692" w:rsidRDefault="00446A50" w:rsidP="00446A50">
      <w:pPr>
        <w:widowControl w:val="0"/>
        <w:numPr>
          <w:ilvl w:val="0"/>
          <w:numId w:val="6"/>
        </w:numPr>
        <w:tabs>
          <w:tab w:val="left" w:pos="283"/>
        </w:tabs>
        <w:suppressAutoHyphens/>
        <w:overflowPunct/>
        <w:autoSpaceDE/>
        <w:autoSpaceDN/>
        <w:adjustRightInd/>
        <w:ind w:left="283"/>
        <w:textAlignment w:val="auto"/>
      </w:pPr>
      <w:r w:rsidRPr="00317692">
        <w:t>wysokość zamocowania znaku na konstrukcji wsporczej.</w:t>
      </w:r>
    </w:p>
    <w:p w:rsidR="00446A50" w:rsidRPr="00317692" w:rsidRDefault="00446A50" w:rsidP="00446A50">
      <w:r w:rsidRPr="00317692">
        <w:t>Punkty stabilizujące miejsca ustawienia znaków należy zabezpieczyć w taki sposób, aby w czasie trwania i odbioru robót istniała możliwość sprawdzenia lokalizacji znaków. Lokalizacja i wysokość zamocowania znaku powinny być zgodne z dokumentacją projektową</w:t>
      </w:r>
      <w:r>
        <w:t xml:space="preserve"> i obowiązującymi przepisami</w:t>
      </w:r>
      <w:r w:rsidRPr="00317692">
        <w:t>. Miejsce wykonywania prac należy oznakować, w celu zabezpieczenia pracowników i kierujących pojazdami na drodze.</w:t>
      </w:r>
    </w:p>
    <w:p w:rsidR="00446A50" w:rsidRPr="00371D82" w:rsidRDefault="00446A50" w:rsidP="00446A50">
      <w:pPr>
        <w:pStyle w:val="Nagwek2"/>
        <w:jc w:val="left"/>
      </w:pPr>
      <w:bookmarkStart w:id="48" w:name="_Toc266957043"/>
      <w:bookmarkStart w:id="49" w:name="_Toc266958718"/>
      <w:r w:rsidRPr="00371D82">
        <w:t>5.3. Wykonanie wykopów i fundamentów dla konstrukcji wsporczych znaków</w:t>
      </w:r>
      <w:bookmarkEnd w:id="48"/>
      <w:bookmarkEnd w:id="49"/>
    </w:p>
    <w:p w:rsidR="00446A50" w:rsidRPr="00317692" w:rsidRDefault="00446A50" w:rsidP="00446A50">
      <w:r w:rsidRPr="00317692">
        <w:t xml:space="preserve">Sposób wykonania wykopu pod fundament znaku pionowego powinien być dostosowany do głębokości wykopu, rodzaju gruntu i posiadanego sprzętu. Wymiary wykopu powinny być zgodne </w:t>
      </w:r>
      <w:r>
        <w:t>ze</w:t>
      </w:r>
      <w:r w:rsidRPr="00317692">
        <w:t xml:space="preserve"> wskazaniami Inżyniera. Wykopy fundamentowe powinny być wykonane w takim okresie, aby po ich zakończeniu można było przystąpić natychmiast do wykonania w nich robót fundamentowych.</w:t>
      </w:r>
    </w:p>
    <w:p w:rsidR="00446A50" w:rsidRDefault="00446A50" w:rsidP="00446A50">
      <w:pPr>
        <w:numPr>
          <w:ilvl w:val="12"/>
          <w:numId w:val="0"/>
        </w:numPr>
        <w:spacing w:before="120"/>
      </w:pPr>
      <w:bookmarkStart w:id="50" w:name="_Toc266957044"/>
      <w:bookmarkStart w:id="51" w:name="_Toc266958719"/>
      <w:r>
        <w:rPr>
          <w:b/>
        </w:rPr>
        <w:lastRenderedPageBreak/>
        <w:t xml:space="preserve">5.3.1. </w:t>
      </w:r>
      <w:r>
        <w:t>Prefabrykaty betonowe</w:t>
      </w:r>
    </w:p>
    <w:p w:rsidR="00446A50" w:rsidRDefault="00446A50" w:rsidP="00446A50">
      <w:pPr>
        <w:numPr>
          <w:ilvl w:val="12"/>
          <w:numId w:val="0"/>
        </w:numPr>
        <w:spacing w:before="120"/>
      </w:pPr>
      <w:r>
        <w:t xml:space="preserve">Dno wykopu przed ułożeniem prefabrykatu należy wyrównać i zagęścić. Wolne przestrzenie między ścianami gruntu i prefabrykatem należy wypełnić materiałem kamiennym, np. klińcem i dokładnie zagęścić ubijakami ręcznymi. 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t>0,03 m</w:t>
        </w:r>
      </w:smartTag>
      <w:r>
        <w:t>.</w:t>
      </w:r>
    </w:p>
    <w:p w:rsidR="00446A50" w:rsidRDefault="00446A50" w:rsidP="00446A50">
      <w:pPr>
        <w:numPr>
          <w:ilvl w:val="12"/>
          <w:numId w:val="0"/>
        </w:numPr>
        <w:spacing w:before="120"/>
      </w:pPr>
      <w:r>
        <w:rPr>
          <w:b/>
        </w:rPr>
        <w:t xml:space="preserve">5.3.2. </w:t>
      </w:r>
      <w:r>
        <w:t>Fundamenty z betonu i betonu zbrojonego</w:t>
      </w:r>
    </w:p>
    <w:p w:rsidR="00446A50" w:rsidRDefault="00446A50" w:rsidP="00446A50">
      <w:pPr>
        <w:numPr>
          <w:ilvl w:val="12"/>
          <w:numId w:val="0"/>
        </w:numPr>
        <w:spacing w:before="120"/>
      </w:pPr>
      <w:r>
        <w:t>Wykopy pod fundamenty konstrukcji wsporczych dla zamocowania znaków wielkowymiarowych (znak kierunku i miejscowości), wykonywane z betonu „na mokro” lub z betonu zbrojonego należy wykonać zgodnie z PN-S-02205:1998 [24].</w:t>
      </w:r>
    </w:p>
    <w:p w:rsidR="00446A50" w:rsidRDefault="00446A50" w:rsidP="00446A50">
      <w:pPr>
        <w:numPr>
          <w:ilvl w:val="12"/>
          <w:numId w:val="0"/>
        </w:numPr>
      </w:pPr>
      <w:r>
        <w:t xml:space="preserve">Posadowienie fundamentów w wykopach otwartych bądź rozpartych należy wykonywać zgodnie ze sztuką budowlaną i wskazaniami Inżyniera. Wykopy należy zabezpieczyć przed napływem wód opadowych przez wyprofilowanie terenu ze spadkiem umożliwiającym łatwy odpływ wody poza teren przylegający do wykopu. Dno wykopu powinno być wyrównane z dokładnością </w:t>
      </w:r>
      <w:r>
        <w:sym w:font="Symbol" w:char="F0B1"/>
      </w:r>
      <w:r>
        <w:t xml:space="preserve"> </w:t>
      </w:r>
      <w:smartTag w:uri="urn:schemas-microsoft-com:office:smarttags" w:element="metricconverter">
        <w:smartTagPr>
          <w:attr w:name="ProductID" w:val="2 cm"/>
        </w:smartTagPr>
        <w:r>
          <w:t xml:space="preserve">2 </w:t>
        </w:r>
        <w:proofErr w:type="spellStart"/>
        <w:r>
          <w:t>cm</w:t>
        </w:r>
      </w:smartTag>
      <w:proofErr w:type="spellEnd"/>
      <w:r>
        <w:t>.</w:t>
      </w:r>
    </w:p>
    <w:p w:rsidR="00446A50" w:rsidRDefault="00446A50" w:rsidP="00446A50">
      <w:pPr>
        <w:numPr>
          <w:ilvl w:val="12"/>
          <w:numId w:val="0"/>
        </w:numPr>
      </w:pPr>
      <w:r>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t>20 cm</w:t>
        </w:r>
      </w:smartTag>
      <w:r>
        <w:t xml:space="preserve"> z dokładnym zagęszczeniem gruntu.</w:t>
      </w:r>
    </w:p>
    <w:p w:rsidR="00446A50" w:rsidRPr="00371D82" w:rsidRDefault="00446A50" w:rsidP="00446A50">
      <w:pPr>
        <w:pStyle w:val="Nagwek2"/>
        <w:jc w:val="left"/>
      </w:pPr>
      <w:r w:rsidRPr="00371D82">
        <w:t>5.4. Tolerancje ustawienia znaku pionowego</w:t>
      </w:r>
      <w:bookmarkEnd w:id="50"/>
      <w:bookmarkEnd w:id="51"/>
    </w:p>
    <w:p w:rsidR="00446A50" w:rsidRPr="00317692" w:rsidRDefault="00446A50" w:rsidP="00446A50">
      <w:r w:rsidRPr="00317692">
        <w:t>Dopuszczalne tolerancje ustawienia znaku:</w:t>
      </w:r>
    </w:p>
    <w:p w:rsidR="00446A50" w:rsidRPr="00317692" w:rsidRDefault="00446A50" w:rsidP="00446A50">
      <w:pPr>
        <w:widowControl w:val="0"/>
        <w:numPr>
          <w:ilvl w:val="0"/>
          <w:numId w:val="7"/>
        </w:numPr>
        <w:tabs>
          <w:tab w:val="left" w:pos="283"/>
        </w:tabs>
        <w:suppressAutoHyphens/>
        <w:overflowPunct/>
        <w:autoSpaceDE/>
        <w:autoSpaceDN/>
        <w:adjustRightInd/>
        <w:ind w:left="283"/>
        <w:textAlignment w:val="auto"/>
      </w:pPr>
      <w:r w:rsidRPr="00317692">
        <w:t xml:space="preserve">odchyłka od pionu, nie więcej niż </w:t>
      </w:r>
      <w:r>
        <w:t>±</w:t>
      </w:r>
      <w:r w:rsidRPr="00317692">
        <w:t xml:space="preserve"> 1 %,</w:t>
      </w:r>
    </w:p>
    <w:p w:rsidR="00446A50" w:rsidRPr="00317692" w:rsidRDefault="00446A50" w:rsidP="00446A50">
      <w:pPr>
        <w:widowControl w:val="0"/>
        <w:numPr>
          <w:ilvl w:val="0"/>
          <w:numId w:val="7"/>
        </w:numPr>
        <w:tabs>
          <w:tab w:val="left" w:pos="283"/>
        </w:tabs>
        <w:suppressAutoHyphens/>
        <w:overflowPunct/>
        <w:autoSpaceDE/>
        <w:autoSpaceDN/>
        <w:adjustRightInd/>
        <w:ind w:left="283"/>
        <w:textAlignment w:val="auto"/>
      </w:pPr>
      <w:r w:rsidRPr="00317692">
        <w:t xml:space="preserve">odchyłka w wysokości umieszczenia znaku, nie więcej niż </w:t>
      </w:r>
      <w:r>
        <w:t>±</w:t>
      </w:r>
      <w:smartTag w:uri="urn:schemas-microsoft-com:office:smarttags" w:element="metricconverter">
        <w:smartTagPr>
          <w:attr w:name="ProductID" w:val="2 cm"/>
        </w:smartTagPr>
        <w:r w:rsidRPr="00317692">
          <w:t>2 cm</w:t>
        </w:r>
      </w:smartTag>
      <w:r w:rsidRPr="00317692">
        <w:t>,</w:t>
      </w:r>
    </w:p>
    <w:p w:rsidR="00446A50" w:rsidRPr="00317692" w:rsidRDefault="00446A50" w:rsidP="00446A50">
      <w:pPr>
        <w:widowControl w:val="0"/>
        <w:numPr>
          <w:ilvl w:val="0"/>
          <w:numId w:val="7"/>
        </w:numPr>
        <w:tabs>
          <w:tab w:val="left" w:pos="283"/>
        </w:tabs>
        <w:suppressAutoHyphens/>
        <w:overflowPunct/>
        <w:autoSpaceDE/>
        <w:autoSpaceDN/>
        <w:adjustRightInd/>
        <w:ind w:left="283"/>
        <w:textAlignment w:val="auto"/>
      </w:pPr>
      <w:r w:rsidRPr="00317692">
        <w:t xml:space="preserve">odchyłka w odległości ustawienia znaku od krawędzi jezdni utwardzonego pobocza lub pasa awaryjnego postoju, nie więcej niż </w:t>
      </w:r>
      <w:r>
        <w:t>±</w:t>
      </w:r>
      <w:r w:rsidRPr="00317692">
        <w:t xml:space="preserve"> </w:t>
      </w:r>
      <w:smartTag w:uri="urn:schemas-microsoft-com:office:smarttags" w:element="metricconverter">
        <w:smartTagPr>
          <w:attr w:name="ProductID" w:val="5 cm"/>
        </w:smartTagPr>
        <w:r w:rsidRPr="00317692">
          <w:t>5 cm</w:t>
        </w:r>
      </w:smartTag>
      <w:r w:rsidRPr="00317692">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446A50" w:rsidRPr="00371D82" w:rsidRDefault="00446A50" w:rsidP="00446A50">
      <w:pPr>
        <w:pStyle w:val="Nagwek2"/>
        <w:jc w:val="left"/>
      </w:pPr>
      <w:bookmarkStart w:id="52" w:name="_Toc266957046"/>
      <w:bookmarkStart w:id="53" w:name="_Toc266958721"/>
      <w:r w:rsidRPr="00371D82">
        <w:t>5.6. Połączenie tarczy znaku z konstrukcją wsporczą</w:t>
      </w:r>
      <w:bookmarkEnd w:id="52"/>
      <w:bookmarkEnd w:id="53"/>
    </w:p>
    <w:p w:rsidR="00446A50" w:rsidRPr="00317692" w:rsidRDefault="00446A50" w:rsidP="00446A50">
      <w:r w:rsidRPr="00317692">
        <w:tab/>
        <w:t>Tarcza znaku musi być zamocowana do konstrukcji wsporczej w sposób uniemożliwiający jej przesunięcie lub obrót. Materiał i sposób wykonania połączenia tarczy znaku z konstrukcją wsporczą musi umożliwiać, przy użyciu odpowiednich narzędzi, odłączenie tarczy znaku od tej konstrukcji przez cały okres użytkowania znaku. Na drogach i obszarach, na których występują częste przypadki dewastacji znaków, zaleca się stosowanie elementów złącznych o konstrukcji uniemożliwiającej lub znacznie utrudniającej ich rozłączenie przez osoby niepowołane. Nie dopuszcza się zamocowania znaku do konstrukcji wsporczej w sposób wymagający bezpośredniego przeprowadzenia śrub mocujących przez lico znaku.</w:t>
      </w:r>
    </w:p>
    <w:p w:rsidR="00446A50" w:rsidRPr="00371D82" w:rsidRDefault="00446A50" w:rsidP="00446A50">
      <w:pPr>
        <w:pStyle w:val="Nagwek2"/>
        <w:jc w:val="left"/>
      </w:pPr>
      <w:bookmarkStart w:id="54" w:name="_Toc266957047"/>
      <w:bookmarkStart w:id="55" w:name="_Toc266958722"/>
      <w:r w:rsidRPr="00371D82">
        <w:t>5.7. Oznakowanie znaku</w:t>
      </w:r>
      <w:bookmarkEnd w:id="54"/>
      <w:bookmarkEnd w:id="55"/>
    </w:p>
    <w:p w:rsidR="00446A50" w:rsidRPr="00317692" w:rsidRDefault="00446A50" w:rsidP="00446A50">
      <w:r w:rsidRPr="00317692">
        <w:t>Każdy wykonany znak drogowy musi mieć naklejoną na rewersie naklejkę zawierającą następujące informacje:</w:t>
      </w:r>
    </w:p>
    <w:p w:rsidR="00446A50" w:rsidRPr="00317692" w:rsidRDefault="00446A50" w:rsidP="00446A50">
      <w:r w:rsidRPr="00317692">
        <w:t>a) numer i datę normy tj. PN-EN 12899-1:2005 [16],</w:t>
      </w:r>
    </w:p>
    <w:p w:rsidR="00446A50" w:rsidRPr="00317692" w:rsidRDefault="00446A50" w:rsidP="00446A50">
      <w:r w:rsidRPr="00317692">
        <w:t>b) klasy istotnych właściwości wyrobu,</w:t>
      </w:r>
    </w:p>
    <w:p w:rsidR="00446A50" w:rsidRPr="00317692" w:rsidRDefault="00446A50" w:rsidP="00446A50">
      <w:r w:rsidRPr="00317692">
        <w:t>c) miesiąc i dwie ostatnie cyfry roku produkcji</w:t>
      </w:r>
    </w:p>
    <w:p w:rsidR="00446A50" w:rsidRPr="00317692" w:rsidRDefault="00446A50" w:rsidP="00446A50">
      <w:r w:rsidRPr="00317692">
        <w:t>d) nazwę, znak handlowy i inne oznaczenia identyfikujące producenta lub dostawcę jeśli nie jest producentem,</w:t>
      </w:r>
    </w:p>
    <w:p w:rsidR="00446A50" w:rsidRPr="00317692" w:rsidRDefault="00446A50" w:rsidP="00446A50">
      <w:r w:rsidRPr="00317692">
        <w:t>e) znak budowlany „B”,</w:t>
      </w:r>
    </w:p>
    <w:p w:rsidR="00446A50" w:rsidRPr="00317692" w:rsidRDefault="00446A50" w:rsidP="00446A50">
      <w:r w:rsidRPr="00317692">
        <w:t xml:space="preserve">f) numer aprobaty technicznej </w:t>
      </w:r>
      <w:proofErr w:type="spellStart"/>
      <w:r w:rsidRPr="00317692">
        <w:t>IBDiM</w:t>
      </w:r>
      <w:proofErr w:type="spellEnd"/>
      <w:r w:rsidRPr="00317692">
        <w:t>,</w:t>
      </w:r>
    </w:p>
    <w:p w:rsidR="00446A50" w:rsidRPr="00317692" w:rsidRDefault="00446A50" w:rsidP="00446A50">
      <w:r w:rsidRPr="00317692">
        <w:t>g) numer certyfikatu zgodności i numer jednostki certyfikującej.</w:t>
      </w:r>
    </w:p>
    <w:p w:rsidR="00446A50" w:rsidRPr="00317692" w:rsidRDefault="00446A50" w:rsidP="00446A50">
      <w:r w:rsidRPr="00317692">
        <w:t>Oznakowania powinny być wykonane w sposób trwały i wyraźny, czytelny z normalnej odległości widzenia, a całkowita powierzchnia naklejki nie była większa niż 30 cm</w:t>
      </w:r>
      <w:r w:rsidRPr="00317692">
        <w:rPr>
          <w:vertAlign w:val="superscript"/>
        </w:rPr>
        <w:t>2</w:t>
      </w:r>
      <w:r w:rsidRPr="00317692">
        <w:t xml:space="preserve"> . Czytelność i trwałość cechy na tylnej stronie tarczy znaku nie powinna być niższa od wymaganej trwałości znaku. Naklejkę należy wykonać z folii </w:t>
      </w:r>
      <w:proofErr w:type="spellStart"/>
      <w:r w:rsidRPr="00317692">
        <w:t>nieodblaskowej</w:t>
      </w:r>
      <w:proofErr w:type="spellEnd"/>
      <w:r w:rsidRPr="00317692">
        <w:t>.</w:t>
      </w:r>
    </w:p>
    <w:p w:rsidR="00446A50" w:rsidRPr="00371D82" w:rsidRDefault="00446A50" w:rsidP="00446A50">
      <w:pPr>
        <w:pStyle w:val="Nagwek1"/>
      </w:pPr>
      <w:bookmarkStart w:id="56" w:name="_Toc266957048"/>
      <w:bookmarkStart w:id="57" w:name="_Toc266958723"/>
      <w:r w:rsidRPr="00371D82">
        <w:t>6. KONTROLA JAKOŚCI ROBÓT</w:t>
      </w:r>
      <w:bookmarkEnd w:id="56"/>
      <w:bookmarkEnd w:id="57"/>
    </w:p>
    <w:p w:rsidR="00446A50" w:rsidRPr="00371D82" w:rsidRDefault="00446A50" w:rsidP="00446A50">
      <w:pPr>
        <w:pStyle w:val="Nagwek2"/>
        <w:jc w:val="left"/>
      </w:pPr>
      <w:bookmarkStart w:id="58" w:name="_Toc266957049"/>
      <w:bookmarkStart w:id="59" w:name="_Toc266958724"/>
      <w:r w:rsidRPr="00371D82">
        <w:t>6.1. Ogólne zasady kontroli jakości robót</w:t>
      </w:r>
      <w:bookmarkEnd w:id="58"/>
      <w:bookmarkEnd w:id="59"/>
    </w:p>
    <w:p w:rsidR="00446A50" w:rsidRPr="00317692" w:rsidRDefault="00446A50" w:rsidP="00446A50">
      <w:r w:rsidRPr="00317692">
        <w:t>Ogólne zasady k</w:t>
      </w:r>
      <w:r>
        <w:t xml:space="preserve">ontroli jakości robót podano w </w:t>
      </w:r>
      <w:r w:rsidRPr="00317692">
        <w:t xml:space="preserve">ST D-M-00.00.00 „Wymagania ogólne” </w:t>
      </w:r>
      <w:proofErr w:type="spellStart"/>
      <w:r w:rsidRPr="00317692">
        <w:t>pkt</w:t>
      </w:r>
      <w:proofErr w:type="spellEnd"/>
      <w:r w:rsidRPr="00317692">
        <w:t xml:space="preserve"> 6.</w:t>
      </w:r>
    </w:p>
    <w:p w:rsidR="00446A50" w:rsidRPr="00371D82" w:rsidRDefault="00446A50" w:rsidP="00446A50">
      <w:pPr>
        <w:pStyle w:val="Nagwek2"/>
        <w:jc w:val="left"/>
      </w:pPr>
      <w:bookmarkStart w:id="60" w:name="_Toc266957050"/>
      <w:bookmarkStart w:id="61" w:name="_Toc266958725"/>
      <w:r w:rsidRPr="00371D82">
        <w:t>6.2. Badania materiałów do wykonania fundamentów betonowych</w:t>
      </w:r>
      <w:bookmarkEnd w:id="60"/>
      <w:bookmarkEnd w:id="61"/>
    </w:p>
    <w:p w:rsidR="00446A50" w:rsidRPr="00317692" w:rsidRDefault="00446A50" w:rsidP="00446A50">
      <w:r w:rsidRPr="00317692">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446A50" w:rsidRPr="00371D82" w:rsidRDefault="00446A50" w:rsidP="00446A50">
      <w:pPr>
        <w:pStyle w:val="Nagwek2"/>
        <w:jc w:val="left"/>
      </w:pPr>
      <w:bookmarkStart w:id="62" w:name="_Toc266957051"/>
      <w:bookmarkStart w:id="63" w:name="_Toc266958726"/>
      <w:r w:rsidRPr="00371D82">
        <w:t>6.3. Badania w czasie wykonywania robót</w:t>
      </w:r>
      <w:bookmarkEnd w:id="62"/>
      <w:bookmarkEnd w:id="63"/>
    </w:p>
    <w:p w:rsidR="00446A50" w:rsidRPr="00317692" w:rsidRDefault="00446A50" w:rsidP="00446A50">
      <w:r w:rsidRPr="00317692">
        <w:rPr>
          <w:b/>
        </w:rPr>
        <w:t xml:space="preserve">6.3.1. </w:t>
      </w:r>
      <w:r w:rsidRPr="00317692">
        <w:t>Badania materiałów w czasie wykonywania robót</w:t>
      </w:r>
    </w:p>
    <w:p w:rsidR="00446A50" w:rsidRDefault="00446A50" w:rsidP="00446A50">
      <w:pPr>
        <w:spacing w:before="120"/>
      </w:pPr>
      <w:r w:rsidRPr="00317692">
        <w:t>Wszystkie materiały dostarczone na budowę powinny być sprawdzone w zakresie powierzchni wyrobu i jego wymiarów. Częstotliwość badań i ocena ich wyników powinna być zgodna z ustaleniami zawartymi w tablicy 7.</w:t>
      </w:r>
    </w:p>
    <w:p w:rsidR="00446A50" w:rsidRPr="00317692" w:rsidRDefault="00446A50" w:rsidP="00446A50">
      <w:pPr>
        <w:spacing w:before="120"/>
      </w:pPr>
    </w:p>
    <w:p w:rsidR="00446A50" w:rsidRPr="00317692" w:rsidRDefault="00446A50" w:rsidP="00446A50">
      <w:pPr>
        <w:keepNext/>
        <w:ind w:left="851" w:hanging="851"/>
        <w:rPr>
          <w:bCs/>
        </w:rPr>
      </w:pPr>
      <w:r w:rsidRPr="00317692">
        <w:rPr>
          <w:bCs/>
        </w:rPr>
        <w:lastRenderedPageBreak/>
        <w:t>Tablica 7. Częstotliwość badań przy sprawdzeniu powierzchni i wymiarów wyrobów dostarczonych przez producentów</w:t>
      </w:r>
    </w:p>
    <w:tbl>
      <w:tblPr>
        <w:tblW w:w="0" w:type="auto"/>
        <w:tblInd w:w="55" w:type="dxa"/>
        <w:tblLayout w:type="fixed"/>
        <w:tblCellMar>
          <w:top w:w="55" w:type="dxa"/>
          <w:left w:w="55" w:type="dxa"/>
          <w:bottom w:w="55" w:type="dxa"/>
          <w:right w:w="55" w:type="dxa"/>
        </w:tblCellMar>
        <w:tblLook w:val="0000"/>
      </w:tblPr>
      <w:tblGrid>
        <w:gridCol w:w="423"/>
        <w:gridCol w:w="1203"/>
        <w:gridCol w:w="1724"/>
        <w:gridCol w:w="4350"/>
        <w:gridCol w:w="1371"/>
      </w:tblGrid>
      <w:tr w:rsidR="00446A50" w:rsidRPr="00317692" w:rsidTr="00697F9A">
        <w:tc>
          <w:tcPr>
            <w:tcW w:w="423" w:type="dxa"/>
            <w:tcBorders>
              <w:top w:val="single" w:sz="1" w:space="0" w:color="000000"/>
              <w:left w:val="single" w:sz="1" w:space="0" w:color="000000"/>
              <w:bottom w:val="single" w:sz="1" w:space="0" w:color="000000"/>
            </w:tcBorders>
          </w:tcPr>
          <w:p w:rsidR="00446A50" w:rsidRPr="00317692" w:rsidRDefault="00446A50" w:rsidP="00697F9A">
            <w:pPr>
              <w:snapToGrid w:val="0"/>
              <w:jc w:val="center"/>
              <w:rPr>
                <w:bCs/>
              </w:rPr>
            </w:pPr>
            <w:r w:rsidRPr="00317692">
              <w:rPr>
                <w:bCs/>
              </w:rPr>
              <w:t>Lp.</w:t>
            </w:r>
          </w:p>
        </w:tc>
        <w:tc>
          <w:tcPr>
            <w:tcW w:w="1203" w:type="dxa"/>
            <w:tcBorders>
              <w:top w:val="single" w:sz="1" w:space="0" w:color="000000"/>
              <w:left w:val="single" w:sz="1" w:space="0" w:color="000000"/>
              <w:bottom w:val="single" w:sz="1" w:space="0" w:color="000000"/>
            </w:tcBorders>
          </w:tcPr>
          <w:p w:rsidR="00446A50" w:rsidRPr="00317692" w:rsidRDefault="00446A50" w:rsidP="00697F9A">
            <w:pPr>
              <w:snapToGrid w:val="0"/>
              <w:jc w:val="center"/>
              <w:rPr>
                <w:bCs/>
              </w:rPr>
            </w:pPr>
            <w:r w:rsidRPr="00317692">
              <w:rPr>
                <w:bCs/>
              </w:rPr>
              <w:t>Rodzaj badania</w:t>
            </w:r>
          </w:p>
        </w:tc>
        <w:tc>
          <w:tcPr>
            <w:tcW w:w="1724" w:type="dxa"/>
            <w:tcBorders>
              <w:top w:val="single" w:sz="1" w:space="0" w:color="000000"/>
              <w:left w:val="single" w:sz="1" w:space="0" w:color="000000"/>
              <w:bottom w:val="single" w:sz="1" w:space="0" w:color="000000"/>
            </w:tcBorders>
          </w:tcPr>
          <w:p w:rsidR="00446A50" w:rsidRPr="00317692" w:rsidRDefault="00446A50" w:rsidP="00697F9A">
            <w:pPr>
              <w:snapToGrid w:val="0"/>
              <w:jc w:val="center"/>
              <w:rPr>
                <w:bCs/>
              </w:rPr>
            </w:pPr>
            <w:r w:rsidRPr="00317692">
              <w:rPr>
                <w:bCs/>
              </w:rPr>
              <w:t>Liczba badań</w:t>
            </w:r>
          </w:p>
        </w:tc>
        <w:tc>
          <w:tcPr>
            <w:tcW w:w="4350" w:type="dxa"/>
            <w:tcBorders>
              <w:top w:val="single" w:sz="1" w:space="0" w:color="000000"/>
              <w:left w:val="single" w:sz="1" w:space="0" w:color="000000"/>
              <w:bottom w:val="single" w:sz="1" w:space="0" w:color="000000"/>
            </w:tcBorders>
          </w:tcPr>
          <w:p w:rsidR="00446A50" w:rsidRPr="00317692" w:rsidRDefault="00446A50" w:rsidP="00697F9A">
            <w:pPr>
              <w:snapToGrid w:val="0"/>
              <w:jc w:val="center"/>
              <w:rPr>
                <w:bCs/>
              </w:rPr>
            </w:pPr>
            <w:r w:rsidRPr="00317692">
              <w:rPr>
                <w:bCs/>
              </w:rPr>
              <w:t>Opis badań</w:t>
            </w:r>
          </w:p>
        </w:tc>
        <w:tc>
          <w:tcPr>
            <w:tcW w:w="1371" w:type="dxa"/>
            <w:tcBorders>
              <w:top w:val="single" w:sz="1" w:space="0" w:color="000000"/>
              <w:left w:val="single" w:sz="1" w:space="0" w:color="000000"/>
              <w:bottom w:val="single" w:sz="1" w:space="0" w:color="000000"/>
              <w:right w:val="single" w:sz="1" w:space="0" w:color="000000"/>
            </w:tcBorders>
          </w:tcPr>
          <w:p w:rsidR="00446A50" w:rsidRPr="00317692" w:rsidRDefault="00446A50" w:rsidP="00697F9A">
            <w:pPr>
              <w:snapToGrid w:val="0"/>
              <w:jc w:val="center"/>
              <w:rPr>
                <w:bCs/>
              </w:rPr>
            </w:pPr>
            <w:r w:rsidRPr="00317692">
              <w:rPr>
                <w:bCs/>
              </w:rPr>
              <w:t>Ocena wyników badań</w:t>
            </w:r>
          </w:p>
        </w:tc>
      </w:tr>
      <w:tr w:rsidR="00446A50" w:rsidRPr="00317692" w:rsidTr="00697F9A">
        <w:tc>
          <w:tcPr>
            <w:tcW w:w="423" w:type="dxa"/>
            <w:tcBorders>
              <w:top w:val="single" w:sz="1" w:space="0" w:color="000000"/>
              <w:left w:val="single" w:sz="1" w:space="0" w:color="000000"/>
              <w:bottom w:val="single" w:sz="1" w:space="0" w:color="000000"/>
            </w:tcBorders>
          </w:tcPr>
          <w:p w:rsidR="00446A50" w:rsidRPr="00317692" w:rsidRDefault="00446A50" w:rsidP="00697F9A">
            <w:pPr>
              <w:snapToGrid w:val="0"/>
              <w:jc w:val="center"/>
            </w:pPr>
            <w:r w:rsidRPr="00317692">
              <w:t>1</w:t>
            </w:r>
          </w:p>
        </w:tc>
        <w:tc>
          <w:tcPr>
            <w:tcW w:w="1203" w:type="dxa"/>
            <w:tcBorders>
              <w:top w:val="single" w:sz="1" w:space="0" w:color="000000"/>
              <w:left w:val="single" w:sz="1" w:space="0" w:color="000000"/>
              <w:bottom w:val="single" w:sz="1" w:space="0" w:color="000000"/>
            </w:tcBorders>
          </w:tcPr>
          <w:p w:rsidR="00446A50" w:rsidRPr="00317692" w:rsidRDefault="00446A50" w:rsidP="00697F9A">
            <w:pPr>
              <w:snapToGrid w:val="0"/>
            </w:pPr>
            <w:r w:rsidRPr="00317692">
              <w:t>Sprawdzenie powierzchni</w:t>
            </w:r>
          </w:p>
        </w:tc>
        <w:tc>
          <w:tcPr>
            <w:tcW w:w="1724" w:type="dxa"/>
            <w:vMerge w:val="restart"/>
            <w:tcBorders>
              <w:top w:val="single" w:sz="1" w:space="0" w:color="000000"/>
              <w:left w:val="single" w:sz="1" w:space="0" w:color="000000"/>
            </w:tcBorders>
          </w:tcPr>
          <w:p w:rsidR="00446A50" w:rsidRPr="00317692" w:rsidRDefault="00446A50" w:rsidP="00697F9A">
            <w:pPr>
              <w:snapToGrid w:val="0"/>
              <w:jc w:val="center"/>
              <w:rPr>
                <w:bCs/>
              </w:rPr>
            </w:pPr>
            <w:r w:rsidRPr="00317692">
              <w:t>od 5 do 10 badań z wybranych losowo elementów w każdej dostarczonej partii wyrobów liczącej do 1000 elementów</w:t>
            </w:r>
          </w:p>
        </w:tc>
        <w:tc>
          <w:tcPr>
            <w:tcW w:w="4350" w:type="dxa"/>
            <w:tcBorders>
              <w:top w:val="single" w:sz="1" w:space="0" w:color="000000"/>
              <w:left w:val="single" w:sz="1" w:space="0" w:color="000000"/>
              <w:bottom w:val="single" w:sz="1" w:space="0" w:color="000000"/>
            </w:tcBorders>
          </w:tcPr>
          <w:p w:rsidR="00446A50" w:rsidRPr="00317692" w:rsidRDefault="00446A50" w:rsidP="00697F9A">
            <w:pPr>
              <w:snapToGrid w:val="0"/>
            </w:pPr>
            <w:r w:rsidRPr="00317692">
              <w:t xml:space="preserve">Powierzchnię zbadać nieuzbrojonym okiem. Do </w:t>
            </w:r>
          </w:p>
          <w:p w:rsidR="00446A50" w:rsidRPr="00317692" w:rsidRDefault="00446A50" w:rsidP="00697F9A">
            <w:pPr>
              <w:snapToGrid w:val="0"/>
              <w:rPr>
                <w:bCs/>
              </w:rPr>
            </w:pPr>
            <w:r w:rsidRPr="00317692">
              <w:t>ew. sprawdzenia głębokości wad użyć dostępnych narzędzi (np. liniałów z czujnikiem, suwmiarek, mikrometrów itp.</w:t>
            </w:r>
          </w:p>
        </w:tc>
        <w:tc>
          <w:tcPr>
            <w:tcW w:w="1371" w:type="dxa"/>
            <w:vMerge w:val="restart"/>
            <w:tcBorders>
              <w:top w:val="single" w:sz="1" w:space="0" w:color="000000"/>
              <w:left w:val="single" w:sz="1" w:space="0" w:color="000000"/>
              <w:right w:val="single" w:sz="1" w:space="0" w:color="000000"/>
            </w:tcBorders>
          </w:tcPr>
          <w:p w:rsidR="00446A50" w:rsidRPr="00317692" w:rsidRDefault="00446A50" w:rsidP="00697F9A">
            <w:pPr>
              <w:jc w:val="center"/>
            </w:pPr>
            <w:r w:rsidRPr="00317692">
              <w:t>Wyniki badań powinny być zgodne z wymaganiami punktu 2</w:t>
            </w:r>
          </w:p>
        </w:tc>
      </w:tr>
      <w:tr w:rsidR="00446A50" w:rsidRPr="00317692" w:rsidTr="00697F9A">
        <w:tc>
          <w:tcPr>
            <w:tcW w:w="423" w:type="dxa"/>
            <w:tcBorders>
              <w:top w:val="single" w:sz="1" w:space="0" w:color="000000"/>
              <w:left w:val="single" w:sz="1" w:space="0" w:color="000000"/>
              <w:bottom w:val="single" w:sz="1" w:space="0" w:color="000000"/>
            </w:tcBorders>
          </w:tcPr>
          <w:p w:rsidR="00446A50" w:rsidRPr="00317692" w:rsidRDefault="00446A50" w:rsidP="00697F9A">
            <w:pPr>
              <w:snapToGrid w:val="0"/>
              <w:jc w:val="center"/>
            </w:pPr>
            <w:r w:rsidRPr="00317692">
              <w:t>2</w:t>
            </w:r>
          </w:p>
        </w:tc>
        <w:tc>
          <w:tcPr>
            <w:tcW w:w="1203" w:type="dxa"/>
            <w:tcBorders>
              <w:top w:val="single" w:sz="1" w:space="0" w:color="000000"/>
              <w:left w:val="single" w:sz="1" w:space="0" w:color="000000"/>
              <w:bottom w:val="single" w:sz="1" w:space="0" w:color="000000"/>
            </w:tcBorders>
          </w:tcPr>
          <w:p w:rsidR="00446A50" w:rsidRPr="00317692" w:rsidRDefault="00446A50" w:rsidP="00697F9A">
            <w:pPr>
              <w:snapToGrid w:val="0"/>
            </w:pPr>
            <w:r w:rsidRPr="00317692">
              <w:t>Sprawdzenie wymiarów</w:t>
            </w:r>
          </w:p>
        </w:tc>
        <w:tc>
          <w:tcPr>
            <w:tcW w:w="1724" w:type="dxa"/>
            <w:vMerge/>
            <w:tcBorders>
              <w:left w:val="single" w:sz="1" w:space="0" w:color="000000"/>
              <w:bottom w:val="single" w:sz="1" w:space="0" w:color="000000"/>
            </w:tcBorders>
          </w:tcPr>
          <w:p w:rsidR="00446A50" w:rsidRPr="00317692" w:rsidRDefault="00446A50" w:rsidP="00697F9A">
            <w:pPr>
              <w:snapToGrid w:val="0"/>
              <w:jc w:val="center"/>
              <w:rPr>
                <w:bCs/>
              </w:rPr>
            </w:pPr>
          </w:p>
        </w:tc>
        <w:tc>
          <w:tcPr>
            <w:tcW w:w="4350" w:type="dxa"/>
            <w:tcBorders>
              <w:top w:val="single" w:sz="1" w:space="0" w:color="000000"/>
              <w:left w:val="single" w:sz="1" w:space="0" w:color="000000"/>
              <w:bottom w:val="single" w:sz="1" w:space="0" w:color="000000"/>
            </w:tcBorders>
          </w:tcPr>
          <w:p w:rsidR="00446A50" w:rsidRPr="00317692" w:rsidRDefault="00446A50" w:rsidP="00697F9A">
            <w:pPr>
              <w:snapToGrid w:val="0"/>
            </w:pPr>
            <w:r w:rsidRPr="00317692">
              <w:t xml:space="preserve">Przeprowadzić uniwersalnymi przyrządami pomiarowymi lub sprawdzianami (np. liniałami, </w:t>
            </w:r>
          </w:p>
          <w:p w:rsidR="00446A50" w:rsidRPr="00317692" w:rsidRDefault="00446A50" w:rsidP="00697F9A">
            <w:pPr>
              <w:snapToGrid w:val="0"/>
              <w:rPr>
                <w:bCs/>
              </w:rPr>
            </w:pPr>
            <w:r w:rsidRPr="00317692">
              <w:t>przymiarami itp.)</w:t>
            </w:r>
          </w:p>
        </w:tc>
        <w:tc>
          <w:tcPr>
            <w:tcW w:w="1371" w:type="dxa"/>
            <w:vMerge/>
            <w:tcBorders>
              <w:left w:val="single" w:sz="1" w:space="0" w:color="000000"/>
              <w:bottom w:val="single" w:sz="1" w:space="0" w:color="000000"/>
              <w:right w:val="single" w:sz="1" w:space="0" w:color="000000"/>
            </w:tcBorders>
          </w:tcPr>
          <w:p w:rsidR="00446A50" w:rsidRPr="00317692" w:rsidRDefault="00446A50" w:rsidP="00697F9A">
            <w:pPr>
              <w:snapToGrid w:val="0"/>
              <w:jc w:val="center"/>
              <w:rPr>
                <w:bCs/>
              </w:rPr>
            </w:pPr>
          </w:p>
        </w:tc>
      </w:tr>
    </w:tbl>
    <w:p w:rsidR="00446A50" w:rsidRPr="00317692" w:rsidRDefault="00446A50" w:rsidP="00446A50">
      <w:pPr>
        <w:spacing w:before="119"/>
        <w:ind w:hanging="11"/>
      </w:pPr>
      <w:r>
        <w:tab/>
      </w:r>
      <w:r w:rsidRPr="00317692">
        <w:t>W przypadkach budzących wątpliwości można zlecić uprawnionej jednostce zbadanie właściwości dostarczonych wyrobów i materiałów w zakresie wymagań podanych w punkcie 2.</w:t>
      </w:r>
    </w:p>
    <w:p w:rsidR="00446A50" w:rsidRPr="00317692" w:rsidRDefault="00446A50" w:rsidP="00446A50">
      <w:pPr>
        <w:pStyle w:val="Nagwek3"/>
      </w:pPr>
      <w:bookmarkStart w:id="64" w:name="_Toc266957052"/>
      <w:bookmarkStart w:id="65" w:name="_Toc266958727"/>
      <w:r w:rsidRPr="00371D82">
        <w:rPr>
          <w:b/>
        </w:rPr>
        <w:t>6.3.2.</w:t>
      </w:r>
      <w:r w:rsidRPr="00317692">
        <w:rPr>
          <w:b/>
        </w:rPr>
        <w:t xml:space="preserve"> </w:t>
      </w:r>
      <w:r w:rsidRPr="00371D82">
        <w:t>Kontrola w czasie wykonywania robót</w:t>
      </w:r>
      <w:bookmarkEnd w:id="64"/>
      <w:bookmarkEnd w:id="65"/>
    </w:p>
    <w:p w:rsidR="00446A50" w:rsidRPr="00317692" w:rsidRDefault="00446A50" w:rsidP="00446A50">
      <w:r w:rsidRPr="00317692">
        <w:t>W czasie wykonywania robót należy sprawdzać:</w:t>
      </w:r>
    </w:p>
    <w:p w:rsidR="00446A50" w:rsidRPr="00317692" w:rsidRDefault="00446A50" w:rsidP="00446A50">
      <w:pPr>
        <w:widowControl w:val="0"/>
        <w:numPr>
          <w:ilvl w:val="0"/>
          <w:numId w:val="8"/>
        </w:numPr>
        <w:tabs>
          <w:tab w:val="left" w:pos="283"/>
        </w:tabs>
        <w:suppressAutoHyphens/>
        <w:overflowPunct/>
        <w:autoSpaceDE/>
        <w:autoSpaceDN/>
        <w:adjustRightInd/>
        <w:ind w:left="283"/>
        <w:textAlignment w:val="auto"/>
      </w:pPr>
      <w:r w:rsidRPr="00317692">
        <w:t>zgodność wykonania znaków pionowych z dokumentacją projektową (lokalizacja, wymiary znaków, wysokość zamocowania znaków),</w:t>
      </w:r>
    </w:p>
    <w:p w:rsidR="00446A50" w:rsidRPr="00317692" w:rsidRDefault="00446A50" w:rsidP="00446A50">
      <w:pPr>
        <w:widowControl w:val="0"/>
        <w:numPr>
          <w:ilvl w:val="0"/>
          <w:numId w:val="8"/>
        </w:numPr>
        <w:tabs>
          <w:tab w:val="left" w:pos="283"/>
        </w:tabs>
        <w:suppressAutoHyphens/>
        <w:overflowPunct/>
        <w:autoSpaceDE/>
        <w:autoSpaceDN/>
        <w:adjustRightInd/>
        <w:ind w:left="283"/>
        <w:textAlignment w:val="auto"/>
      </w:pPr>
      <w:r w:rsidRPr="00317692">
        <w:t>zachowanie dopuszczalnych odchyłek wymiarów, zgodnie z punktem 2 i 5,</w:t>
      </w:r>
    </w:p>
    <w:p w:rsidR="00446A50" w:rsidRPr="00317692" w:rsidRDefault="00446A50" w:rsidP="00446A50">
      <w:pPr>
        <w:widowControl w:val="0"/>
        <w:numPr>
          <w:ilvl w:val="0"/>
          <w:numId w:val="8"/>
        </w:numPr>
        <w:tabs>
          <w:tab w:val="left" w:pos="283"/>
        </w:tabs>
        <w:suppressAutoHyphens/>
        <w:overflowPunct/>
        <w:autoSpaceDE/>
        <w:autoSpaceDN/>
        <w:adjustRightInd/>
        <w:ind w:left="283"/>
        <w:textAlignment w:val="auto"/>
      </w:pPr>
      <w:r w:rsidRPr="00317692">
        <w:t>prawidłowość wykonania wykopów pod konstrukcje wsporcze, zgodnie z punktem 5.3,</w:t>
      </w:r>
    </w:p>
    <w:p w:rsidR="00446A50" w:rsidRPr="00317692" w:rsidRDefault="00446A50" w:rsidP="00446A50">
      <w:pPr>
        <w:widowControl w:val="0"/>
        <w:numPr>
          <w:ilvl w:val="0"/>
          <w:numId w:val="8"/>
        </w:numPr>
        <w:tabs>
          <w:tab w:val="left" w:pos="283"/>
        </w:tabs>
        <w:suppressAutoHyphens/>
        <w:overflowPunct/>
        <w:autoSpaceDE/>
        <w:autoSpaceDN/>
        <w:adjustRightInd/>
        <w:ind w:left="283"/>
        <w:textAlignment w:val="auto"/>
      </w:pPr>
      <w:r w:rsidRPr="00317692">
        <w:t>poprawność wykonania fundamentów pod słupki zgodnie z punktem 5.3,</w:t>
      </w:r>
    </w:p>
    <w:p w:rsidR="00446A50" w:rsidRPr="00317692" w:rsidRDefault="00446A50" w:rsidP="00446A50">
      <w:pPr>
        <w:widowControl w:val="0"/>
        <w:numPr>
          <w:ilvl w:val="0"/>
          <w:numId w:val="8"/>
        </w:numPr>
        <w:tabs>
          <w:tab w:val="left" w:pos="283"/>
        </w:tabs>
        <w:suppressAutoHyphens/>
        <w:overflowPunct/>
        <w:autoSpaceDE/>
        <w:autoSpaceDN/>
        <w:adjustRightInd/>
        <w:ind w:left="283"/>
        <w:textAlignment w:val="auto"/>
      </w:pPr>
      <w:r w:rsidRPr="00317692">
        <w:t>poprawność ustawienia słupków 5.4 i 5.5,</w:t>
      </w:r>
    </w:p>
    <w:p w:rsidR="00446A50" w:rsidRPr="00317692" w:rsidRDefault="00446A50" w:rsidP="00446A50">
      <w:pPr>
        <w:widowControl w:val="0"/>
        <w:numPr>
          <w:ilvl w:val="0"/>
          <w:numId w:val="8"/>
        </w:numPr>
        <w:tabs>
          <w:tab w:val="left" w:pos="283"/>
        </w:tabs>
        <w:suppressAutoHyphens/>
        <w:overflowPunct/>
        <w:autoSpaceDE/>
        <w:autoSpaceDN/>
        <w:adjustRightInd/>
        <w:ind w:left="283"/>
        <w:textAlignment w:val="auto"/>
      </w:pPr>
      <w:r w:rsidRPr="00317692">
        <w:t>zgodność rodzaju i grubości blachy ze specyfikacją.</w:t>
      </w:r>
    </w:p>
    <w:p w:rsidR="00446A50" w:rsidRPr="00371D82" w:rsidRDefault="00446A50" w:rsidP="00446A50">
      <w:pPr>
        <w:pStyle w:val="Nagwek1"/>
      </w:pPr>
      <w:bookmarkStart w:id="66" w:name="_Toc266957053"/>
      <w:bookmarkStart w:id="67" w:name="_Toc266958728"/>
      <w:r w:rsidRPr="00371D82">
        <w:t>7. OBMIAR ROBÓT</w:t>
      </w:r>
      <w:bookmarkEnd w:id="66"/>
      <w:bookmarkEnd w:id="67"/>
    </w:p>
    <w:p w:rsidR="00446A50" w:rsidRPr="00371D82" w:rsidRDefault="00446A50" w:rsidP="00446A50">
      <w:pPr>
        <w:pStyle w:val="Nagwek2"/>
        <w:jc w:val="left"/>
      </w:pPr>
      <w:bookmarkStart w:id="68" w:name="_Toc266957054"/>
      <w:bookmarkStart w:id="69" w:name="_Toc266958729"/>
      <w:r w:rsidRPr="00371D82">
        <w:t>7.1. Ogólne zasady obmiaru robót</w:t>
      </w:r>
      <w:bookmarkEnd w:id="68"/>
      <w:bookmarkEnd w:id="69"/>
    </w:p>
    <w:p w:rsidR="00446A50" w:rsidRPr="00317692" w:rsidRDefault="00446A50" w:rsidP="00446A50">
      <w:r w:rsidRPr="00317692">
        <w:t>Ogólne</w:t>
      </w:r>
      <w:r>
        <w:t xml:space="preserve"> zasady obmiaru robót podano w </w:t>
      </w:r>
      <w:r w:rsidRPr="00317692">
        <w:t xml:space="preserve">ST D-M-00.00.00 „Wymagania ogólne” </w:t>
      </w:r>
      <w:proofErr w:type="spellStart"/>
      <w:r w:rsidRPr="00317692">
        <w:t>pkt</w:t>
      </w:r>
      <w:proofErr w:type="spellEnd"/>
      <w:r w:rsidRPr="00317692">
        <w:t xml:space="preserve"> 7.</w:t>
      </w:r>
    </w:p>
    <w:p w:rsidR="00446A50" w:rsidRPr="00371D82" w:rsidRDefault="00446A50" w:rsidP="00446A50">
      <w:pPr>
        <w:pStyle w:val="Nagwek2"/>
        <w:jc w:val="left"/>
      </w:pPr>
      <w:bookmarkStart w:id="70" w:name="_Toc266957055"/>
      <w:bookmarkStart w:id="71" w:name="_Toc266958730"/>
      <w:r w:rsidRPr="00371D82">
        <w:t>7.2. Jednostka obmiarowa</w:t>
      </w:r>
      <w:bookmarkEnd w:id="70"/>
      <w:bookmarkEnd w:id="71"/>
    </w:p>
    <w:p w:rsidR="00446A50" w:rsidRPr="00317692" w:rsidRDefault="00446A50" w:rsidP="00446A50">
      <w:r w:rsidRPr="00317692">
        <w:t>Jednostkami obmiarowymi są:</w:t>
      </w:r>
    </w:p>
    <w:p w:rsidR="00446A50" w:rsidRPr="00317692" w:rsidRDefault="00446A50" w:rsidP="00446A50">
      <w:pPr>
        <w:widowControl w:val="0"/>
        <w:numPr>
          <w:ilvl w:val="0"/>
          <w:numId w:val="9"/>
        </w:numPr>
        <w:tabs>
          <w:tab w:val="left" w:pos="283"/>
        </w:tabs>
        <w:suppressAutoHyphens/>
        <w:overflowPunct/>
        <w:autoSpaceDE/>
        <w:autoSpaceDN/>
        <w:adjustRightInd/>
        <w:ind w:left="283"/>
        <w:textAlignment w:val="auto"/>
      </w:pPr>
      <w:r w:rsidRPr="00317692">
        <w:t>szt. (sztuka), dla znaków drogowych konwencjonalnych oraz konstrukcji wsporczych,</w:t>
      </w:r>
    </w:p>
    <w:p w:rsidR="00446A50" w:rsidRPr="00317692" w:rsidRDefault="00446A50" w:rsidP="00446A50">
      <w:pPr>
        <w:widowControl w:val="0"/>
        <w:tabs>
          <w:tab w:val="left" w:pos="283"/>
        </w:tabs>
        <w:suppressAutoHyphens/>
        <w:overflowPunct/>
        <w:autoSpaceDE/>
        <w:autoSpaceDN/>
        <w:adjustRightInd/>
        <w:ind w:left="283"/>
        <w:textAlignment w:val="auto"/>
      </w:pPr>
    </w:p>
    <w:p w:rsidR="00446A50" w:rsidRPr="00371D82" w:rsidRDefault="00446A50" w:rsidP="00446A50">
      <w:pPr>
        <w:pStyle w:val="Nagwek1"/>
      </w:pPr>
      <w:bookmarkStart w:id="72" w:name="_Toc266957056"/>
      <w:bookmarkStart w:id="73" w:name="_Toc266958731"/>
      <w:r w:rsidRPr="00371D82">
        <w:t>8. ODBIÓR ROBÓT</w:t>
      </w:r>
      <w:bookmarkEnd w:id="72"/>
      <w:bookmarkEnd w:id="73"/>
    </w:p>
    <w:p w:rsidR="00446A50" w:rsidRPr="00371D82" w:rsidRDefault="00446A50" w:rsidP="00446A50">
      <w:pPr>
        <w:pStyle w:val="Nagwek2"/>
        <w:jc w:val="left"/>
      </w:pPr>
      <w:bookmarkStart w:id="74" w:name="_Toc266957057"/>
      <w:bookmarkStart w:id="75" w:name="_Toc266958732"/>
      <w:r w:rsidRPr="00371D82">
        <w:t>8.1. Ogólne zasady odbioru robót</w:t>
      </w:r>
      <w:bookmarkEnd w:id="74"/>
      <w:bookmarkEnd w:id="75"/>
    </w:p>
    <w:p w:rsidR="00446A50" w:rsidRDefault="00446A50" w:rsidP="00446A50">
      <w:r w:rsidRPr="00317692">
        <w:t>Ogólne</w:t>
      </w:r>
      <w:r>
        <w:t xml:space="preserve"> zasady odbioru robót podano w </w:t>
      </w:r>
      <w:r w:rsidRPr="00317692">
        <w:t xml:space="preserve">ST D-M-00.00.00 „Wymagania ogólne” </w:t>
      </w:r>
      <w:proofErr w:type="spellStart"/>
      <w:r w:rsidRPr="00317692">
        <w:t>pkt</w:t>
      </w:r>
      <w:proofErr w:type="spellEnd"/>
      <w:r w:rsidRPr="00317692">
        <w:t xml:space="preserve"> 8. Roboty uznaje się za wykonane zgod</w:t>
      </w:r>
      <w:r>
        <w:t xml:space="preserve">nie z dokumentacją projektową, </w:t>
      </w:r>
      <w:r w:rsidRPr="00317692">
        <w:t xml:space="preserve">ST i wymaganiami Inżyniera, jeżeli wszystkie pomiary i badania z zachowaniem tolerancji wg </w:t>
      </w:r>
      <w:proofErr w:type="spellStart"/>
      <w:r w:rsidRPr="00317692">
        <w:t>pkt</w:t>
      </w:r>
      <w:proofErr w:type="spellEnd"/>
      <w:r w:rsidRPr="00317692">
        <w:t xml:space="preserve"> 6, dały wyniki pozytywne.</w:t>
      </w:r>
    </w:p>
    <w:p w:rsidR="00446A50" w:rsidRDefault="00446A50" w:rsidP="00446A50">
      <w:pPr>
        <w:pStyle w:val="Nagwek2"/>
      </w:pPr>
      <w:r>
        <w:t>8.2. Odbiór ostateczny</w:t>
      </w:r>
    </w:p>
    <w:p w:rsidR="00446A50" w:rsidRDefault="00446A50" w:rsidP="00446A50">
      <w:r>
        <w:t>Odbiór robót oznakowania pionowego dokonywany jest na zasadzie odbioru ostatecznego.</w:t>
      </w:r>
    </w:p>
    <w:p w:rsidR="00446A50" w:rsidRPr="00317692" w:rsidRDefault="00446A50" w:rsidP="00446A50">
      <w:r>
        <w:t>Odbiór ostateczny powinien być dokonany po całkowitym zakończeniu robót, na podstawie wyników pomiarów i badań jakościowych określonych w punktach 2 i 5.</w:t>
      </w:r>
    </w:p>
    <w:p w:rsidR="00446A50" w:rsidRPr="00371D82" w:rsidRDefault="00446A50" w:rsidP="00446A50">
      <w:pPr>
        <w:pStyle w:val="Nagwek1"/>
      </w:pPr>
      <w:bookmarkStart w:id="76" w:name="_Toc266957058"/>
      <w:bookmarkStart w:id="77" w:name="_Toc266958733"/>
      <w:r w:rsidRPr="00371D82">
        <w:t>9. PODSTAWA PŁATNOŚCI</w:t>
      </w:r>
      <w:bookmarkEnd w:id="76"/>
      <w:bookmarkEnd w:id="77"/>
    </w:p>
    <w:p w:rsidR="00446A50" w:rsidRPr="00371D82" w:rsidRDefault="00446A50" w:rsidP="00446A50">
      <w:pPr>
        <w:pStyle w:val="Nagwek2"/>
        <w:jc w:val="left"/>
      </w:pPr>
      <w:bookmarkStart w:id="78" w:name="_Toc266957059"/>
      <w:bookmarkStart w:id="79" w:name="_Toc266958734"/>
      <w:r w:rsidRPr="00371D82">
        <w:t>9.1. Ogólne ustalenia dotyczące podstawy płatności</w:t>
      </w:r>
      <w:bookmarkEnd w:id="78"/>
      <w:bookmarkEnd w:id="79"/>
    </w:p>
    <w:p w:rsidR="00446A50" w:rsidRPr="00317692" w:rsidRDefault="00446A50" w:rsidP="00446A50">
      <w:pPr>
        <w:tabs>
          <w:tab w:val="left" w:pos="560"/>
        </w:tabs>
      </w:pPr>
      <w:r w:rsidRPr="00317692">
        <w:t>Ogólne ustalenia dotyczą</w:t>
      </w:r>
      <w:r>
        <w:t xml:space="preserve">ce podstawy płatności podano w </w:t>
      </w:r>
      <w:r w:rsidRPr="00317692">
        <w:t xml:space="preserve">ST D-M-00.00.00 „Wymagania ogólne” </w:t>
      </w:r>
      <w:proofErr w:type="spellStart"/>
      <w:r w:rsidRPr="00317692">
        <w:t>pkt</w:t>
      </w:r>
      <w:proofErr w:type="spellEnd"/>
      <w:r w:rsidRPr="00317692">
        <w:t xml:space="preserve"> 9.</w:t>
      </w:r>
    </w:p>
    <w:p w:rsidR="00446A50" w:rsidRPr="00371D82" w:rsidRDefault="00446A50" w:rsidP="00446A50">
      <w:pPr>
        <w:pStyle w:val="Nagwek2"/>
        <w:jc w:val="left"/>
      </w:pPr>
      <w:bookmarkStart w:id="80" w:name="_Toc266957060"/>
      <w:bookmarkStart w:id="81" w:name="_Toc266958735"/>
      <w:r w:rsidRPr="00371D82">
        <w:t>9.2. Cena jednostki obmiarowej</w:t>
      </w:r>
      <w:bookmarkEnd w:id="80"/>
      <w:bookmarkEnd w:id="81"/>
    </w:p>
    <w:p w:rsidR="00446A50" w:rsidRPr="00317692" w:rsidRDefault="00446A50" w:rsidP="00446A50">
      <w:r w:rsidRPr="00317692">
        <w:t>Cena wykonania jednostki obmiarowej oznakowania pionowego obejmuje:</w:t>
      </w:r>
    </w:p>
    <w:p w:rsidR="00446A50" w:rsidRPr="00317692" w:rsidRDefault="00446A50" w:rsidP="00446A50">
      <w:pPr>
        <w:widowControl w:val="0"/>
        <w:numPr>
          <w:ilvl w:val="0"/>
          <w:numId w:val="10"/>
        </w:numPr>
        <w:tabs>
          <w:tab w:val="left" w:pos="283"/>
        </w:tabs>
        <w:suppressAutoHyphens/>
        <w:overflowPunct/>
        <w:autoSpaceDE/>
        <w:autoSpaceDN/>
        <w:adjustRightInd/>
        <w:ind w:left="283"/>
        <w:textAlignment w:val="auto"/>
      </w:pPr>
      <w:r w:rsidRPr="00317692">
        <w:t>prace pomiarowe i roboty przygotowawcze,</w:t>
      </w:r>
    </w:p>
    <w:p w:rsidR="00446A50" w:rsidRPr="00317692" w:rsidRDefault="00446A50" w:rsidP="00446A50">
      <w:pPr>
        <w:widowControl w:val="0"/>
        <w:numPr>
          <w:ilvl w:val="0"/>
          <w:numId w:val="10"/>
        </w:numPr>
        <w:tabs>
          <w:tab w:val="left" w:pos="283"/>
        </w:tabs>
        <w:suppressAutoHyphens/>
        <w:overflowPunct/>
        <w:autoSpaceDE/>
        <w:autoSpaceDN/>
        <w:adjustRightInd/>
        <w:ind w:left="283"/>
        <w:textAlignment w:val="auto"/>
      </w:pPr>
      <w:r w:rsidRPr="00317692">
        <w:t>wykonanie fundamentów,</w:t>
      </w:r>
    </w:p>
    <w:p w:rsidR="00446A50" w:rsidRPr="00317692" w:rsidRDefault="00446A50" w:rsidP="00446A50">
      <w:pPr>
        <w:widowControl w:val="0"/>
        <w:numPr>
          <w:ilvl w:val="0"/>
          <w:numId w:val="10"/>
        </w:numPr>
        <w:tabs>
          <w:tab w:val="left" w:pos="283"/>
        </w:tabs>
        <w:suppressAutoHyphens/>
        <w:overflowPunct/>
        <w:autoSpaceDE/>
        <w:autoSpaceDN/>
        <w:adjustRightInd/>
        <w:ind w:left="283"/>
        <w:textAlignment w:val="auto"/>
      </w:pPr>
      <w:r w:rsidRPr="00317692">
        <w:t>dostarczenie i ustawienie konstrukcji wsporczych,</w:t>
      </w:r>
      <w:r>
        <w:t xml:space="preserve"> elementów bezpieczeństwa ruchu drogowego</w:t>
      </w:r>
    </w:p>
    <w:p w:rsidR="00446A50" w:rsidRPr="00317692" w:rsidRDefault="00446A50" w:rsidP="00446A50">
      <w:pPr>
        <w:widowControl w:val="0"/>
        <w:numPr>
          <w:ilvl w:val="0"/>
          <w:numId w:val="10"/>
        </w:numPr>
        <w:tabs>
          <w:tab w:val="left" w:pos="283"/>
        </w:tabs>
        <w:suppressAutoHyphens/>
        <w:overflowPunct/>
        <w:autoSpaceDE/>
        <w:autoSpaceDN/>
        <w:adjustRightInd/>
        <w:ind w:left="283"/>
        <w:textAlignment w:val="auto"/>
      </w:pPr>
      <w:r w:rsidRPr="00317692">
        <w:t>zamocowanie tarcz znaków drogowych,</w:t>
      </w:r>
    </w:p>
    <w:p w:rsidR="00446A50" w:rsidRDefault="00446A50" w:rsidP="00446A50">
      <w:pPr>
        <w:widowControl w:val="0"/>
        <w:numPr>
          <w:ilvl w:val="0"/>
          <w:numId w:val="10"/>
        </w:numPr>
        <w:tabs>
          <w:tab w:val="left" w:pos="283"/>
        </w:tabs>
        <w:suppressAutoHyphens/>
        <w:overflowPunct/>
        <w:autoSpaceDE/>
        <w:autoSpaceDN/>
        <w:adjustRightInd/>
        <w:ind w:left="283"/>
        <w:textAlignment w:val="auto"/>
      </w:pPr>
      <w:r w:rsidRPr="00317692">
        <w:t>przeprowadzenie</w:t>
      </w:r>
      <w:r>
        <w:t xml:space="preserve"> pomiarów i badań wymaganych w </w:t>
      </w:r>
      <w:r w:rsidRPr="00317692">
        <w:t>ST.</w:t>
      </w:r>
    </w:p>
    <w:p w:rsidR="00446A50" w:rsidRDefault="00446A50" w:rsidP="00446A50">
      <w:pPr>
        <w:pStyle w:val="Nagwek2"/>
      </w:pPr>
      <w:r>
        <w:t>9.3. Sposób rozliczenia robót tymczasowych i prac towarzyszących</w:t>
      </w:r>
    </w:p>
    <w:p w:rsidR="00446A50" w:rsidRDefault="00446A50" w:rsidP="00446A50">
      <w:r>
        <w:t>Cena wykonania robót określonych niniejszą ST obejmuje:</w:t>
      </w:r>
    </w:p>
    <w:p w:rsidR="00446A50" w:rsidRDefault="00446A50" w:rsidP="00446A50">
      <w:pPr>
        <w:numPr>
          <w:ilvl w:val="0"/>
          <w:numId w:val="12"/>
        </w:numPr>
      </w:pPr>
      <w:r>
        <w:t>roboty tymczasowe, które są potrzebne do wykonania robót podstawowych, ale nie są przekazywane Zamawiającemu i są usuwane po wykonaniu robót podstawowych,</w:t>
      </w:r>
    </w:p>
    <w:p w:rsidR="00446A50" w:rsidRDefault="00446A50" w:rsidP="00446A50">
      <w:pPr>
        <w:numPr>
          <w:ilvl w:val="0"/>
          <w:numId w:val="12"/>
        </w:numPr>
      </w:pPr>
      <w:r>
        <w:t>prace towarzyszące, które są niezbędne do wykonania robót podstawowych, niezaliczane do robót tymczasowych, jak geodezyjne wytyczenie robót itd.</w:t>
      </w:r>
    </w:p>
    <w:p w:rsidR="00446A50" w:rsidRPr="00317692" w:rsidRDefault="00446A50" w:rsidP="00446A50">
      <w:pPr>
        <w:widowControl w:val="0"/>
        <w:tabs>
          <w:tab w:val="left" w:pos="283"/>
        </w:tabs>
        <w:suppressAutoHyphens/>
        <w:overflowPunct/>
        <w:autoSpaceDE/>
        <w:autoSpaceDN/>
        <w:adjustRightInd/>
        <w:ind w:left="283"/>
        <w:textAlignment w:val="auto"/>
      </w:pPr>
    </w:p>
    <w:p w:rsidR="00446A50" w:rsidRPr="00371D82" w:rsidRDefault="00446A50" w:rsidP="00446A50">
      <w:pPr>
        <w:pStyle w:val="Nagwek1"/>
      </w:pPr>
      <w:bookmarkStart w:id="82" w:name="_Toc266957061"/>
      <w:bookmarkStart w:id="83" w:name="_Toc266958736"/>
      <w:r w:rsidRPr="00371D82">
        <w:lastRenderedPageBreak/>
        <w:t>10. NORMY I PRZEPISY ZWIĄZANE</w:t>
      </w:r>
      <w:bookmarkEnd w:id="82"/>
      <w:bookmarkEnd w:id="83"/>
    </w:p>
    <w:p w:rsidR="00446A50" w:rsidRPr="00371D82" w:rsidRDefault="00446A50" w:rsidP="00446A50">
      <w:pPr>
        <w:pStyle w:val="Nagwek2"/>
        <w:jc w:val="left"/>
      </w:pPr>
      <w:bookmarkStart w:id="84" w:name="_Toc266957062"/>
      <w:bookmarkStart w:id="85" w:name="_Toc266958737"/>
      <w:r w:rsidRPr="00371D82">
        <w:t>10.1. Normy</w:t>
      </w:r>
      <w:bookmarkEnd w:id="84"/>
      <w:bookmarkEnd w:id="85"/>
    </w:p>
    <w:tbl>
      <w:tblPr>
        <w:tblW w:w="0" w:type="auto"/>
        <w:tblInd w:w="70" w:type="dxa"/>
        <w:tblLayout w:type="fixed"/>
        <w:tblCellMar>
          <w:left w:w="70" w:type="dxa"/>
          <w:right w:w="70" w:type="dxa"/>
        </w:tblCellMar>
        <w:tblLook w:val="0000"/>
      </w:tblPr>
      <w:tblGrid>
        <w:gridCol w:w="423"/>
        <w:gridCol w:w="2227"/>
        <w:gridCol w:w="6360"/>
      </w:tblGrid>
      <w:tr w:rsidR="00446A50" w:rsidRPr="00317692" w:rsidTr="00697F9A">
        <w:tc>
          <w:tcPr>
            <w:tcW w:w="423" w:type="dxa"/>
          </w:tcPr>
          <w:p w:rsidR="00446A50" w:rsidRPr="00317692" w:rsidRDefault="00446A50" w:rsidP="00697F9A">
            <w:pPr>
              <w:snapToGrid w:val="0"/>
            </w:pPr>
            <w:r w:rsidRPr="00317692">
              <w:t>1.</w:t>
            </w:r>
          </w:p>
        </w:tc>
        <w:tc>
          <w:tcPr>
            <w:tcW w:w="2227" w:type="dxa"/>
          </w:tcPr>
          <w:p w:rsidR="00446A50" w:rsidRPr="00317692" w:rsidRDefault="00446A50" w:rsidP="00697F9A">
            <w:pPr>
              <w:snapToGrid w:val="0"/>
            </w:pPr>
            <w:r w:rsidRPr="00317692">
              <w:t>PN-76/C-81521</w:t>
            </w:r>
          </w:p>
        </w:tc>
        <w:tc>
          <w:tcPr>
            <w:tcW w:w="6360" w:type="dxa"/>
          </w:tcPr>
          <w:p w:rsidR="00446A50" w:rsidRPr="00317692" w:rsidRDefault="00446A50" w:rsidP="00697F9A">
            <w:pPr>
              <w:snapToGrid w:val="0"/>
            </w:pPr>
            <w:r w:rsidRPr="00317692">
              <w:t xml:space="preserve">Wyroby lakierowane - badanie odporności powłoki lakierowanej na działanie wody oraz oznaczanie nasiąkliwości </w:t>
            </w:r>
          </w:p>
        </w:tc>
      </w:tr>
      <w:tr w:rsidR="00446A50" w:rsidRPr="00317692" w:rsidTr="00697F9A">
        <w:tc>
          <w:tcPr>
            <w:tcW w:w="423" w:type="dxa"/>
          </w:tcPr>
          <w:p w:rsidR="00446A50" w:rsidRPr="00317692" w:rsidRDefault="00446A50" w:rsidP="00697F9A">
            <w:pPr>
              <w:snapToGrid w:val="0"/>
            </w:pPr>
            <w:r w:rsidRPr="00317692">
              <w:t>2.</w:t>
            </w:r>
          </w:p>
        </w:tc>
        <w:tc>
          <w:tcPr>
            <w:tcW w:w="2227" w:type="dxa"/>
          </w:tcPr>
          <w:p w:rsidR="00446A50" w:rsidRPr="00317692" w:rsidRDefault="00446A50" w:rsidP="00697F9A">
            <w:pPr>
              <w:snapToGrid w:val="0"/>
            </w:pPr>
            <w:r w:rsidRPr="00317692">
              <w:t>PN-83/B-03010</w:t>
            </w:r>
          </w:p>
        </w:tc>
        <w:tc>
          <w:tcPr>
            <w:tcW w:w="6360" w:type="dxa"/>
          </w:tcPr>
          <w:p w:rsidR="00446A50" w:rsidRPr="00317692" w:rsidRDefault="00446A50" w:rsidP="00697F9A">
            <w:pPr>
              <w:pStyle w:val="Tekstprzypisudolnego"/>
              <w:snapToGrid w:val="0"/>
            </w:pPr>
            <w:r w:rsidRPr="00317692">
              <w:t>Ściany oporowe - Obliczenia statyczne i projektowanie</w:t>
            </w:r>
          </w:p>
        </w:tc>
      </w:tr>
      <w:tr w:rsidR="00446A50" w:rsidRPr="00317692" w:rsidTr="00697F9A">
        <w:tc>
          <w:tcPr>
            <w:tcW w:w="423" w:type="dxa"/>
          </w:tcPr>
          <w:p w:rsidR="00446A50" w:rsidRPr="00317692" w:rsidRDefault="00446A50" w:rsidP="00697F9A">
            <w:pPr>
              <w:snapToGrid w:val="0"/>
            </w:pPr>
            <w:r w:rsidRPr="00317692">
              <w:t>3.</w:t>
            </w:r>
          </w:p>
        </w:tc>
        <w:tc>
          <w:tcPr>
            <w:tcW w:w="2227" w:type="dxa"/>
          </w:tcPr>
          <w:p w:rsidR="00446A50" w:rsidRPr="00317692" w:rsidRDefault="00446A50" w:rsidP="00697F9A">
            <w:pPr>
              <w:snapToGrid w:val="0"/>
            </w:pPr>
            <w:r w:rsidRPr="00317692">
              <w:t>PN-84/H-74220</w:t>
            </w:r>
          </w:p>
        </w:tc>
        <w:tc>
          <w:tcPr>
            <w:tcW w:w="6360" w:type="dxa"/>
          </w:tcPr>
          <w:p w:rsidR="00446A50" w:rsidRPr="00317692" w:rsidRDefault="00446A50" w:rsidP="00697F9A">
            <w:pPr>
              <w:snapToGrid w:val="0"/>
            </w:pPr>
            <w:r w:rsidRPr="00317692">
              <w:t>Rury stalowe bez szwu ciągnione i walcowane na zimno ogólnego zastosowania</w:t>
            </w:r>
          </w:p>
        </w:tc>
      </w:tr>
      <w:tr w:rsidR="00446A50" w:rsidRPr="00317692" w:rsidTr="00697F9A">
        <w:tc>
          <w:tcPr>
            <w:tcW w:w="423" w:type="dxa"/>
          </w:tcPr>
          <w:p w:rsidR="00446A50" w:rsidRPr="00317692" w:rsidRDefault="00446A50" w:rsidP="00697F9A">
            <w:pPr>
              <w:snapToGrid w:val="0"/>
            </w:pPr>
            <w:r w:rsidRPr="00317692">
              <w:t>4.</w:t>
            </w:r>
          </w:p>
        </w:tc>
        <w:tc>
          <w:tcPr>
            <w:tcW w:w="2227" w:type="dxa"/>
          </w:tcPr>
          <w:p w:rsidR="00446A50" w:rsidRPr="00317692" w:rsidRDefault="00446A50" w:rsidP="00697F9A">
            <w:pPr>
              <w:snapToGrid w:val="0"/>
            </w:pPr>
            <w:r w:rsidRPr="00317692">
              <w:t>PN-88/C-81523</w:t>
            </w:r>
          </w:p>
        </w:tc>
        <w:tc>
          <w:tcPr>
            <w:tcW w:w="6360" w:type="dxa"/>
          </w:tcPr>
          <w:p w:rsidR="00446A50" w:rsidRPr="00317692" w:rsidRDefault="00446A50" w:rsidP="00697F9A">
            <w:pPr>
              <w:snapToGrid w:val="0"/>
            </w:pPr>
            <w:r w:rsidRPr="00317692">
              <w:t>Wyroby lakierowane - Oznaczanie odporności powłoki na działanie mgły solnej</w:t>
            </w:r>
          </w:p>
        </w:tc>
      </w:tr>
      <w:tr w:rsidR="00446A50" w:rsidRPr="00317692" w:rsidTr="00697F9A">
        <w:tc>
          <w:tcPr>
            <w:tcW w:w="423" w:type="dxa"/>
          </w:tcPr>
          <w:p w:rsidR="00446A50" w:rsidRPr="00317692" w:rsidRDefault="00446A50" w:rsidP="00697F9A">
            <w:pPr>
              <w:snapToGrid w:val="0"/>
            </w:pPr>
            <w:r w:rsidRPr="00317692">
              <w:t>5.</w:t>
            </w:r>
          </w:p>
        </w:tc>
        <w:tc>
          <w:tcPr>
            <w:tcW w:w="2227" w:type="dxa"/>
          </w:tcPr>
          <w:p w:rsidR="00446A50" w:rsidRPr="00317692" w:rsidRDefault="00446A50" w:rsidP="00697F9A">
            <w:pPr>
              <w:snapToGrid w:val="0"/>
            </w:pPr>
            <w:r w:rsidRPr="00317692">
              <w:t>PN-89/H-84023.07</w:t>
            </w:r>
          </w:p>
        </w:tc>
        <w:tc>
          <w:tcPr>
            <w:tcW w:w="6360" w:type="dxa"/>
          </w:tcPr>
          <w:p w:rsidR="00446A50" w:rsidRPr="00317692" w:rsidRDefault="00446A50" w:rsidP="00697F9A">
            <w:pPr>
              <w:snapToGrid w:val="0"/>
            </w:pPr>
            <w:r w:rsidRPr="00317692">
              <w:t>Stal określonego zastosowania. Stal na rury. Gatunki</w:t>
            </w:r>
          </w:p>
        </w:tc>
      </w:tr>
      <w:tr w:rsidR="00446A50" w:rsidRPr="00317692" w:rsidTr="00697F9A">
        <w:tc>
          <w:tcPr>
            <w:tcW w:w="423" w:type="dxa"/>
          </w:tcPr>
          <w:p w:rsidR="00446A50" w:rsidRPr="00317692" w:rsidRDefault="00446A50" w:rsidP="00697F9A">
            <w:pPr>
              <w:snapToGrid w:val="0"/>
            </w:pPr>
            <w:r w:rsidRPr="00317692">
              <w:t>6.</w:t>
            </w:r>
          </w:p>
        </w:tc>
        <w:tc>
          <w:tcPr>
            <w:tcW w:w="2227" w:type="dxa"/>
          </w:tcPr>
          <w:p w:rsidR="00446A50" w:rsidRPr="00317692" w:rsidRDefault="00446A50" w:rsidP="00697F9A">
            <w:pPr>
              <w:snapToGrid w:val="0"/>
            </w:pPr>
            <w:r w:rsidRPr="00317692">
              <w:t>PN-B-03215:1998</w:t>
            </w:r>
          </w:p>
        </w:tc>
        <w:tc>
          <w:tcPr>
            <w:tcW w:w="6360" w:type="dxa"/>
          </w:tcPr>
          <w:p w:rsidR="00446A50" w:rsidRPr="00317692" w:rsidRDefault="00446A50" w:rsidP="00697F9A">
            <w:pPr>
              <w:snapToGrid w:val="0"/>
            </w:pPr>
            <w:r w:rsidRPr="00317692">
              <w:t>Konstrukcje stalowe - Połączenia z fundamentami - Projektowanie i wykonanie</w:t>
            </w:r>
          </w:p>
        </w:tc>
      </w:tr>
      <w:tr w:rsidR="00446A50" w:rsidRPr="00317692" w:rsidTr="00697F9A">
        <w:tc>
          <w:tcPr>
            <w:tcW w:w="423" w:type="dxa"/>
          </w:tcPr>
          <w:p w:rsidR="00446A50" w:rsidRPr="00317692" w:rsidRDefault="00446A50" w:rsidP="00697F9A">
            <w:pPr>
              <w:snapToGrid w:val="0"/>
            </w:pPr>
            <w:r w:rsidRPr="00317692">
              <w:t>7.</w:t>
            </w:r>
          </w:p>
        </w:tc>
        <w:tc>
          <w:tcPr>
            <w:tcW w:w="2227" w:type="dxa"/>
          </w:tcPr>
          <w:p w:rsidR="00446A50" w:rsidRPr="00317692" w:rsidRDefault="00446A50" w:rsidP="00697F9A">
            <w:pPr>
              <w:snapToGrid w:val="0"/>
            </w:pPr>
            <w:r w:rsidRPr="00317692">
              <w:t>PN-B-03264:2002</w:t>
            </w:r>
          </w:p>
        </w:tc>
        <w:tc>
          <w:tcPr>
            <w:tcW w:w="6360" w:type="dxa"/>
          </w:tcPr>
          <w:p w:rsidR="00446A50" w:rsidRPr="00317692" w:rsidRDefault="00446A50" w:rsidP="00697F9A">
            <w:pPr>
              <w:snapToGrid w:val="0"/>
            </w:pPr>
            <w:r w:rsidRPr="00317692">
              <w:t>Konstrukcje betonowe, żelbetowe i sprężone - Obliczenia statyczne i projektowanie</w:t>
            </w:r>
          </w:p>
        </w:tc>
      </w:tr>
      <w:tr w:rsidR="00446A50" w:rsidRPr="00317692" w:rsidTr="00697F9A">
        <w:tc>
          <w:tcPr>
            <w:tcW w:w="423" w:type="dxa"/>
          </w:tcPr>
          <w:p w:rsidR="00446A50" w:rsidRPr="00317692" w:rsidRDefault="00446A50" w:rsidP="00697F9A">
            <w:pPr>
              <w:snapToGrid w:val="0"/>
            </w:pPr>
            <w:r w:rsidRPr="00317692">
              <w:t>8.</w:t>
            </w:r>
          </w:p>
        </w:tc>
        <w:tc>
          <w:tcPr>
            <w:tcW w:w="2227" w:type="dxa"/>
          </w:tcPr>
          <w:p w:rsidR="00446A50" w:rsidRPr="00317692" w:rsidRDefault="00446A50" w:rsidP="00697F9A">
            <w:pPr>
              <w:snapToGrid w:val="0"/>
            </w:pPr>
            <w:r w:rsidRPr="00317692">
              <w:t>PN-EN 40-5:2004</w:t>
            </w:r>
          </w:p>
        </w:tc>
        <w:tc>
          <w:tcPr>
            <w:tcW w:w="6360" w:type="dxa"/>
          </w:tcPr>
          <w:p w:rsidR="00446A50" w:rsidRPr="00317692" w:rsidRDefault="00446A50" w:rsidP="00697F9A">
            <w:pPr>
              <w:snapToGrid w:val="0"/>
            </w:pPr>
            <w:r w:rsidRPr="00317692">
              <w:t>Słupy oświetleniowe. Część 5. Słupy oświetleniowe stalowe. Wymagania.</w:t>
            </w:r>
          </w:p>
        </w:tc>
      </w:tr>
      <w:tr w:rsidR="00446A50" w:rsidRPr="00317692" w:rsidTr="00697F9A">
        <w:tc>
          <w:tcPr>
            <w:tcW w:w="423" w:type="dxa"/>
          </w:tcPr>
          <w:p w:rsidR="00446A50" w:rsidRPr="00317692" w:rsidRDefault="00446A50" w:rsidP="00697F9A">
            <w:pPr>
              <w:snapToGrid w:val="0"/>
            </w:pPr>
            <w:r w:rsidRPr="00317692">
              <w:t xml:space="preserve">9. </w:t>
            </w:r>
          </w:p>
        </w:tc>
        <w:tc>
          <w:tcPr>
            <w:tcW w:w="2227" w:type="dxa"/>
          </w:tcPr>
          <w:p w:rsidR="00446A50" w:rsidRPr="00317692" w:rsidRDefault="00446A50" w:rsidP="00697F9A">
            <w:pPr>
              <w:snapToGrid w:val="0"/>
            </w:pPr>
            <w:r w:rsidRPr="00317692">
              <w:t>PN-EN 206-1:2003</w:t>
            </w:r>
          </w:p>
        </w:tc>
        <w:tc>
          <w:tcPr>
            <w:tcW w:w="6360" w:type="dxa"/>
          </w:tcPr>
          <w:p w:rsidR="00446A50" w:rsidRPr="00317692" w:rsidRDefault="00446A50" w:rsidP="00697F9A">
            <w:pPr>
              <w:snapToGrid w:val="0"/>
            </w:pPr>
            <w:r w:rsidRPr="00317692">
              <w:t>Beton Część 1: Wymagania, właściwości, produkcja i zgodność</w:t>
            </w:r>
          </w:p>
        </w:tc>
      </w:tr>
      <w:tr w:rsidR="00446A50" w:rsidRPr="00317692" w:rsidTr="00697F9A">
        <w:tc>
          <w:tcPr>
            <w:tcW w:w="423" w:type="dxa"/>
          </w:tcPr>
          <w:p w:rsidR="00446A50" w:rsidRPr="00317692" w:rsidRDefault="00446A50" w:rsidP="00697F9A">
            <w:pPr>
              <w:snapToGrid w:val="0"/>
            </w:pPr>
            <w:r w:rsidRPr="00317692">
              <w:t>10.</w:t>
            </w:r>
          </w:p>
        </w:tc>
        <w:tc>
          <w:tcPr>
            <w:tcW w:w="2227" w:type="dxa"/>
          </w:tcPr>
          <w:p w:rsidR="00446A50" w:rsidRPr="00317692" w:rsidRDefault="00446A50" w:rsidP="00697F9A">
            <w:pPr>
              <w:snapToGrid w:val="0"/>
            </w:pPr>
            <w:r w:rsidRPr="00317692">
              <w:t>PN-EN 485-4:1997</w:t>
            </w:r>
          </w:p>
        </w:tc>
        <w:tc>
          <w:tcPr>
            <w:tcW w:w="6360" w:type="dxa"/>
          </w:tcPr>
          <w:p w:rsidR="00446A50" w:rsidRPr="00317692" w:rsidRDefault="00446A50" w:rsidP="00697F9A">
            <w:pPr>
              <w:snapToGrid w:val="0"/>
            </w:pPr>
            <w:r w:rsidRPr="00317692">
              <w:t>Aluminium i stopy aluminium - Blachy, taśmy i płyty - Tolerancje kształtu i wymiarów wyrobów walcowanych na zimno</w:t>
            </w:r>
          </w:p>
        </w:tc>
      </w:tr>
      <w:tr w:rsidR="00446A50" w:rsidRPr="00317692" w:rsidTr="00697F9A">
        <w:tc>
          <w:tcPr>
            <w:tcW w:w="423" w:type="dxa"/>
          </w:tcPr>
          <w:p w:rsidR="00446A50" w:rsidRPr="00317692" w:rsidRDefault="00446A50" w:rsidP="00697F9A">
            <w:pPr>
              <w:snapToGrid w:val="0"/>
            </w:pPr>
            <w:r w:rsidRPr="00317692">
              <w:t>11.</w:t>
            </w:r>
          </w:p>
        </w:tc>
        <w:tc>
          <w:tcPr>
            <w:tcW w:w="2227" w:type="dxa"/>
          </w:tcPr>
          <w:p w:rsidR="00446A50" w:rsidRPr="00317692" w:rsidRDefault="00446A50" w:rsidP="00697F9A">
            <w:pPr>
              <w:snapToGrid w:val="0"/>
              <w:rPr>
                <w:lang w:val="de-DE"/>
              </w:rPr>
            </w:pPr>
            <w:r w:rsidRPr="00317692">
              <w:rPr>
                <w:lang w:val="de-DE"/>
              </w:rPr>
              <w:t>PN-EN ISO 1461:2000</w:t>
            </w:r>
          </w:p>
        </w:tc>
        <w:tc>
          <w:tcPr>
            <w:tcW w:w="6360" w:type="dxa"/>
          </w:tcPr>
          <w:p w:rsidR="00446A50" w:rsidRPr="00317692" w:rsidRDefault="00446A50" w:rsidP="00697F9A">
            <w:pPr>
              <w:snapToGrid w:val="0"/>
            </w:pPr>
            <w:r w:rsidRPr="00317692">
              <w:t xml:space="preserve">Powłoki cynkowe nanoszone na stal metodą zanurzeniową (cynkowanie jednostkowe) – Wymaganie i badanie </w:t>
            </w:r>
          </w:p>
        </w:tc>
      </w:tr>
      <w:tr w:rsidR="00446A50" w:rsidRPr="00317692" w:rsidTr="00697F9A">
        <w:tc>
          <w:tcPr>
            <w:tcW w:w="423" w:type="dxa"/>
          </w:tcPr>
          <w:p w:rsidR="00446A50" w:rsidRPr="00317692" w:rsidRDefault="00446A50" w:rsidP="00697F9A">
            <w:pPr>
              <w:snapToGrid w:val="0"/>
            </w:pPr>
            <w:r w:rsidRPr="00317692">
              <w:t>12.</w:t>
            </w:r>
          </w:p>
        </w:tc>
        <w:tc>
          <w:tcPr>
            <w:tcW w:w="2227" w:type="dxa"/>
          </w:tcPr>
          <w:p w:rsidR="00446A50" w:rsidRPr="00317692" w:rsidRDefault="00446A50" w:rsidP="00697F9A">
            <w:pPr>
              <w:snapToGrid w:val="0"/>
            </w:pPr>
            <w:r w:rsidRPr="00317692">
              <w:t>PN-EN 10240:2001</w:t>
            </w:r>
          </w:p>
        </w:tc>
        <w:tc>
          <w:tcPr>
            <w:tcW w:w="6360" w:type="dxa"/>
          </w:tcPr>
          <w:p w:rsidR="00446A50" w:rsidRPr="00317692" w:rsidRDefault="00446A50" w:rsidP="00697F9A">
            <w:pPr>
              <w:snapToGrid w:val="0"/>
            </w:pPr>
            <w:r w:rsidRPr="00317692">
              <w:t>Wewnętrzne i/lub zewnętrzne powłoki ochronne rur stalowych. Wymagania dotyczące powłok wykonanych przez cynkowanie ogniowe w ocynkowniach zautomatyzowanych</w:t>
            </w:r>
          </w:p>
        </w:tc>
      </w:tr>
      <w:tr w:rsidR="00446A50" w:rsidRPr="00317692" w:rsidTr="00697F9A">
        <w:tc>
          <w:tcPr>
            <w:tcW w:w="423" w:type="dxa"/>
          </w:tcPr>
          <w:p w:rsidR="00446A50" w:rsidRPr="00317692" w:rsidRDefault="00446A50" w:rsidP="00697F9A">
            <w:pPr>
              <w:snapToGrid w:val="0"/>
            </w:pPr>
            <w:r w:rsidRPr="00317692">
              <w:t>13.</w:t>
            </w:r>
          </w:p>
        </w:tc>
        <w:tc>
          <w:tcPr>
            <w:tcW w:w="2227" w:type="dxa"/>
          </w:tcPr>
          <w:p w:rsidR="00446A50" w:rsidRPr="00317692" w:rsidRDefault="00446A50" w:rsidP="00697F9A">
            <w:pPr>
              <w:snapToGrid w:val="0"/>
            </w:pPr>
            <w:r w:rsidRPr="00317692">
              <w:t>PN-EN 10292:2003/ A1:2004/A1:2005(U)</w:t>
            </w:r>
          </w:p>
        </w:tc>
        <w:tc>
          <w:tcPr>
            <w:tcW w:w="6360" w:type="dxa"/>
          </w:tcPr>
          <w:p w:rsidR="00446A50" w:rsidRPr="00317692" w:rsidRDefault="00446A50" w:rsidP="00697F9A">
            <w:pPr>
              <w:snapToGrid w:val="0"/>
            </w:pPr>
            <w:r w:rsidRPr="00317692">
              <w:t>Taśmy i blachy ze stali o podwyższonej granicy plastyczności powlekane ogniowo w sposób ciągły do obróbki plastycznej na zimno. Warunki techniczne dostawy</w:t>
            </w:r>
          </w:p>
        </w:tc>
      </w:tr>
      <w:tr w:rsidR="00446A50" w:rsidRPr="00317692" w:rsidTr="00697F9A">
        <w:tc>
          <w:tcPr>
            <w:tcW w:w="423" w:type="dxa"/>
          </w:tcPr>
          <w:p w:rsidR="00446A50" w:rsidRPr="00317692" w:rsidRDefault="00446A50" w:rsidP="00697F9A">
            <w:pPr>
              <w:snapToGrid w:val="0"/>
            </w:pPr>
            <w:r w:rsidRPr="00317692">
              <w:t>14.</w:t>
            </w:r>
          </w:p>
        </w:tc>
        <w:tc>
          <w:tcPr>
            <w:tcW w:w="2227" w:type="dxa"/>
          </w:tcPr>
          <w:p w:rsidR="00446A50" w:rsidRPr="00317692" w:rsidRDefault="00446A50" w:rsidP="00697F9A">
            <w:pPr>
              <w:snapToGrid w:val="0"/>
              <w:rPr>
                <w:lang w:val="de-DE"/>
              </w:rPr>
            </w:pPr>
            <w:r w:rsidRPr="00317692">
              <w:rPr>
                <w:lang w:val="de-DE"/>
              </w:rPr>
              <w:t>PN-EN 10327:2005(U)</w:t>
            </w:r>
          </w:p>
        </w:tc>
        <w:tc>
          <w:tcPr>
            <w:tcW w:w="6360" w:type="dxa"/>
          </w:tcPr>
          <w:p w:rsidR="00446A50" w:rsidRPr="00317692" w:rsidRDefault="00446A50" w:rsidP="00697F9A">
            <w:pPr>
              <w:snapToGrid w:val="0"/>
            </w:pPr>
            <w:r w:rsidRPr="00317692">
              <w:t>Taśmy i blachy ze stali niskowęglowych powlekane ogniowo w sposób ciągły do obróbki plastycznej na zimno. Warunki techniczne dostawy</w:t>
            </w:r>
          </w:p>
        </w:tc>
      </w:tr>
      <w:tr w:rsidR="00446A50" w:rsidRPr="00317692" w:rsidTr="00697F9A">
        <w:tc>
          <w:tcPr>
            <w:tcW w:w="423" w:type="dxa"/>
          </w:tcPr>
          <w:p w:rsidR="00446A50" w:rsidRPr="00317692" w:rsidRDefault="00446A50" w:rsidP="00697F9A">
            <w:pPr>
              <w:snapToGrid w:val="0"/>
            </w:pPr>
            <w:r w:rsidRPr="00317692">
              <w:t>15.</w:t>
            </w:r>
          </w:p>
        </w:tc>
        <w:tc>
          <w:tcPr>
            <w:tcW w:w="2227" w:type="dxa"/>
          </w:tcPr>
          <w:p w:rsidR="00446A50" w:rsidRPr="00317692" w:rsidRDefault="00446A50" w:rsidP="00697F9A">
            <w:pPr>
              <w:snapToGrid w:val="0"/>
            </w:pPr>
            <w:r w:rsidRPr="00317692">
              <w:t>PN-EN 12767:2003</w:t>
            </w:r>
          </w:p>
        </w:tc>
        <w:tc>
          <w:tcPr>
            <w:tcW w:w="6360" w:type="dxa"/>
          </w:tcPr>
          <w:p w:rsidR="00446A50" w:rsidRPr="00317692" w:rsidRDefault="00446A50" w:rsidP="00697F9A">
            <w:pPr>
              <w:pStyle w:val="Stopka"/>
              <w:tabs>
                <w:tab w:val="clear" w:pos="4536"/>
                <w:tab w:val="clear" w:pos="9072"/>
              </w:tabs>
              <w:snapToGrid w:val="0"/>
            </w:pPr>
            <w:r w:rsidRPr="00317692">
              <w:t>Bierne bezpieczeństwo konstrukcji wsporczych dla urządzeń drogowych.  Wymagania i metody badań</w:t>
            </w:r>
          </w:p>
        </w:tc>
      </w:tr>
      <w:tr w:rsidR="00446A50" w:rsidRPr="00317692" w:rsidTr="00697F9A">
        <w:tc>
          <w:tcPr>
            <w:tcW w:w="423" w:type="dxa"/>
          </w:tcPr>
          <w:p w:rsidR="00446A50" w:rsidRPr="00317692" w:rsidRDefault="00446A50" w:rsidP="00697F9A">
            <w:pPr>
              <w:snapToGrid w:val="0"/>
            </w:pPr>
            <w:r w:rsidRPr="00317692">
              <w:t>16.</w:t>
            </w:r>
          </w:p>
        </w:tc>
        <w:tc>
          <w:tcPr>
            <w:tcW w:w="2227" w:type="dxa"/>
          </w:tcPr>
          <w:p w:rsidR="00446A50" w:rsidRPr="00317692" w:rsidRDefault="00446A50" w:rsidP="00697F9A">
            <w:pPr>
              <w:snapToGrid w:val="0"/>
            </w:pPr>
            <w:r w:rsidRPr="00317692">
              <w:t>PN-EN 12899-1:2005</w:t>
            </w:r>
          </w:p>
        </w:tc>
        <w:tc>
          <w:tcPr>
            <w:tcW w:w="6360" w:type="dxa"/>
          </w:tcPr>
          <w:p w:rsidR="00446A50" w:rsidRPr="00317692" w:rsidRDefault="00446A50" w:rsidP="00697F9A">
            <w:pPr>
              <w:snapToGrid w:val="0"/>
            </w:pPr>
            <w:r w:rsidRPr="00317692">
              <w:t xml:space="preserve">Stałe, pionowe znaki drogowe - Część 1: Znaki stałe </w:t>
            </w:r>
          </w:p>
        </w:tc>
      </w:tr>
      <w:tr w:rsidR="00446A50" w:rsidRPr="00317692" w:rsidTr="00697F9A">
        <w:tc>
          <w:tcPr>
            <w:tcW w:w="423" w:type="dxa"/>
          </w:tcPr>
          <w:p w:rsidR="00446A50" w:rsidRPr="00317692" w:rsidRDefault="00446A50" w:rsidP="00697F9A">
            <w:pPr>
              <w:snapToGrid w:val="0"/>
            </w:pPr>
            <w:r w:rsidRPr="00317692">
              <w:t>17.</w:t>
            </w:r>
          </w:p>
        </w:tc>
        <w:tc>
          <w:tcPr>
            <w:tcW w:w="2227" w:type="dxa"/>
          </w:tcPr>
          <w:p w:rsidR="00446A50" w:rsidRPr="00317692" w:rsidRDefault="00446A50" w:rsidP="00697F9A">
            <w:pPr>
              <w:snapToGrid w:val="0"/>
            </w:pPr>
            <w:proofErr w:type="spellStart"/>
            <w:r w:rsidRPr="00317692">
              <w:t>prEN</w:t>
            </w:r>
            <w:proofErr w:type="spellEnd"/>
            <w:r w:rsidRPr="00317692">
              <w:t xml:space="preserve"> 12899-5</w:t>
            </w:r>
          </w:p>
        </w:tc>
        <w:tc>
          <w:tcPr>
            <w:tcW w:w="6360" w:type="dxa"/>
          </w:tcPr>
          <w:p w:rsidR="00446A50" w:rsidRPr="00317692" w:rsidRDefault="00446A50" w:rsidP="00697F9A">
            <w:pPr>
              <w:pStyle w:val="Stopka"/>
              <w:tabs>
                <w:tab w:val="clear" w:pos="4536"/>
                <w:tab w:val="clear" w:pos="9072"/>
              </w:tabs>
              <w:snapToGrid w:val="0"/>
            </w:pPr>
            <w:r w:rsidRPr="00317692">
              <w:t>Stałe, pionowe znaki drogowe - Część 5 Badanie wstępne typu</w:t>
            </w:r>
          </w:p>
        </w:tc>
      </w:tr>
      <w:tr w:rsidR="00446A50" w:rsidRPr="00317692" w:rsidTr="00697F9A">
        <w:tc>
          <w:tcPr>
            <w:tcW w:w="423" w:type="dxa"/>
          </w:tcPr>
          <w:p w:rsidR="00446A50" w:rsidRPr="00317692" w:rsidRDefault="00446A50" w:rsidP="00697F9A">
            <w:pPr>
              <w:snapToGrid w:val="0"/>
            </w:pPr>
            <w:r w:rsidRPr="00317692">
              <w:t>18.</w:t>
            </w:r>
          </w:p>
        </w:tc>
        <w:tc>
          <w:tcPr>
            <w:tcW w:w="2227" w:type="dxa"/>
          </w:tcPr>
          <w:p w:rsidR="00446A50" w:rsidRPr="00317692" w:rsidRDefault="00446A50" w:rsidP="00697F9A">
            <w:pPr>
              <w:snapToGrid w:val="0"/>
            </w:pPr>
            <w:r w:rsidRPr="00317692">
              <w:t>PN-EN 60529:2003</w:t>
            </w:r>
          </w:p>
        </w:tc>
        <w:tc>
          <w:tcPr>
            <w:tcW w:w="6360" w:type="dxa"/>
          </w:tcPr>
          <w:p w:rsidR="00446A50" w:rsidRPr="00317692" w:rsidRDefault="00446A50" w:rsidP="00697F9A">
            <w:pPr>
              <w:pStyle w:val="Stopka"/>
              <w:tabs>
                <w:tab w:val="clear" w:pos="4536"/>
                <w:tab w:val="clear" w:pos="9072"/>
              </w:tabs>
              <w:snapToGrid w:val="0"/>
            </w:pPr>
            <w:r w:rsidRPr="00317692">
              <w:t>Stopnie ochrony zapewnianej przez obudowy (Kod IP)</w:t>
            </w:r>
          </w:p>
        </w:tc>
      </w:tr>
      <w:tr w:rsidR="00446A50" w:rsidRPr="00317692" w:rsidTr="00697F9A">
        <w:tc>
          <w:tcPr>
            <w:tcW w:w="423" w:type="dxa"/>
          </w:tcPr>
          <w:p w:rsidR="00446A50" w:rsidRPr="00317692" w:rsidRDefault="00446A50" w:rsidP="00697F9A">
            <w:pPr>
              <w:snapToGrid w:val="0"/>
            </w:pPr>
            <w:r w:rsidRPr="00317692">
              <w:t>19.</w:t>
            </w:r>
          </w:p>
        </w:tc>
        <w:tc>
          <w:tcPr>
            <w:tcW w:w="2227" w:type="dxa"/>
          </w:tcPr>
          <w:p w:rsidR="00446A50" w:rsidRPr="00317692" w:rsidRDefault="00446A50" w:rsidP="00697F9A">
            <w:pPr>
              <w:snapToGrid w:val="0"/>
            </w:pPr>
            <w:r w:rsidRPr="00317692">
              <w:t>PN-EN 60598-1: 1990</w:t>
            </w:r>
          </w:p>
        </w:tc>
        <w:tc>
          <w:tcPr>
            <w:tcW w:w="6360" w:type="dxa"/>
          </w:tcPr>
          <w:p w:rsidR="00446A50" w:rsidRPr="00317692" w:rsidRDefault="00446A50" w:rsidP="00697F9A">
            <w:pPr>
              <w:pStyle w:val="Stopka"/>
              <w:tabs>
                <w:tab w:val="clear" w:pos="4536"/>
                <w:tab w:val="clear" w:pos="9072"/>
              </w:tabs>
              <w:snapToGrid w:val="0"/>
            </w:pPr>
            <w:r w:rsidRPr="00317692">
              <w:t>Oprawy oświetleniowe. Wymagania ogólne i badania</w:t>
            </w:r>
          </w:p>
        </w:tc>
      </w:tr>
      <w:tr w:rsidR="00446A50" w:rsidRPr="00317692" w:rsidTr="00697F9A">
        <w:tc>
          <w:tcPr>
            <w:tcW w:w="423" w:type="dxa"/>
          </w:tcPr>
          <w:p w:rsidR="00446A50" w:rsidRPr="00317692" w:rsidRDefault="00446A50" w:rsidP="00697F9A">
            <w:pPr>
              <w:snapToGrid w:val="0"/>
            </w:pPr>
            <w:r w:rsidRPr="00317692">
              <w:t>20.</w:t>
            </w:r>
          </w:p>
        </w:tc>
        <w:tc>
          <w:tcPr>
            <w:tcW w:w="2227" w:type="dxa"/>
          </w:tcPr>
          <w:p w:rsidR="00446A50" w:rsidRPr="00317692" w:rsidRDefault="00446A50" w:rsidP="00697F9A">
            <w:pPr>
              <w:snapToGrid w:val="0"/>
              <w:rPr>
                <w:lang w:val="de-DE"/>
              </w:rPr>
            </w:pPr>
            <w:r w:rsidRPr="00317692">
              <w:rPr>
                <w:lang w:val="de-DE"/>
              </w:rPr>
              <w:t>PN-EN 60598-2:2003(U)</w:t>
            </w:r>
          </w:p>
        </w:tc>
        <w:tc>
          <w:tcPr>
            <w:tcW w:w="6360" w:type="dxa"/>
          </w:tcPr>
          <w:p w:rsidR="00446A50" w:rsidRPr="00317692" w:rsidRDefault="00446A50" w:rsidP="00697F9A">
            <w:pPr>
              <w:snapToGrid w:val="0"/>
            </w:pPr>
            <w:r w:rsidRPr="00317692">
              <w:t>Oprawy oświetleniowe - Wymagania szczegółowe - Oprawy oświetleniowe drogowe</w:t>
            </w:r>
          </w:p>
        </w:tc>
      </w:tr>
      <w:tr w:rsidR="00446A50" w:rsidRPr="00317692" w:rsidTr="00697F9A">
        <w:tc>
          <w:tcPr>
            <w:tcW w:w="423" w:type="dxa"/>
          </w:tcPr>
          <w:p w:rsidR="00446A50" w:rsidRPr="00317692" w:rsidRDefault="00446A50" w:rsidP="00697F9A">
            <w:pPr>
              <w:snapToGrid w:val="0"/>
            </w:pPr>
            <w:r w:rsidRPr="00317692">
              <w:t>21.</w:t>
            </w:r>
          </w:p>
        </w:tc>
        <w:tc>
          <w:tcPr>
            <w:tcW w:w="2227" w:type="dxa"/>
          </w:tcPr>
          <w:p w:rsidR="00446A50" w:rsidRPr="00317692" w:rsidRDefault="00446A50" w:rsidP="00697F9A">
            <w:pPr>
              <w:snapToGrid w:val="0"/>
              <w:rPr>
                <w:lang w:val="de-DE"/>
              </w:rPr>
            </w:pPr>
            <w:r w:rsidRPr="00317692">
              <w:rPr>
                <w:lang w:val="de-DE"/>
              </w:rPr>
              <w:t>PN-H-74200:1998</w:t>
            </w:r>
          </w:p>
        </w:tc>
        <w:tc>
          <w:tcPr>
            <w:tcW w:w="6360" w:type="dxa"/>
          </w:tcPr>
          <w:p w:rsidR="00446A50" w:rsidRPr="00317692" w:rsidRDefault="00446A50" w:rsidP="00697F9A">
            <w:pPr>
              <w:snapToGrid w:val="0"/>
            </w:pPr>
            <w:r w:rsidRPr="00317692">
              <w:t xml:space="preserve">Rury stalowe ze szwem, gwintowane </w:t>
            </w:r>
          </w:p>
        </w:tc>
      </w:tr>
      <w:tr w:rsidR="00446A50" w:rsidRPr="00317692" w:rsidTr="00697F9A">
        <w:tc>
          <w:tcPr>
            <w:tcW w:w="423" w:type="dxa"/>
          </w:tcPr>
          <w:p w:rsidR="00446A50" w:rsidRPr="00317692" w:rsidRDefault="00446A50" w:rsidP="00697F9A">
            <w:pPr>
              <w:snapToGrid w:val="0"/>
            </w:pPr>
            <w:r w:rsidRPr="00317692">
              <w:t>22.</w:t>
            </w:r>
          </w:p>
        </w:tc>
        <w:tc>
          <w:tcPr>
            <w:tcW w:w="2227" w:type="dxa"/>
          </w:tcPr>
          <w:p w:rsidR="00446A50" w:rsidRPr="00317692" w:rsidRDefault="00446A50" w:rsidP="00697F9A">
            <w:pPr>
              <w:snapToGrid w:val="0"/>
              <w:rPr>
                <w:lang w:val="de-DE"/>
              </w:rPr>
            </w:pPr>
            <w:r w:rsidRPr="00317692">
              <w:rPr>
                <w:lang w:val="de-DE"/>
              </w:rPr>
              <w:t>PN-EN ISO 2808:2000</w:t>
            </w:r>
          </w:p>
        </w:tc>
        <w:tc>
          <w:tcPr>
            <w:tcW w:w="6360" w:type="dxa"/>
          </w:tcPr>
          <w:p w:rsidR="00446A50" w:rsidRPr="00317692" w:rsidRDefault="00446A50" w:rsidP="00697F9A">
            <w:pPr>
              <w:snapToGrid w:val="0"/>
            </w:pPr>
            <w:r w:rsidRPr="00317692">
              <w:t>Farby i lakiery - oznaczanie grubości powłoki</w:t>
            </w:r>
          </w:p>
        </w:tc>
      </w:tr>
      <w:tr w:rsidR="00446A50" w:rsidRPr="00317692" w:rsidTr="00697F9A">
        <w:tc>
          <w:tcPr>
            <w:tcW w:w="423" w:type="dxa"/>
          </w:tcPr>
          <w:p w:rsidR="00446A50" w:rsidRPr="00317692" w:rsidRDefault="00446A50" w:rsidP="00697F9A">
            <w:pPr>
              <w:snapToGrid w:val="0"/>
            </w:pPr>
            <w:r w:rsidRPr="00317692">
              <w:t>23.</w:t>
            </w:r>
          </w:p>
        </w:tc>
        <w:tc>
          <w:tcPr>
            <w:tcW w:w="2227" w:type="dxa"/>
          </w:tcPr>
          <w:p w:rsidR="00446A50" w:rsidRPr="00317692" w:rsidRDefault="00446A50" w:rsidP="00697F9A">
            <w:pPr>
              <w:snapToGrid w:val="0"/>
            </w:pPr>
            <w:r w:rsidRPr="00317692">
              <w:t>PN-91/H-93010</w:t>
            </w:r>
          </w:p>
        </w:tc>
        <w:tc>
          <w:tcPr>
            <w:tcW w:w="6360" w:type="dxa"/>
          </w:tcPr>
          <w:p w:rsidR="00446A50" w:rsidRPr="00317692" w:rsidRDefault="00446A50" w:rsidP="00697F9A">
            <w:pPr>
              <w:snapToGrid w:val="0"/>
            </w:pPr>
            <w:r w:rsidRPr="00317692">
              <w:t>Stal. Kształtowniki walcowane na gorąco</w:t>
            </w:r>
          </w:p>
        </w:tc>
      </w:tr>
      <w:tr w:rsidR="00446A50" w:rsidRPr="00317692" w:rsidTr="00697F9A">
        <w:tc>
          <w:tcPr>
            <w:tcW w:w="423" w:type="dxa"/>
          </w:tcPr>
          <w:p w:rsidR="00446A50" w:rsidRPr="00317692" w:rsidRDefault="00446A50" w:rsidP="00697F9A">
            <w:pPr>
              <w:snapToGrid w:val="0"/>
            </w:pPr>
            <w:r w:rsidRPr="00317692">
              <w:t>24.</w:t>
            </w:r>
          </w:p>
        </w:tc>
        <w:tc>
          <w:tcPr>
            <w:tcW w:w="2227" w:type="dxa"/>
          </w:tcPr>
          <w:p w:rsidR="00446A50" w:rsidRPr="00317692" w:rsidRDefault="00446A50" w:rsidP="00697F9A">
            <w:pPr>
              <w:snapToGrid w:val="0"/>
            </w:pPr>
            <w:r w:rsidRPr="00317692">
              <w:t>PN-S-02205:1998</w:t>
            </w:r>
          </w:p>
        </w:tc>
        <w:tc>
          <w:tcPr>
            <w:tcW w:w="6360" w:type="dxa"/>
          </w:tcPr>
          <w:p w:rsidR="00446A50" w:rsidRPr="00317692" w:rsidRDefault="00446A50" w:rsidP="00697F9A">
            <w:pPr>
              <w:snapToGrid w:val="0"/>
            </w:pPr>
            <w:r w:rsidRPr="00317692">
              <w:t>Drogi samochodowe. Roboty ziemne. Wymagania i badania</w:t>
            </w:r>
          </w:p>
        </w:tc>
      </w:tr>
    </w:tbl>
    <w:p w:rsidR="00446A50" w:rsidRPr="00371D82" w:rsidRDefault="00446A50" w:rsidP="00446A50">
      <w:pPr>
        <w:pStyle w:val="Nagwek2"/>
        <w:jc w:val="left"/>
        <w:rPr>
          <w:bCs/>
        </w:rPr>
      </w:pPr>
      <w:bookmarkStart w:id="86" w:name="_Toc266957063"/>
      <w:bookmarkStart w:id="87" w:name="_Toc266958738"/>
      <w:r w:rsidRPr="00371D82">
        <w:rPr>
          <w:bCs/>
        </w:rPr>
        <w:t>10.2 Przepisy związane</w:t>
      </w:r>
      <w:bookmarkEnd w:id="86"/>
      <w:bookmarkEnd w:id="87"/>
    </w:p>
    <w:p w:rsidR="00446A50" w:rsidRPr="00317692" w:rsidRDefault="00446A50" w:rsidP="00446A50">
      <w:pPr>
        <w:ind w:left="327" w:hanging="327"/>
      </w:pPr>
      <w:r w:rsidRPr="00317692">
        <w:t>25. 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446A50" w:rsidRPr="00317692" w:rsidRDefault="00446A50" w:rsidP="00446A50">
      <w:pPr>
        <w:ind w:left="327" w:hanging="327"/>
      </w:pPr>
      <w:r w:rsidRPr="00317692">
        <w:t>26. Rozporządzenie Ministra Infrastruktury z dn. 11 sierpnia 2004 r. w sprawie sposobów deklarowania zgodności wyrobów budowlanych oraz sposobu znakowania ich znakiem budowlanym (Dz. U. nr 198, poz. 2041)</w:t>
      </w:r>
    </w:p>
    <w:p w:rsidR="00446A50" w:rsidRPr="00317692" w:rsidRDefault="00446A50" w:rsidP="00446A50">
      <w:pPr>
        <w:ind w:left="327" w:hanging="327"/>
      </w:pPr>
      <w:r w:rsidRPr="00317692">
        <w:t>27. Rozporządzenie Ministra Infrastruktury z dn. 08 listopada 2004 r. w sprawie aprobat technicznych oraz jednostek organizacyjnych upoważnionych do ich wydawania (Dz. U. nr 249, poz. 2497)</w:t>
      </w:r>
    </w:p>
    <w:p w:rsidR="00446A50" w:rsidRPr="00317692" w:rsidRDefault="00446A50" w:rsidP="00446A50">
      <w:pPr>
        <w:ind w:left="327" w:hanging="327"/>
      </w:pPr>
      <w:r w:rsidRPr="00317692">
        <w:t xml:space="preserve">28. CIE No. 39.2 1983 </w:t>
      </w:r>
      <w:proofErr w:type="spellStart"/>
      <w:r w:rsidRPr="00317692">
        <w:t>Recommendations</w:t>
      </w:r>
      <w:proofErr w:type="spellEnd"/>
      <w:r w:rsidRPr="00317692">
        <w:t xml:space="preserve"> for </w:t>
      </w:r>
      <w:proofErr w:type="spellStart"/>
      <w:r w:rsidRPr="00317692">
        <w:t>surface</w:t>
      </w:r>
      <w:proofErr w:type="spellEnd"/>
      <w:r w:rsidRPr="00317692">
        <w:t xml:space="preserve"> </w:t>
      </w:r>
      <w:proofErr w:type="spellStart"/>
      <w:r w:rsidRPr="00317692">
        <w:t>colours</w:t>
      </w:r>
      <w:proofErr w:type="spellEnd"/>
      <w:r w:rsidRPr="00317692">
        <w:t xml:space="preserve"> for </w:t>
      </w:r>
      <w:proofErr w:type="spellStart"/>
      <w:r w:rsidRPr="00317692">
        <w:t>visual</w:t>
      </w:r>
      <w:proofErr w:type="spellEnd"/>
      <w:r w:rsidRPr="00317692">
        <w:t xml:space="preserve"> </w:t>
      </w:r>
      <w:proofErr w:type="spellStart"/>
      <w:r w:rsidRPr="00317692">
        <w:t>signalling</w:t>
      </w:r>
      <w:proofErr w:type="spellEnd"/>
      <w:r w:rsidRPr="00317692">
        <w:t xml:space="preserve"> (Zalecenia dla barw powierzchniowych sygnalizacji wizualnej)</w:t>
      </w:r>
    </w:p>
    <w:p w:rsidR="00446A50" w:rsidRPr="00317692" w:rsidRDefault="00446A50" w:rsidP="00446A50">
      <w:pPr>
        <w:ind w:left="327" w:hanging="327"/>
      </w:pPr>
      <w:r w:rsidRPr="00317692">
        <w:t xml:space="preserve">29. CIE No. 54 </w:t>
      </w:r>
      <w:proofErr w:type="spellStart"/>
      <w:r w:rsidRPr="00317692">
        <w:t>Retroreflection</w:t>
      </w:r>
      <w:proofErr w:type="spellEnd"/>
      <w:r w:rsidRPr="00317692">
        <w:t xml:space="preserve"> </w:t>
      </w:r>
      <w:proofErr w:type="spellStart"/>
      <w:r w:rsidRPr="00317692">
        <w:t>definition</w:t>
      </w:r>
      <w:proofErr w:type="spellEnd"/>
      <w:r w:rsidRPr="00317692">
        <w:t xml:space="preserve"> and </w:t>
      </w:r>
      <w:proofErr w:type="spellStart"/>
      <w:r w:rsidRPr="00317692">
        <w:t>measurement</w:t>
      </w:r>
      <w:proofErr w:type="spellEnd"/>
      <w:r w:rsidRPr="00317692">
        <w:t xml:space="preserve"> (Powierzchniowy współczynnik odblasku definicja i pomiary)</w:t>
      </w:r>
    </w:p>
    <w:p w:rsidR="00446A50" w:rsidRPr="00317692" w:rsidRDefault="00446A50" w:rsidP="00446A50">
      <w:pPr>
        <w:ind w:left="327" w:hanging="327"/>
      </w:pPr>
      <w:r w:rsidRPr="00317692">
        <w:t>30. Ustawa z dnia 16 kwietnia 2004 r. o wyrobach budowlanych ( Dz. U. nr 92, poz. 881)</w:t>
      </w:r>
    </w:p>
    <w:p w:rsidR="00446A50" w:rsidRPr="00317692" w:rsidRDefault="00446A50" w:rsidP="00446A50">
      <w:pPr>
        <w:rPr>
          <w:lang w:eastAsia="ar-SA"/>
        </w:rPr>
      </w:pPr>
      <w:r w:rsidRPr="00317692">
        <w:rPr>
          <w:lang w:eastAsia="ar-SA"/>
        </w:rPr>
        <w:t xml:space="preserve">31. Stałe odblaskowe znaki drogowe i urządzenia bezpieczeństwa ruchu drogowego. Zalecenia </w:t>
      </w:r>
      <w:proofErr w:type="spellStart"/>
      <w:r w:rsidRPr="00317692">
        <w:rPr>
          <w:lang w:eastAsia="ar-SA"/>
        </w:rPr>
        <w:t>IBDiM</w:t>
      </w:r>
      <w:proofErr w:type="spellEnd"/>
      <w:r w:rsidRPr="00317692">
        <w:rPr>
          <w:lang w:eastAsia="ar-SA"/>
        </w:rPr>
        <w:t xml:space="preserve"> do udzielania aprobat technicznych nr Z/2005-03-009</w:t>
      </w:r>
    </w:p>
    <w:p w:rsidR="00446A50" w:rsidRDefault="00446A50" w:rsidP="00446A50">
      <w:pPr>
        <w:rPr>
          <w:rFonts w:cs="Arial"/>
          <w:lang w:eastAsia="ar-SA"/>
        </w:rPr>
      </w:pPr>
    </w:p>
    <w:p w:rsidR="00446A50" w:rsidRDefault="00446A50" w:rsidP="00446A50">
      <w:pPr>
        <w:rPr>
          <w:rFonts w:cs="Arial"/>
          <w:lang w:eastAsia="ar-SA"/>
        </w:rPr>
      </w:pPr>
    </w:p>
    <w:p w:rsidR="00446A50" w:rsidRDefault="00446A50" w:rsidP="00446A50">
      <w:pPr>
        <w:overflowPunct/>
        <w:autoSpaceDE/>
        <w:autoSpaceDN/>
        <w:adjustRightInd/>
        <w:spacing w:before="100" w:beforeAutospacing="1" w:after="100" w:afterAutospacing="1"/>
        <w:jc w:val="center"/>
        <w:textAlignment w:val="auto"/>
        <w:rPr>
          <w:b/>
          <w:sz w:val="28"/>
        </w:rPr>
      </w:pPr>
    </w:p>
    <w:p w:rsidR="00446A50" w:rsidRDefault="00446A50" w:rsidP="00446A50">
      <w:pPr>
        <w:overflowPunct/>
        <w:autoSpaceDE/>
        <w:autoSpaceDN/>
        <w:adjustRightInd/>
        <w:spacing w:before="100" w:beforeAutospacing="1" w:after="100" w:afterAutospacing="1"/>
        <w:jc w:val="center"/>
        <w:textAlignment w:val="auto"/>
        <w:rPr>
          <w:b/>
          <w:sz w:val="28"/>
        </w:rPr>
      </w:pPr>
    </w:p>
    <w:sectPr w:rsidR="00446A50" w:rsidSect="00446A50">
      <w:footerReference w:type="even" r:id="rId7"/>
      <w:pgSz w:w="11906" w:h="16838"/>
      <w:pgMar w:top="567" w:right="707" w:bottom="709" w:left="1417" w:header="708" w:footer="708" w:gutter="0"/>
      <w:pgNumType w:fmt="numberInDash" w:start="14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836" w:rsidRDefault="000E6836" w:rsidP="00E82B96">
      <w:r>
        <w:separator/>
      </w:r>
    </w:p>
  </w:endnote>
  <w:endnote w:type="continuationSeparator" w:id="0">
    <w:p w:rsidR="000E6836" w:rsidRDefault="000E6836" w:rsidP="00E82B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79F1" w:rsidRDefault="00D87A45" w:rsidP="00FC2FCB">
    <w:pPr>
      <w:pStyle w:val="Stopka"/>
      <w:framePr w:wrap="around" w:vAnchor="text" w:hAnchor="margin" w:xAlign="center" w:y="1"/>
      <w:rPr>
        <w:rStyle w:val="Numerstrony"/>
      </w:rPr>
    </w:pPr>
    <w:r>
      <w:rPr>
        <w:rStyle w:val="Numerstrony"/>
      </w:rPr>
      <w:fldChar w:fldCharType="begin"/>
    </w:r>
    <w:r w:rsidR="00446A50">
      <w:rPr>
        <w:rStyle w:val="Numerstrony"/>
      </w:rPr>
      <w:instrText xml:space="preserve">PAGE  </w:instrText>
    </w:r>
    <w:r>
      <w:rPr>
        <w:rStyle w:val="Numerstrony"/>
      </w:rPr>
      <w:fldChar w:fldCharType="end"/>
    </w:r>
  </w:p>
  <w:p w:rsidR="000B79F1" w:rsidRDefault="000E683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836" w:rsidRDefault="000E6836" w:rsidP="00E82B96">
      <w:r>
        <w:separator/>
      </w:r>
    </w:p>
  </w:footnote>
  <w:footnote w:type="continuationSeparator" w:id="0">
    <w:p w:rsidR="000E6836" w:rsidRDefault="000E6836" w:rsidP="00E82B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53"/>
    <w:multiLevelType w:val="singleLevel"/>
    <w:tmpl w:val="00000053"/>
    <w:lvl w:ilvl="0">
      <w:start w:val="1"/>
      <w:numFmt w:val="bullet"/>
      <w:lvlText w:val=""/>
      <w:lvlJc w:val="left"/>
      <w:pPr>
        <w:tabs>
          <w:tab w:val="num" w:pos="284"/>
        </w:tabs>
        <w:ind w:left="284" w:hanging="284"/>
      </w:pPr>
      <w:rPr>
        <w:rFonts w:ascii="Symbol" w:hAnsi="Symbol"/>
      </w:rPr>
    </w:lvl>
  </w:abstractNum>
  <w:abstractNum w:abstractNumId="1">
    <w:nsid w:val="00000099"/>
    <w:multiLevelType w:val="multilevel"/>
    <w:tmpl w:val="00000099"/>
    <w:lvl w:ilvl="0">
      <w:start w:val="1"/>
      <w:numFmt w:val="bullet"/>
      <w:lvlText w:val=""/>
      <w:lvlJc w:val="left"/>
      <w:pPr>
        <w:tabs>
          <w:tab w:val="num" w:pos="284"/>
        </w:tabs>
        <w:ind w:left="284" w:hanging="284"/>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9A"/>
    <w:multiLevelType w:val="multilevel"/>
    <w:tmpl w:val="0000009A"/>
    <w:lvl w:ilvl="0">
      <w:start w:val="1"/>
      <w:numFmt w:val="bullet"/>
      <w:lvlText w:val="–"/>
      <w:lvlJc w:val="left"/>
      <w:pPr>
        <w:tabs>
          <w:tab w:val="num" w:pos="284"/>
        </w:tabs>
        <w:ind w:left="284" w:hanging="284"/>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9B"/>
    <w:multiLevelType w:val="multilevel"/>
    <w:tmpl w:val="0000009B"/>
    <w:lvl w:ilvl="0">
      <w:start w:val="1"/>
      <w:numFmt w:val="bullet"/>
      <w:lvlText w:val="–"/>
      <w:lvlJc w:val="left"/>
      <w:pPr>
        <w:tabs>
          <w:tab w:val="num" w:pos="284"/>
        </w:tabs>
        <w:ind w:left="284" w:hanging="284"/>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9C"/>
    <w:multiLevelType w:val="multilevel"/>
    <w:tmpl w:val="0000009C"/>
    <w:lvl w:ilvl="0">
      <w:start w:val="1"/>
      <w:numFmt w:val="bullet"/>
      <w:lvlText w:val=""/>
      <w:lvlJc w:val="left"/>
      <w:pPr>
        <w:tabs>
          <w:tab w:val="num" w:pos="328"/>
        </w:tabs>
        <w:ind w:left="328" w:hanging="283"/>
      </w:pPr>
      <w:rPr>
        <w:rFonts w:ascii="Symbol" w:hAnsi="Symbo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9D"/>
    <w:multiLevelType w:val="multilevel"/>
    <w:tmpl w:val="0000009D"/>
    <w:lvl w:ilvl="0">
      <w:start w:val="1"/>
      <w:numFmt w:val="bullet"/>
      <w:lvlText w:val=""/>
      <w:lvlJc w:val="left"/>
      <w:pPr>
        <w:tabs>
          <w:tab w:val="num" w:pos="328"/>
        </w:tabs>
        <w:ind w:left="328" w:hanging="283"/>
      </w:pPr>
      <w:rPr>
        <w:rFonts w:ascii="Symbol" w:hAnsi="Symbo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9E"/>
    <w:multiLevelType w:val="multilevel"/>
    <w:tmpl w:val="0000009E"/>
    <w:lvl w:ilvl="0">
      <w:start w:val="1"/>
      <w:numFmt w:val="bullet"/>
      <w:lvlText w:val=""/>
      <w:lvlJc w:val="left"/>
      <w:pPr>
        <w:tabs>
          <w:tab w:val="num" w:pos="328"/>
        </w:tabs>
        <w:ind w:left="328" w:hanging="283"/>
      </w:pPr>
      <w:rPr>
        <w:rFonts w:ascii="Symbol" w:hAnsi="Symbo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9F"/>
    <w:multiLevelType w:val="multilevel"/>
    <w:tmpl w:val="0000009F"/>
    <w:lvl w:ilvl="0">
      <w:start w:val="1"/>
      <w:numFmt w:val="bullet"/>
      <w:lvlText w:val=""/>
      <w:lvlJc w:val="left"/>
      <w:pPr>
        <w:tabs>
          <w:tab w:val="num" w:pos="328"/>
        </w:tabs>
        <w:ind w:left="328" w:hanging="283"/>
      </w:pPr>
      <w:rPr>
        <w:rFonts w:ascii="Symbol" w:hAnsi="Symbo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A0"/>
    <w:multiLevelType w:val="multilevel"/>
    <w:tmpl w:val="000000A0"/>
    <w:lvl w:ilvl="0">
      <w:start w:val="1"/>
      <w:numFmt w:val="bullet"/>
      <w:lvlText w:val=""/>
      <w:lvlJc w:val="left"/>
      <w:pPr>
        <w:tabs>
          <w:tab w:val="num" w:pos="328"/>
        </w:tabs>
        <w:ind w:left="328" w:hanging="283"/>
      </w:pPr>
      <w:rPr>
        <w:rFonts w:ascii="Symbol" w:hAnsi="Symbo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A1"/>
    <w:multiLevelType w:val="multilevel"/>
    <w:tmpl w:val="000000A1"/>
    <w:lvl w:ilvl="0">
      <w:start w:val="1"/>
      <w:numFmt w:val="bullet"/>
      <w:lvlText w:val=""/>
      <w:lvlJc w:val="left"/>
      <w:pPr>
        <w:tabs>
          <w:tab w:val="num" w:pos="328"/>
        </w:tabs>
        <w:ind w:left="328" w:hanging="283"/>
      </w:pPr>
      <w:rPr>
        <w:rFonts w:ascii="Symbol" w:hAnsi="Symbo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7585306D"/>
    <w:multiLevelType w:val="hybridMultilevel"/>
    <w:tmpl w:val="0CD46D7E"/>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7C260EB2"/>
    <w:multiLevelType w:val="singleLevel"/>
    <w:tmpl w:val="F8628A34"/>
    <w:lvl w:ilvl="0">
      <w:start w:val="1"/>
      <w:numFmt w:val="lowerLetter"/>
      <w:lvlText w:val="%1)"/>
      <w:legacy w:legacy="1" w:legacySpace="0" w:legacyIndent="283"/>
      <w:lvlJc w:val="left"/>
      <w:pPr>
        <w:ind w:left="283" w:hanging="283"/>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446A50"/>
    <w:rsid w:val="000E6836"/>
    <w:rsid w:val="00135460"/>
    <w:rsid w:val="00364F70"/>
    <w:rsid w:val="00446A50"/>
    <w:rsid w:val="007A614F"/>
    <w:rsid w:val="007F7E29"/>
    <w:rsid w:val="00830C60"/>
    <w:rsid w:val="008A65D6"/>
    <w:rsid w:val="009C4460"/>
    <w:rsid w:val="00A90743"/>
    <w:rsid w:val="00D87A45"/>
    <w:rsid w:val="00E82B96"/>
    <w:rsid w:val="00F85525"/>
    <w:rsid w:val="00FE3A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446A5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446A50"/>
    <w:pPr>
      <w:keepNext/>
      <w:keepLines/>
      <w:suppressAutoHyphens/>
      <w:spacing w:before="120" w:after="120"/>
      <w:outlineLvl w:val="0"/>
    </w:pPr>
    <w:rPr>
      <w:b/>
      <w:caps/>
      <w:kern w:val="28"/>
    </w:rPr>
  </w:style>
  <w:style w:type="paragraph" w:styleId="Nagwek2">
    <w:name w:val="heading 2"/>
    <w:basedOn w:val="Normalny"/>
    <w:next w:val="Normalny"/>
    <w:link w:val="Nagwek2Znak"/>
    <w:uiPriority w:val="9"/>
    <w:qFormat/>
    <w:rsid w:val="00446A50"/>
    <w:pPr>
      <w:keepNext/>
      <w:spacing w:before="120" w:after="120"/>
      <w:outlineLvl w:val="1"/>
    </w:pPr>
    <w:rPr>
      <w:b/>
    </w:rPr>
  </w:style>
  <w:style w:type="paragraph" w:styleId="Nagwek3">
    <w:name w:val="heading 3"/>
    <w:aliases w:val="podpunkty"/>
    <w:basedOn w:val="Normalny"/>
    <w:next w:val="Normalny"/>
    <w:link w:val="Nagwek3Znak"/>
    <w:qFormat/>
    <w:rsid w:val="00446A50"/>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46A50"/>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446A50"/>
    <w:rPr>
      <w:rFonts w:ascii="Times New Roman" w:eastAsia="Times New Roman" w:hAnsi="Times New Roman" w:cs="Times New Roman"/>
      <w:b/>
      <w:sz w:val="20"/>
      <w:szCs w:val="20"/>
      <w:lang w:eastAsia="pl-PL"/>
    </w:rPr>
  </w:style>
  <w:style w:type="character" w:customStyle="1" w:styleId="Nagwek3Znak">
    <w:name w:val="Nagłówek 3 Znak"/>
    <w:aliases w:val="podpunkty Znak"/>
    <w:basedOn w:val="Domylnaczcionkaakapitu"/>
    <w:link w:val="Nagwek3"/>
    <w:rsid w:val="00446A50"/>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446A50"/>
    <w:pPr>
      <w:tabs>
        <w:tab w:val="center" w:pos="4536"/>
        <w:tab w:val="right" w:pos="9072"/>
      </w:tabs>
    </w:pPr>
  </w:style>
  <w:style w:type="character" w:customStyle="1" w:styleId="StopkaZnak">
    <w:name w:val="Stopka Znak"/>
    <w:basedOn w:val="Domylnaczcionkaakapitu"/>
    <w:link w:val="Stopka"/>
    <w:uiPriority w:val="99"/>
    <w:rsid w:val="00446A50"/>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446A50"/>
    <w:pPr>
      <w:spacing w:line="180" w:lineRule="exact"/>
      <w:jc w:val="left"/>
    </w:pPr>
    <w:rPr>
      <w:sz w:val="16"/>
    </w:rPr>
  </w:style>
  <w:style w:type="character" w:customStyle="1" w:styleId="TekstpodstawowyZnak">
    <w:name w:val="Tekst podstawowy Znak"/>
    <w:basedOn w:val="Domylnaczcionkaakapitu"/>
    <w:link w:val="Tekstpodstawowy"/>
    <w:rsid w:val="00446A50"/>
    <w:rPr>
      <w:rFonts w:ascii="Times New Roman" w:eastAsia="Times New Roman" w:hAnsi="Times New Roman" w:cs="Times New Roman"/>
      <w:sz w:val="16"/>
      <w:szCs w:val="20"/>
      <w:lang w:eastAsia="pl-PL"/>
    </w:rPr>
  </w:style>
  <w:style w:type="paragraph" w:styleId="Nagwek">
    <w:name w:val="header"/>
    <w:basedOn w:val="Normalny"/>
    <w:link w:val="NagwekZnak"/>
    <w:uiPriority w:val="99"/>
    <w:rsid w:val="00446A50"/>
    <w:pPr>
      <w:tabs>
        <w:tab w:val="center" w:pos="4536"/>
        <w:tab w:val="right" w:pos="9072"/>
      </w:tabs>
    </w:pPr>
  </w:style>
  <w:style w:type="character" w:customStyle="1" w:styleId="NagwekZnak">
    <w:name w:val="Nagłówek Znak"/>
    <w:basedOn w:val="Domylnaczcionkaakapitu"/>
    <w:link w:val="Nagwek"/>
    <w:uiPriority w:val="99"/>
    <w:rsid w:val="00446A50"/>
    <w:rPr>
      <w:rFonts w:ascii="Times New Roman" w:eastAsia="Times New Roman" w:hAnsi="Times New Roman" w:cs="Times New Roman"/>
      <w:sz w:val="20"/>
      <w:szCs w:val="20"/>
      <w:lang w:eastAsia="pl-PL"/>
    </w:rPr>
  </w:style>
  <w:style w:type="character" w:styleId="Numerstrony">
    <w:name w:val="page number"/>
    <w:basedOn w:val="Domylnaczcionkaakapitu"/>
    <w:rsid w:val="00446A50"/>
  </w:style>
  <w:style w:type="paragraph" w:styleId="Tekstprzypisudolnego">
    <w:name w:val="footnote text"/>
    <w:basedOn w:val="Normalny"/>
    <w:link w:val="TekstprzypisudolnegoZnak"/>
    <w:semiHidden/>
    <w:rsid w:val="00446A50"/>
  </w:style>
  <w:style w:type="character" w:customStyle="1" w:styleId="TekstprzypisudolnegoZnak">
    <w:name w:val="Tekst przypisu dolnego Znak"/>
    <w:basedOn w:val="Domylnaczcionkaakapitu"/>
    <w:link w:val="Tekstprzypisudolnego"/>
    <w:semiHidden/>
    <w:rsid w:val="00446A50"/>
    <w:rPr>
      <w:rFonts w:ascii="Times New Roman" w:eastAsia="Times New Roman" w:hAnsi="Times New Roman" w:cs="Times New Roman"/>
      <w:sz w:val="20"/>
      <w:szCs w:val="20"/>
      <w:lang w:eastAsia="pl-PL"/>
    </w:rPr>
  </w:style>
  <w:style w:type="paragraph" w:customStyle="1" w:styleId="Teksttablicy">
    <w:name w:val="Tekst tablicy"/>
    <w:basedOn w:val="Tekstpodstawowy"/>
    <w:next w:val="Tekstpodstawowy"/>
    <w:rsid w:val="00446A50"/>
    <w:pPr>
      <w:keepNext/>
      <w:keepLines/>
      <w:overflowPunct/>
      <w:autoSpaceDE/>
      <w:autoSpaceDN/>
      <w:adjustRightInd/>
      <w:spacing w:line="240" w:lineRule="auto"/>
      <w:jc w:val="center"/>
      <w:textAlignment w:val="auto"/>
    </w:pPr>
    <w:rPr>
      <w:rFonts w:ascii="Arial" w:hAnsi="Arial"/>
      <w:sz w:val="24"/>
    </w:rPr>
  </w:style>
  <w:style w:type="paragraph" w:customStyle="1" w:styleId="Numerowanie">
    <w:name w:val="Numerowanie"/>
    <w:basedOn w:val="Tekstpodstawowy"/>
    <w:rsid w:val="00446A50"/>
    <w:pPr>
      <w:widowControl w:val="0"/>
      <w:spacing w:line="240" w:lineRule="auto"/>
      <w:jc w:val="center"/>
    </w:pPr>
    <w:rPr>
      <w:sz w:val="24"/>
      <w:szCs w:val="24"/>
      <w:lang w:val="fr-FR"/>
    </w:rPr>
  </w:style>
  <w:style w:type="paragraph" w:customStyle="1" w:styleId="Tablica">
    <w:name w:val="Tablica"/>
    <w:basedOn w:val="Normalny"/>
    <w:next w:val="Normalny"/>
    <w:rsid w:val="00446A50"/>
    <w:pPr>
      <w:keepNext/>
      <w:keepLines/>
      <w:tabs>
        <w:tab w:val="left" w:pos="-720"/>
      </w:tabs>
      <w:suppressAutoHyphens/>
      <w:spacing w:before="120" w:line="360" w:lineRule="auto"/>
      <w:jc w:val="center"/>
    </w:pPr>
    <w:rPr>
      <w:b/>
      <w:bCs/>
      <w:sz w:val="24"/>
      <w:szCs w:val="24"/>
    </w:rPr>
  </w:style>
  <w:style w:type="paragraph" w:customStyle="1" w:styleId="Wypunktowanie">
    <w:name w:val="Wypunktowanie"/>
    <w:basedOn w:val="Normalny"/>
    <w:rsid w:val="00446A50"/>
    <w:pPr>
      <w:widowControl w:val="0"/>
      <w:tabs>
        <w:tab w:val="left" w:pos="708"/>
      </w:tabs>
      <w:ind w:left="708" w:hanging="708"/>
      <w:jc w:val="left"/>
    </w:pPr>
    <w:rPr>
      <w:sz w:val="24"/>
      <w:szCs w:val="24"/>
    </w:rPr>
  </w:style>
  <w:style w:type="paragraph" w:customStyle="1" w:styleId="Tekstpodstawowywcity33">
    <w:name w:val="Tekst podstawowy wcięty 33"/>
    <w:basedOn w:val="Normalny"/>
    <w:rsid w:val="00446A50"/>
    <w:pPr>
      <w:widowControl w:val="0"/>
      <w:ind w:left="709"/>
    </w:pPr>
    <w:rPr>
      <w:rFonts w:ascii="Arial" w:hAnsi="Arial"/>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5138</Words>
  <Characters>30830</Characters>
  <Application>Microsoft Office Word</Application>
  <DocSecurity>0</DocSecurity>
  <Lines>256</Lines>
  <Paragraphs>71</Paragraphs>
  <ScaleCrop>false</ScaleCrop>
  <Company/>
  <LinksUpToDate>false</LinksUpToDate>
  <CharactersWithSpaces>35897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ANGELIKA</cp:lastModifiedBy>
  <cp:revision>6</cp:revision>
  <dcterms:created xsi:type="dcterms:W3CDTF">2017-10-20T15:46:00Z</dcterms:created>
  <dcterms:modified xsi:type="dcterms:W3CDTF">2021-11-14T10:55:00Z</dcterms:modified>
</cp:coreProperties>
</file>