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4FCF" w:rsidRDefault="000C4FCF" w:rsidP="000C4FCF">
      <w:pPr>
        <w:jc w:val="center"/>
        <w:rPr>
          <w:b/>
          <w:sz w:val="28"/>
          <w:szCs w:val="28"/>
        </w:rPr>
      </w:pPr>
      <w:r>
        <w:rPr>
          <w:b/>
          <w:sz w:val="28"/>
        </w:rPr>
        <w:t xml:space="preserve">D – </w:t>
      </w:r>
      <w:r>
        <w:rPr>
          <w:b/>
          <w:sz w:val="28"/>
          <w:szCs w:val="28"/>
        </w:rPr>
        <w:t>04.04.00 a</w:t>
      </w:r>
      <w:r w:rsidRPr="00B3135C">
        <w:rPr>
          <w:b/>
          <w:sz w:val="28"/>
          <w:szCs w:val="28"/>
        </w:rPr>
        <w:t xml:space="preserve"> </w:t>
      </w:r>
    </w:p>
    <w:p w:rsidR="000C4FCF" w:rsidRDefault="000C4FCF" w:rsidP="000C4FCF">
      <w:pPr>
        <w:jc w:val="center"/>
        <w:rPr>
          <w:b/>
          <w:sz w:val="28"/>
          <w:szCs w:val="28"/>
        </w:rPr>
      </w:pPr>
      <w:r w:rsidRPr="00B3135C">
        <w:rPr>
          <w:b/>
          <w:sz w:val="28"/>
          <w:szCs w:val="28"/>
        </w:rPr>
        <w:tab/>
      </w:r>
    </w:p>
    <w:p w:rsidR="000C4FCF" w:rsidRDefault="000C4FCF" w:rsidP="000C4FCF">
      <w:pPr>
        <w:jc w:val="center"/>
        <w:rPr>
          <w:b/>
          <w:sz w:val="28"/>
          <w:szCs w:val="28"/>
        </w:rPr>
      </w:pPr>
      <w:r>
        <w:rPr>
          <w:b/>
          <w:sz w:val="28"/>
          <w:szCs w:val="28"/>
        </w:rPr>
        <w:t>PODŁOŻE  ULEPSZONE</w:t>
      </w:r>
    </w:p>
    <w:p w:rsidR="000C4FCF" w:rsidRDefault="000C4FCF" w:rsidP="000C4FCF">
      <w:pPr>
        <w:jc w:val="center"/>
        <w:rPr>
          <w:b/>
          <w:sz w:val="28"/>
        </w:rPr>
      </w:pPr>
      <w:r>
        <w:rPr>
          <w:b/>
          <w:sz w:val="28"/>
          <w:szCs w:val="28"/>
        </w:rPr>
        <w:t>Z  MIESZANKI  KRUSZYWA  NIEZWIĄZANEGO</w:t>
      </w:r>
    </w:p>
    <w:p w:rsidR="000C4FCF" w:rsidRDefault="000C4FCF" w:rsidP="000C4FCF">
      <w:pPr>
        <w:spacing w:before="120" w:after="120"/>
        <w:jc w:val="left"/>
        <w:rPr>
          <w:b/>
          <w:sz w:val="28"/>
        </w:rPr>
      </w:pPr>
      <w:r>
        <w:rPr>
          <w:b/>
          <w:sz w:val="28"/>
        </w:rPr>
        <w:t>1. Wstęp</w:t>
      </w:r>
    </w:p>
    <w:p w:rsidR="000C4FCF" w:rsidRPr="005811CB" w:rsidRDefault="000C4FCF" w:rsidP="000C4FCF">
      <w:pPr>
        <w:pStyle w:val="Nagwek2"/>
        <w:rPr>
          <w:szCs w:val="24"/>
        </w:rPr>
      </w:pPr>
      <w:r>
        <w:rPr>
          <w:szCs w:val="24"/>
        </w:rPr>
        <w:t xml:space="preserve">1.1. Przedmiot </w:t>
      </w:r>
      <w:r w:rsidRPr="005811CB">
        <w:rPr>
          <w:szCs w:val="24"/>
        </w:rPr>
        <w:t>ST</w:t>
      </w:r>
    </w:p>
    <w:p w:rsidR="000C4FCF" w:rsidRPr="001F04B0" w:rsidRDefault="000C4FCF" w:rsidP="000C4FCF">
      <w:pPr>
        <w:rPr>
          <w:b/>
        </w:rPr>
      </w:pPr>
      <w:r w:rsidRPr="005811CB">
        <w:rPr>
          <w:sz w:val="24"/>
          <w:szCs w:val="24"/>
        </w:rPr>
        <w:tab/>
      </w:r>
      <w:r w:rsidRPr="003E2196">
        <w:t>Przedmiotem niniejszej</w:t>
      </w:r>
      <w:r>
        <w:t xml:space="preserve"> specyfikacji technicznej (</w:t>
      </w:r>
      <w:r w:rsidRPr="003E2196">
        <w:t>ST) są wymagania dotyczące wykonania i odbioru robót związanych z wykonaniem podłoża ulepszonego z mieszanki kruszywa niezwiązanego</w:t>
      </w:r>
      <w:r w:rsidR="00B468CC">
        <w:t>.</w:t>
      </w:r>
    </w:p>
    <w:p w:rsidR="000C4FCF" w:rsidRPr="005811CB" w:rsidRDefault="000C4FCF" w:rsidP="000C4FCF">
      <w:pPr>
        <w:pStyle w:val="Nagwek2"/>
        <w:rPr>
          <w:szCs w:val="24"/>
        </w:rPr>
      </w:pPr>
      <w:r w:rsidRPr="005811CB">
        <w:rPr>
          <w:szCs w:val="24"/>
        </w:rPr>
        <w:t>1.2. Zakre</w:t>
      </w:r>
      <w:r>
        <w:rPr>
          <w:szCs w:val="24"/>
        </w:rPr>
        <w:t xml:space="preserve">s stosowania </w:t>
      </w:r>
      <w:r w:rsidRPr="005811CB">
        <w:rPr>
          <w:szCs w:val="24"/>
        </w:rPr>
        <w:t>ST</w:t>
      </w:r>
    </w:p>
    <w:p w:rsidR="000C4FCF" w:rsidRPr="005811CB" w:rsidRDefault="000C4FCF" w:rsidP="000C4FCF">
      <w:r w:rsidRPr="005811CB">
        <w:tab/>
      </w:r>
      <w:r>
        <w:t>Niniejsza specyfikacja techniczna (</w:t>
      </w:r>
      <w:r w:rsidRPr="005811CB">
        <w:t>ST) jest materiałem stosowan</w:t>
      </w:r>
      <w:r>
        <w:t>ym</w:t>
      </w:r>
      <w:r w:rsidRPr="005811CB">
        <w:t xml:space="preserve"> jako dokument przetargowy i kontraktowy przy zlecaniu i realizacji robót </w:t>
      </w:r>
      <w:r>
        <w:t>zawartych w pkt.1.1.</w:t>
      </w:r>
    </w:p>
    <w:p w:rsidR="000C4FCF" w:rsidRPr="005811CB" w:rsidRDefault="000C4FCF" w:rsidP="000C4FCF">
      <w:pPr>
        <w:pStyle w:val="Nagwek2"/>
        <w:rPr>
          <w:szCs w:val="24"/>
        </w:rPr>
      </w:pPr>
      <w:r>
        <w:rPr>
          <w:szCs w:val="24"/>
        </w:rPr>
        <w:t xml:space="preserve">1.3. Zakres robót objętych </w:t>
      </w:r>
      <w:r w:rsidRPr="005811CB">
        <w:rPr>
          <w:szCs w:val="24"/>
        </w:rPr>
        <w:t>ST</w:t>
      </w:r>
    </w:p>
    <w:p w:rsidR="000C4FCF" w:rsidRDefault="000C4FCF" w:rsidP="000C4FCF">
      <w:pPr>
        <w:rPr>
          <w:szCs w:val="24"/>
        </w:rPr>
      </w:pPr>
      <w:r w:rsidRPr="005811CB">
        <w:rPr>
          <w:szCs w:val="24"/>
        </w:rPr>
        <w:tab/>
        <w:t xml:space="preserve">Ustalenia zawarte w niniejszej specyfikacji dotyczą zasad prowadzenia robót związanych </w:t>
      </w:r>
      <w:r>
        <w:rPr>
          <w:szCs w:val="24"/>
        </w:rPr>
        <w:br/>
      </w:r>
      <w:r w:rsidRPr="005811CB">
        <w:rPr>
          <w:szCs w:val="24"/>
        </w:rPr>
        <w:t>z wykonaniem i odbiorem</w:t>
      </w:r>
      <w:r>
        <w:rPr>
          <w:szCs w:val="24"/>
        </w:rPr>
        <w:t xml:space="preserve"> podłoża ulepszonego z mieszanki kruszywa niezwiązanego, tj. ziarnistego materiału </w:t>
      </w:r>
      <w:r>
        <w:rPr>
          <w:szCs w:val="24"/>
        </w:rPr>
        <w:br/>
        <w:t>o określonym składzie ziarnowym, w procesie technologicznym polegającym na odpowiednim zagęszczeniu przy optymalnej wilgotności kruszywa.</w:t>
      </w:r>
    </w:p>
    <w:p w:rsidR="000C4FCF" w:rsidRPr="00826065" w:rsidRDefault="000C4FCF" w:rsidP="000C4FCF">
      <w:pPr>
        <w:pStyle w:val="Nagwek2"/>
      </w:pPr>
      <w:r w:rsidRPr="00826065">
        <w:t>1.4. Określenia podstawowe</w:t>
      </w:r>
    </w:p>
    <w:p w:rsidR="000C4FCF" w:rsidRPr="00005E6B" w:rsidRDefault="000C4FCF" w:rsidP="000C4FCF">
      <w:pPr>
        <w:rPr>
          <w:szCs w:val="24"/>
        </w:rPr>
      </w:pPr>
      <w:r w:rsidRPr="00005E6B">
        <w:rPr>
          <w:b/>
          <w:szCs w:val="24"/>
        </w:rPr>
        <w:t>1.4.1.</w:t>
      </w:r>
      <w:r w:rsidRPr="00005E6B">
        <w:rPr>
          <w:szCs w:val="24"/>
        </w:rPr>
        <w:t xml:space="preserve"> Mieszanka niezwiązana – ziarnisty materiał, zazwyczaj o określonym składzie ziarnowym (od d=0 do D), który jest stosowany do wykonania ulepszonego podłoża gruntowego oraz warstw konstrukcji nawierzchni dróg. Mieszanka niezwiązana może być wytworzona z kruszyw naturalnych, sztucznych, z recyklingu lub mieszaniny tych kruszyw w określonych proporcjach.</w:t>
      </w:r>
    </w:p>
    <w:p w:rsidR="000C4FCF" w:rsidRPr="00005E6B" w:rsidRDefault="000C4FCF" w:rsidP="000C4FCF">
      <w:pPr>
        <w:rPr>
          <w:szCs w:val="24"/>
        </w:rPr>
      </w:pPr>
      <w:r w:rsidRPr="00005E6B">
        <w:rPr>
          <w:szCs w:val="24"/>
        </w:rPr>
        <w:t>1.4.2. Kategoria – charakterystyczny poziom właściwości kruszywa lub mieszanki niezwiązanej, wyrażony, jako przedział wartości lub wartość graniczna. Nie ma zależności pomiędzy kategoriami różnych właściwości.</w:t>
      </w:r>
    </w:p>
    <w:p w:rsidR="000C4FCF" w:rsidRPr="00005E6B" w:rsidRDefault="000C4FCF" w:rsidP="000C4FCF">
      <w:pPr>
        <w:rPr>
          <w:szCs w:val="24"/>
        </w:rPr>
      </w:pPr>
      <w:r w:rsidRPr="00005E6B">
        <w:rPr>
          <w:szCs w:val="24"/>
        </w:rPr>
        <w:t xml:space="preserve">1.4.3. Kruszywo – materiał ziarnisty stosowany w budownictwie, który może być naturalny, sztuczny lub </w:t>
      </w:r>
      <w:r>
        <w:rPr>
          <w:szCs w:val="24"/>
        </w:rPr>
        <w:br/>
      </w:r>
      <w:r w:rsidRPr="00005E6B">
        <w:rPr>
          <w:szCs w:val="24"/>
        </w:rPr>
        <w:t>z recyklingu.</w:t>
      </w:r>
    </w:p>
    <w:p w:rsidR="000C4FCF" w:rsidRPr="00005E6B" w:rsidRDefault="000C4FCF" w:rsidP="000C4FCF">
      <w:pPr>
        <w:rPr>
          <w:szCs w:val="24"/>
        </w:rPr>
      </w:pPr>
      <w:r w:rsidRPr="00005E6B">
        <w:rPr>
          <w:szCs w:val="24"/>
        </w:rPr>
        <w:t>1.4.4. Kruszywo naturalne – kruszywo ze złóż naturalnych pochodzenia mineralnego, które może być poddane wyłącznie obróbce mechanicznej. Kruszywo naturalne jest uzyskiwane z mineralnych surowców naturalnych występujących w przyrodzie, jak żwir, piasek, żwir kruszony, kruszywo z mechanicznie rozdrobnionych skał, nadziarna żwirowego lub otoczaków.</w:t>
      </w:r>
    </w:p>
    <w:p w:rsidR="000C4FCF" w:rsidRPr="00005E6B" w:rsidRDefault="000C4FCF" w:rsidP="000C4FCF">
      <w:pPr>
        <w:rPr>
          <w:szCs w:val="24"/>
        </w:rPr>
      </w:pPr>
      <w:r w:rsidRPr="00005E6B">
        <w:rPr>
          <w:szCs w:val="24"/>
        </w:rPr>
        <w:t>1.4.5. Kruszywo sztuczne – kruszywo pochodzenia mineralnego, uzyskiwane w wyniku procesu przemysłowego obejmującego obróbkę termiczną lub inną modyfikację. Do kruszywa sztucznego zalicza się w szczególności kruszywo z żużli: wielkopiecowych, stalowniczych i pomiedziowych.</w:t>
      </w:r>
    </w:p>
    <w:p w:rsidR="000C4FCF" w:rsidRPr="00005E6B" w:rsidRDefault="000C4FCF" w:rsidP="000C4FCF">
      <w:pPr>
        <w:rPr>
          <w:szCs w:val="24"/>
        </w:rPr>
      </w:pPr>
      <w:r w:rsidRPr="00005E6B">
        <w:rPr>
          <w:szCs w:val="24"/>
        </w:rPr>
        <w:t xml:space="preserve">1.4.6. Kruszywo z recyklingu – kruszywo powstałe w wyniku przeróbki materiału zastosowanego uprzednio </w:t>
      </w:r>
      <w:r>
        <w:rPr>
          <w:szCs w:val="24"/>
        </w:rPr>
        <w:br/>
      </w:r>
      <w:r w:rsidRPr="00005E6B">
        <w:rPr>
          <w:szCs w:val="24"/>
        </w:rPr>
        <w:t>w budownictwie.</w:t>
      </w:r>
    </w:p>
    <w:p w:rsidR="000C4FCF" w:rsidRPr="00005E6B" w:rsidRDefault="000C4FCF" w:rsidP="000C4FCF">
      <w:pPr>
        <w:rPr>
          <w:szCs w:val="24"/>
        </w:rPr>
      </w:pPr>
      <w:r w:rsidRPr="00005E6B">
        <w:rPr>
          <w:szCs w:val="24"/>
        </w:rPr>
        <w:t>1.4.7. Kruszywo kamienne – kruszywo z mineralnych surowców jak żwir kruszony, mechanicznie rozdrobnione skały, nadziarno żwirowe.</w:t>
      </w:r>
    </w:p>
    <w:p w:rsidR="000C4FCF" w:rsidRPr="00005E6B" w:rsidRDefault="000C4FCF" w:rsidP="000C4FCF">
      <w:pPr>
        <w:rPr>
          <w:szCs w:val="24"/>
        </w:rPr>
      </w:pPr>
      <w:r w:rsidRPr="00005E6B">
        <w:rPr>
          <w:szCs w:val="24"/>
        </w:rPr>
        <w:t>1.4.8. Kruszywo żużlowe z żużla wielkopiecowego – kruszywo składające się głównie ze skrystalizowanych krzemianów lub glinokrzemianów wapnia i magnezu uzyskanych przez powolne schładzanie powietrzem ciekłego żużla wielkopiecowego. Proces chłodzenia może odbywać się przy kontrolowanym dodawaniu wody. Chłodzony powietrzem żużel wielkopiecowy twardnieje dzięki reakcji hydraulicznej lub karbonatyzacji.</w:t>
      </w:r>
    </w:p>
    <w:p w:rsidR="000C4FCF" w:rsidRPr="00005E6B" w:rsidRDefault="000C4FCF" w:rsidP="000C4FCF">
      <w:pPr>
        <w:rPr>
          <w:szCs w:val="24"/>
        </w:rPr>
      </w:pPr>
      <w:r w:rsidRPr="00005E6B">
        <w:rPr>
          <w:szCs w:val="24"/>
        </w:rPr>
        <w:t xml:space="preserve">1.4.9. Kruszywo żużlowe z żużla stalowniczego – kruszywo składające się głównie ze skrystalizowanego krzemianu wapnia i ferrytu zawierającego </w:t>
      </w:r>
      <w:proofErr w:type="spellStart"/>
      <w:r w:rsidRPr="00005E6B">
        <w:rPr>
          <w:szCs w:val="24"/>
        </w:rPr>
        <w:t>CaO</w:t>
      </w:r>
      <w:proofErr w:type="spellEnd"/>
      <w:r w:rsidRPr="00005E6B">
        <w:rPr>
          <w:szCs w:val="24"/>
        </w:rPr>
        <w:t xml:space="preserve">, SiO2, </w:t>
      </w:r>
      <w:proofErr w:type="spellStart"/>
      <w:r w:rsidRPr="00005E6B">
        <w:rPr>
          <w:szCs w:val="24"/>
        </w:rPr>
        <w:t>MgO</w:t>
      </w:r>
      <w:proofErr w:type="spellEnd"/>
      <w:r w:rsidRPr="00005E6B">
        <w:rPr>
          <w:szCs w:val="24"/>
        </w:rPr>
        <w:t xml:space="preserve"> oraz tlenek żelaza. Kruszywo otrzymuje się przez powolne schładzanie powietrzem ciekłego żużla stalowniczego. Proces chłodzenia może odbywać się przy kontrolowanym dodawaniu wody. </w:t>
      </w:r>
    </w:p>
    <w:p w:rsidR="000C4FCF" w:rsidRPr="00005E6B" w:rsidRDefault="000C4FCF" w:rsidP="000C4FCF">
      <w:pPr>
        <w:rPr>
          <w:szCs w:val="24"/>
        </w:rPr>
      </w:pPr>
      <w:r w:rsidRPr="00005E6B">
        <w:rPr>
          <w:szCs w:val="24"/>
        </w:rPr>
        <w:t xml:space="preserve">1.4.10. Kategoria ruchu (KR1 ÷ KR6) – obciążenie drogi ruchem samochodowym, wyrażone w osiach obliczeniowych (100 </w:t>
      </w:r>
      <w:proofErr w:type="spellStart"/>
      <w:r w:rsidRPr="00005E6B">
        <w:rPr>
          <w:szCs w:val="24"/>
        </w:rPr>
        <w:t>kN</w:t>
      </w:r>
      <w:proofErr w:type="spellEnd"/>
      <w:r w:rsidRPr="00005E6B">
        <w:rPr>
          <w:szCs w:val="24"/>
        </w:rPr>
        <w:t>) według „Katalogu typowych konstrukcji nawierzchni podatnych i półsztywnych”. Generalna Dyrekcja Dróg Publicznych – Instytut Badawczy Dróg i Mostów, Warszawa 1997 [24]</w:t>
      </w:r>
      <w:bookmarkStart w:id="0" w:name="_GoBack"/>
      <w:bookmarkEnd w:id="0"/>
    </w:p>
    <w:p w:rsidR="000C4FCF" w:rsidRPr="00005E6B" w:rsidRDefault="000C4FCF" w:rsidP="000C4FCF">
      <w:pPr>
        <w:rPr>
          <w:szCs w:val="24"/>
        </w:rPr>
      </w:pPr>
      <w:r w:rsidRPr="00005E6B">
        <w:rPr>
          <w:szCs w:val="24"/>
        </w:rPr>
        <w:t xml:space="preserve">1.4.11. Kruszywo grube (wg PN-EN 13242) – oznaczenie kruszywa o wymiarach ziaren d (dolnego) równym lub większym niż </w:t>
      </w:r>
      <w:smartTag w:uri="urn:schemas-microsoft-com:office:smarttags" w:element="metricconverter">
        <w:smartTagPr>
          <w:attr w:name="ProductID" w:val="1 mm"/>
        </w:smartTagPr>
        <w:r w:rsidRPr="00005E6B">
          <w:rPr>
            <w:szCs w:val="24"/>
          </w:rPr>
          <w:t>1 mm</w:t>
        </w:r>
      </w:smartTag>
      <w:r w:rsidRPr="00005E6B">
        <w:rPr>
          <w:szCs w:val="24"/>
        </w:rPr>
        <w:t xml:space="preserve"> oraz D (górnego) większym niż </w:t>
      </w:r>
      <w:smartTag w:uri="urn:schemas-microsoft-com:office:smarttags" w:element="metricconverter">
        <w:smartTagPr>
          <w:attr w:name="ProductID" w:val="2 mm"/>
        </w:smartTagPr>
        <w:r w:rsidRPr="00005E6B">
          <w:rPr>
            <w:szCs w:val="24"/>
          </w:rPr>
          <w:t xml:space="preserve">2 </w:t>
        </w:r>
        <w:proofErr w:type="spellStart"/>
        <w:r w:rsidRPr="00005E6B">
          <w:rPr>
            <w:szCs w:val="24"/>
          </w:rPr>
          <w:t>mm</w:t>
        </w:r>
      </w:smartTag>
      <w:proofErr w:type="spellEnd"/>
      <w:r w:rsidRPr="00005E6B">
        <w:rPr>
          <w:szCs w:val="24"/>
        </w:rPr>
        <w:t>.</w:t>
      </w:r>
    </w:p>
    <w:p w:rsidR="000C4FCF" w:rsidRPr="00005E6B" w:rsidRDefault="000C4FCF" w:rsidP="000C4FCF">
      <w:pPr>
        <w:rPr>
          <w:szCs w:val="24"/>
        </w:rPr>
      </w:pPr>
      <w:r w:rsidRPr="00005E6B">
        <w:rPr>
          <w:szCs w:val="24"/>
        </w:rPr>
        <w:t xml:space="preserve">1.4.12. Kruszywo drobne (wg PN-EN 13242) – oznaczenie kruszywa o wymiarach ziaren d równym 0 oraz D równym </w:t>
      </w:r>
      <w:smartTag w:uri="urn:schemas-microsoft-com:office:smarttags" w:element="metricconverter">
        <w:smartTagPr>
          <w:attr w:name="ProductID" w:val="6,3 mm"/>
        </w:smartTagPr>
        <w:r w:rsidRPr="00005E6B">
          <w:rPr>
            <w:szCs w:val="24"/>
          </w:rPr>
          <w:t>6,3 mm</w:t>
        </w:r>
      </w:smartTag>
      <w:r w:rsidRPr="00005E6B">
        <w:rPr>
          <w:szCs w:val="24"/>
        </w:rPr>
        <w:t xml:space="preserve"> lub mniejszym. </w:t>
      </w:r>
    </w:p>
    <w:p w:rsidR="000C4FCF" w:rsidRPr="00005E6B" w:rsidRDefault="000C4FCF" w:rsidP="000C4FCF">
      <w:pPr>
        <w:rPr>
          <w:szCs w:val="24"/>
        </w:rPr>
      </w:pPr>
      <w:r w:rsidRPr="00005E6B">
        <w:rPr>
          <w:szCs w:val="24"/>
        </w:rPr>
        <w:t xml:space="preserve">1.4.13. Kruszywo o ciągłym uziarnieniu (wg PN-EN 13242) – kruszywo stanowiące mieszankę kruszyw grubych i drobnych, w której D jest większe niż </w:t>
      </w:r>
      <w:smartTag w:uri="urn:schemas-microsoft-com:office:smarttags" w:element="metricconverter">
        <w:smartTagPr>
          <w:attr w:name="ProductID" w:val="6,3 mm"/>
        </w:smartTagPr>
        <w:r w:rsidRPr="00005E6B">
          <w:rPr>
            <w:szCs w:val="24"/>
          </w:rPr>
          <w:t xml:space="preserve">6,3 </w:t>
        </w:r>
        <w:proofErr w:type="spellStart"/>
        <w:r w:rsidRPr="00005E6B">
          <w:rPr>
            <w:szCs w:val="24"/>
          </w:rPr>
          <w:t>mm</w:t>
        </w:r>
      </w:smartTag>
      <w:proofErr w:type="spellEnd"/>
      <w:r w:rsidRPr="00005E6B">
        <w:rPr>
          <w:szCs w:val="24"/>
        </w:rPr>
        <w:t>.</w:t>
      </w:r>
    </w:p>
    <w:p w:rsidR="000C4FCF" w:rsidRPr="00005E6B" w:rsidRDefault="000C4FCF" w:rsidP="000C4FCF">
      <w:pPr>
        <w:rPr>
          <w:szCs w:val="24"/>
        </w:rPr>
      </w:pPr>
      <w:r w:rsidRPr="00005E6B">
        <w:rPr>
          <w:szCs w:val="24"/>
        </w:rPr>
        <w:t>1.4.14. Destrukt asfaltowy – materiał drogowy pochodzący z frezowania istniejących warstw z mieszanek mineralno-asfaltowych (</w:t>
      </w:r>
      <w:proofErr w:type="spellStart"/>
      <w:r w:rsidRPr="00005E6B">
        <w:rPr>
          <w:szCs w:val="24"/>
        </w:rPr>
        <w:t>mma</w:t>
      </w:r>
      <w:proofErr w:type="spellEnd"/>
      <w:r w:rsidRPr="00005E6B">
        <w:rPr>
          <w:szCs w:val="24"/>
        </w:rPr>
        <w:t xml:space="preserve">) lub z </w:t>
      </w:r>
      <w:proofErr w:type="spellStart"/>
      <w:r w:rsidRPr="00005E6B">
        <w:rPr>
          <w:szCs w:val="24"/>
        </w:rPr>
        <w:t>przekruszenia</w:t>
      </w:r>
      <w:proofErr w:type="spellEnd"/>
      <w:r w:rsidRPr="00005E6B">
        <w:rPr>
          <w:szCs w:val="24"/>
        </w:rPr>
        <w:t xml:space="preserve"> kawałków warstw nawierzchni asfaltowych oraz niewbudowanych partii </w:t>
      </w:r>
      <w:proofErr w:type="spellStart"/>
      <w:r w:rsidRPr="00005E6B">
        <w:rPr>
          <w:szCs w:val="24"/>
        </w:rPr>
        <w:t>mma</w:t>
      </w:r>
      <w:proofErr w:type="spellEnd"/>
      <w:r w:rsidRPr="00005E6B">
        <w:rPr>
          <w:szCs w:val="24"/>
        </w:rPr>
        <w:t xml:space="preserve">, który został ujednorodniony pod względem składu oraz co najmniej przesiany, w celu odrzucenia dużych kawałków </w:t>
      </w:r>
      <w:proofErr w:type="spellStart"/>
      <w:r w:rsidRPr="00005E6B">
        <w:rPr>
          <w:szCs w:val="24"/>
        </w:rPr>
        <w:t>mma</w:t>
      </w:r>
      <w:proofErr w:type="spellEnd"/>
      <w:r w:rsidRPr="00005E6B">
        <w:rPr>
          <w:szCs w:val="24"/>
        </w:rPr>
        <w:t xml:space="preserve"> (nadziarno nie większe od 1,4 D mieszanki niezwiązanej).</w:t>
      </w:r>
    </w:p>
    <w:p w:rsidR="000C4FCF" w:rsidRPr="00005E6B" w:rsidRDefault="000C4FCF" w:rsidP="000C4FCF">
      <w:pPr>
        <w:rPr>
          <w:szCs w:val="24"/>
        </w:rPr>
      </w:pPr>
      <w:r w:rsidRPr="00005E6B">
        <w:rPr>
          <w:szCs w:val="24"/>
        </w:rPr>
        <w:lastRenderedPageBreak/>
        <w:t xml:space="preserve">1.4.15. Kruszywa słabe – kruszywo przewidziane do zastosowania w mieszance przeznaczonej do wykonywania warstw nawierzchni drogowej lub podłoża ulepszonego, które charakteryzuje się różnicami w uziarnieniu przed i po 5-krotnym zagęszczeniu metodą </w:t>
      </w:r>
      <w:proofErr w:type="spellStart"/>
      <w:r w:rsidRPr="00005E6B">
        <w:rPr>
          <w:szCs w:val="24"/>
        </w:rPr>
        <w:t>Proctora</w:t>
      </w:r>
      <w:proofErr w:type="spellEnd"/>
      <w:r w:rsidRPr="00005E6B">
        <w:rPr>
          <w:szCs w:val="24"/>
        </w:rPr>
        <w:t>, przekraczającymi ± 8%. Uziarnienie kruszywa należy sprawdzać na sitach przewidzianych do kontroli uziarnien</w:t>
      </w:r>
      <w:r>
        <w:rPr>
          <w:szCs w:val="24"/>
        </w:rPr>
        <w:t xml:space="preserve">ia wg PN-EN 13285 i niniejszej </w:t>
      </w:r>
      <w:r w:rsidRPr="00005E6B">
        <w:rPr>
          <w:szCs w:val="24"/>
        </w:rPr>
        <w:t xml:space="preserve">ST. O zakwalifikowaniu kruszywa do kruszyw słabych decyduje największa różnica wartości przesiewów na jednym z sit kontrolnych. </w:t>
      </w:r>
    </w:p>
    <w:p w:rsidR="000C4FCF" w:rsidRPr="00005E6B" w:rsidRDefault="000C4FCF" w:rsidP="000C4FCF">
      <w:pPr>
        <w:rPr>
          <w:szCs w:val="24"/>
        </w:rPr>
      </w:pPr>
      <w:r w:rsidRPr="00005E6B">
        <w:rPr>
          <w:szCs w:val="24"/>
        </w:rPr>
        <w:t>1.4.16. Podłoże ulepszone – warstwa lub zespół warstw leżących pod konstrukcją nawierzchni drogowej w przypadku, gdy podłoże gruntowe (grunt rodzimy lub nasypowy) nie spełnia warunku nośności i/lub mrozoodporności.</w:t>
      </w:r>
    </w:p>
    <w:p w:rsidR="000C4FCF" w:rsidRPr="00005E6B" w:rsidRDefault="000C4FCF" w:rsidP="000C4FCF">
      <w:pPr>
        <w:rPr>
          <w:szCs w:val="24"/>
        </w:rPr>
      </w:pPr>
      <w:r w:rsidRPr="00005E6B">
        <w:rPr>
          <w:szCs w:val="24"/>
        </w:rPr>
        <w:t xml:space="preserve">Podłoże ulepszone może zawierać następujące warstwy: </w:t>
      </w:r>
      <w:proofErr w:type="spellStart"/>
      <w:r w:rsidRPr="00005E6B">
        <w:rPr>
          <w:szCs w:val="24"/>
        </w:rPr>
        <w:t>mrozoochronną</w:t>
      </w:r>
      <w:proofErr w:type="spellEnd"/>
      <w:r w:rsidRPr="00005E6B">
        <w:rPr>
          <w:szCs w:val="24"/>
        </w:rPr>
        <w:t>, odsączającą, odcinającą i wzmacniającą, a w przypadku podłoża ulepszonego jednowarstwowego może ono spełniać funkcje wszystkich tych warstw jednocześnie.</w:t>
      </w:r>
    </w:p>
    <w:p w:rsidR="000C4FCF" w:rsidRPr="00005E6B" w:rsidRDefault="000C4FCF" w:rsidP="000C4FCF">
      <w:pPr>
        <w:rPr>
          <w:szCs w:val="24"/>
        </w:rPr>
      </w:pPr>
      <w:r w:rsidRPr="00005E6B">
        <w:rPr>
          <w:szCs w:val="24"/>
        </w:rPr>
        <w:t xml:space="preserve">1.4.17. Warstwa </w:t>
      </w:r>
      <w:proofErr w:type="spellStart"/>
      <w:r w:rsidRPr="00005E6B">
        <w:rPr>
          <w:szCs w:val="24"/>
        </w:rPr>
        <w:t>mrozoochronna</w:t>
      </w:r>
      <w:proofErr w:type="spellEnd"/>
      <w:r w:rsidRPr="00005E6B">
        <w:rPr>
          <w:szCs w:val="24"/>
        </w:rPr>
        <w:t xml:space="preserve"> – warstwa zapewniająca ochronę konstrukcji nawierzchni drogowej przed skutkami oddziaływania mrozu.</w:t>
      </w:r>
    </w:p>
    <w:p w:rsidR="000C4FCF" w:rsidRPr="00005E6B" w:rsidRDefault="000C4FCF" w:rsidP="000C4FCF">
      <w:pPr>
        <w:rPr>
          <w:szCs w:val="24"/>
        </w:rPr>
      </w:pPr>
      <w:r w:rsidRPr="00005E6B">
        <w:rPr>
          <w:szCs w:val="24"/>
        </w:rPr>
        <w:t>1.4.18. Warstwa odsączająca – warstwa służąca do odprowadzenia wody, która mogłaby przedostać się do konstrukcji nawierzchni drogowej. Jeżeli występuje w podłożu ulepszonym, jest warstwą najniżej położoną lub w przypadku występującej warstwy odcinającej, ułożona jest bezpośrednią nad nią. Warstwa ta charakteryzuje się wystarczającą przepuszczalnością po zagęszczeniu.</w:t>
      </w:r>
    </w:p>
    <w:p w:rsidR="000C4FCF" w:rsidRPr="00005E6B" w:rsidRDefault="000C4FCF" w:rsidP="000C4FCF">
      <w:pPr>
        <w:rPr>
          <w:szCs w:val="24"/>
        </w:rPr>
      </w:pPr>
      <w:r w:rsidRPr="00005E6B">
        <w:rPr>
          <w:szCs w:val="24"/>
        </w:rPr>
        <w:t xml:space="preserve">1.4.19. Warstwa odcinająca – warstwa stosowana w celu uniemożliwienia przedostania się cząstek gruntu podłoża   do   warstw   wyżej   położonych.   Warstwa  ta   powinna  zapewnić  spełnienie  warunku  szczelności  (D15/d85 ≤ 5). </w:t>
      </w:r>
    </w:p>
    <w:p w:rsidR="000C4FCF" w:rsidRPr="00005E6B" w:rsidRDefault="000C4FCF" w:rsidP="000C4FCF">
      <w:pPr>
        <w:rPr>
          <w:szCs w:val="24"/>
        </w:rPr>
      </w:pPr>
      <w:r w:rsidRPr="00005E6B">
        <w:rPr>
          <w:szCs w:val="24"/>
        </w:rPr>
        <w:t>1.4.20. Warstwa wzmacniająca – warstwa zapewniająca przeniesienie występującego w okresie budowy ciężkiego ruchu technologicznego, nazywana również warstwą technologiczną.</w:t>
      </w:r>
    </w:p>
    <w:p w:rsidR="000C4FCF" w:rsidRPr="00005E6B" w:rsidRDefault="000C4FCF" w:rsidP="000C4FCF">
      <w:pPr>
        <w:rPr>
          <w:szCs w:val="24"/>
        </w:rPr>
      </w:pPr>
      <w:r w:rsidRPr="00005E6B">
        <w:rPr>
          <w:szCs w:val="24"/>
        </w:rPr>
        <w:t>1.4.21. Symbole i skróty dodatkowe</w:t>
      </w:r>
    </w:p>
    <w:p w:rsidR="000C4FCF" w:rsidRPr="00005E6B" w:rsidRDefault="000C4FCF" w:rsidP="000C4FCF">
      <w:pPr>
        <w:pStyle w:val="Bezodstpw"/>
        <w:ind w:firstLine="0"/>
        <w:rPr>
          <w:sz w:val="20"/>
          <w:szCs w:val="20"/>
        </w:rPr>
      </w:pPr>
      <w:r w:rsidRPr="00005E6B">
        <w:rPr>
          <w:sz w:val="20"/>
          <w:szCs w:val="20"/>
        </w:rPr>
        <w:t>% m/m   procent masy,</w:t>
      </w:r>
    </w:p>
    <w:p w:rsidR="000C4FCF" w:rsidRPr="00005E6B" w:rsidRDefault="000C4FCF" w:rsidP="000C4FCF">
      <w:pPr>
        <w:pStyle w:val="Bezodstpw"/>
        <w:ind w:firstLine="0"/>
        <w:rPr>
          <w:sz w:val="20"/>
          <w:szCs w:val="20"/>
        </w:rPr>
      </w:pPr>
      <w:r w:rsidRPr="00005E6B">
        <w:rPr>
          <w:sz w:val="20"/>
          <w:szCs w:val="20"/>
        </w:rPr>
        <w:t>NR         brak konieczności badania danej cechy,</w:t>
      </w:r>
    </w:p>
    <w:p w:rsidR="000C4FCF" w:rsidRPr="00005E6B" w:rsidRDefault="000C4FCF" w:rsidP="000C4FCF">
      <w:pPr>
        <w:pStyle w:val="Bezodstpw"/>
        <w:ind w:firstLine="0"/>
        <w:rPr>
          <w:sz w:val="20"/>
          <w:szCs w:val="20"/>
        </w:rPr>
      </w:pPr>
      <w:r w:rsidRPr="00005E6B">
        <w:rPr>
          <w:sz w:val="20"/>
          <w:szCs w:val="20"/>
        </w:rPr>
        <w:t>CRB       kalifornijski wskaźnik nośności, %</w:t>
      </w:r>
    </w:p>
    <w:p w:rsidR="000C4FCF" w:rsidRPr="00005E6B" w:rsidRDefault="000C4FCF" w:rsidP="000C4FCF">
      <w:pPr>
        <w:pStyle w:val="Bezodstpw"/>
        <w:ind w:left="840" w:hanging="840"/>
        <w:rPr>
          <w:sz w:val="20"/>
          <w:szCs w:val="20"/>
        </w:rPr>
      </w:pPr>
      <w:r w:rsidRPr="00005E6B">
        <w:rPr>
          <w:sz w:val="20"/>
          <w:szCs w:val="20"/>
        </w:rPr>
        <w:t>SDV   obszar  uziarnienia,  w  którym  powinna  się mieścić  krzywa  uziarnienia mieszanki (S)  deklarowana przez dostawcę/producenta,</w:t>
      </w:r>
    </w:p>
    <w:p w:rsidR="000C4FCF" w:rsidRPr="00005E6B" w:rsidRDefault="000C4FCF" w:rsidP="000C4FCF">
      <w:pPr>
        <w:pStyle w:val="Bezodstpw"/>
        <w:ind w:firstLine="0"/>
        <w:rPr>
          <w:sz w:val="20"/>
          <w:szCs w:val="20"/>
        </w:rPr>
      </w:pPr>
      <w:r w:rsidRPr="00005E6B">
        <w:rPr>
          <w:sz w:val="20"/>
          <w:szCs w:val="20"/>
        </w:rPr>
        <w:t>k            współczynnik filtracji, oznaczony wg ISO/TS 17892-11:2004 [21],</w:t>
      </w:r>
    </w:p>
    <w:p w:rsidR="000C4FCF" w:rsidRPr="00005E6B" w:rsidRDefault="000C4FCF" w:rsidP="000C4FCF">
      <w:pPr>
        <w:pStyle w:val="Bezodstpw"/>
        <w:tabs>
          <w:tab w:val="left" w:pos="840"/>
        </w:tabs>
        <w:ind w:left="840" w:hanging="840"/>
        <w:rPr>
          <w:sz w:val="20"/>
          <w:szCs w:val="20"/>
        </w:rPr>
      </w:pPr>
      <w:r w:rsidRPr="00005E6B">
        <w:rPr>
          <w:sz w:val="20"/>
          <w:szCs w:val="20"/>
        </w:rPr>
        <w:t>D</w:t>
      </w:r>
      <w:r w:rsidRPr="00005E6B">
        <w:rPr>
          <w:sz w:val="20"/>
          <w:szCs w:val="20"/>
          <w:vertAlign w:val="subscript"/>
        </w:rPr>
        <w:t>15</w:t>
      </w:r>
      <w:r w:rsidRPr="00005E6B">
        <w:rPr>
          <w:sz w:val="20"/>
          <w:szCs w:val="20"/>
        </w:rPr>
        <w:t xml:space="preserve">    </w:t>
      </w:r>
      <w:r w:rsidRPr="00005E6B">
        <w:rPr>
          <w:sz w:val="20"/>
          <w:szCs w:val="20"/>
        </w:rPr>
        <w:tab/>
        <w:t>wymiar boku oczka sita w mm, przez które przechodzi 15% (m/m) ziaren mieszanki, z której wykonano warstwę podłoża lub nawierzchni,</w:t>
      </w:r>
    </w:p>
    <w:p w:rsidR="000C4FCF" w:rsidRPr="00005E6B" w:rsidRDefault="000C4FCF" w:rsidP="000C4FCF">
      <w:pPr>
        <w:pStyle w:val="Bezodstpw"/>
        <w:ind w:left="840" w:hanging="840"/>
        <w:rPr>
          <w:sz w:val="20"/>
          <w:szCs w:val="20"/>
        </w:rPr>
      </w:pPr>
      <w:r w:rsidRPr="00005E6B">
        <w:rPr>
          <w:sz w:val="20"/>
          <w:szCs w:val="20"/>
        </w:rPr>
        <w:t>d</w:t>
      </w:r>
      <w:r w:rsidRPr="00005E6B">
        <w:rPr>
          <w:sz w:val="20"/>
          <w:szCs w:val="20"/>
          <w:vertAlign w:val="subscript"/>
        </w:rPr>
        <w:t>85</w:t>
      </w:r>
      <w:r w:rsidRPr="00005E6B">
        <w:rPr>
          <w:sz w:val="20"/>
          <w:szCs w:val="20"/>
        </w:rPr>
        <w:t xml:space="preserve">       wymiar boku oczka sita w mm, przez które przechodzi 85% (m/m) ziaren gruntu podłoża,</w:t>
      </w:r>
    </w:p>
    <w:p w:rsidR="000C4FCF" w:rsidRPr="00005E6B" w:rsidRDefault="000C4FCF" w:rsidP="000C4FCF">
      <w:pPr>
        <w:pStyle w:val="Bezodstpw"/>
        <w:ind w:left="840" w:hanging="840"/>
        <w:rPr>
          <w:sz w:val="20"/>
          <w:szCs w:val="20"/>
        </w:rPr>
      </w:pPr>
      <w:r w:rsidRPr="00005E6B">
        <w:rPr>
          <w:sz w:val="20"/>
          <w:szCs w:val="20"/>
        </w:rPr>
        <w:t>d</w:t>
      </w:r>
      <w:r w:rsidRPr="00005E6B">
        <w:rPr>
          <w:sz w:val="20"/>
          <w:szCs w:val="20"/>
          <w:vertAlign w:val="subscript"/>
        </w:rPr>
        <w:t>50</w:t>
      </w:r>
      <w:r w:rsidRPr="00005E6B">
        <w:rPr>
          <w:sz w:val="20"/>
          <w:szCs w:val="20"/>
        </w:rPr>
        <w:t xml:space="preserve">       wymiar boku oczka sita w mm, przez które przechodzi 50% (m/m) ziaren gruntu podłoża,</w:t>
      </w:r>
    </w:p>
    <w:p w:rsidR="000C4FCF" w:rsidRPr="00005E6B" w:rsidRDefault="000C4FCF" w:rsidP="000C4FCF">
      <w:pPr>
        <w:pStyle w:val="Bezodstpw"/>
        <w:ind w:left="840" w:hanging="840"/>
        <w:rPr>
          <w:sz w:val="20"/>
          <w:szCs w:val="20"/>
        </w:rPr>
      </w:pPr>
      <w:r w:rsidRPr="00005E6B">
        <w:rPr>
          <w:sz w:val="20"/>
          <w:szCs w:val="20"/>
        </w:rPr>
        <w:t>O</w:t>
      </w:r>
      <w:r w:rsidRPr="00005E6B">
        <w:rPr>
          <w:sz w:val="20"/>
          <w:szCs w:val="20"/>
          <w:vertAlign w:val="subscript"/>
        </w:rPr>
        <w:t>90</w:t>
      </w:r>
      <w:r w:rsidRPr="00005E6B">
        <w:rPr>
          <w:sz w:val="20"/>
          <w:szCs w:val="20"/>
        </w:rPr>
        <w:t xml:space="preserve">        umowna  średnica porów </w:t>
      </w:r>
      <w:proofErr w:type="spellStart"/>
      <w:r w:rsidRPr="00005E6B">
        <w:rPr>
          <w:sz w:val="20"/>
          <w:szCs w:val="20"/>
        </w:rPr>
        <w:t>geowłókniny</w:t>
      </w:r>
      <w:proofErr w:type="spellEnd"/>
      <w:r w:rsidRPr="00005E6B">
        <w:rPr>
          <w:sz w:val="20"/>
          <w:szCs w:val="20"/>
        </w:rPr>
        <w:t xml:space="preserve"> lub </w:t>
      </w:r>
      <w:proofErr w:type="spellStart"/>
      <w:r w:rsidRPr="00005E6B">
        <w:rPr>
          <w:sz w:val="20"/>
          <w:szCs w:val="20"/>
        </w:rPr>
        <w:t>geotkaniny</w:t>
      </w:r>
      <w:proofErr w:type="spellEnd"/>
      <w:r w:rsidRPr="00005E6B">
        <w:rPr>
          <w:sz w:val="20"/>
          <w:szCs w:val="20"/>
        </w:rPr>
        <w:t xml:space="preserve">,  odpowiadająca wymiarom frakcji gruntu (podłoża), zatrzymującego się na </w:t>
      </w:r>
      <w:proofErr w:type="spellStart"/>
      <w:r w:rsidRPr="00005E6B">
        <w:rPr>
          <w:sz w:val="20"/>
          <w:szCs w:val="20"/>
        </w:rPr>
        <w:t>geowłókninie</w:t>
      </w:r>
      <w:proofErr w:type="spellEnd"/>
      <w:r w:rsidRPr="00005E6B">
        <w:rPr>
          <w:sz w:val="20"/>
          <w:szCs w:val="20"/>
        </w:rPr>
        <w:t>/</w:t>
      </w:r>
      <w:proofErr w:type="spellStart"/>
      <w:r w:rsidRPr="00005E6B">
        <w:rPr>
          <w:sz w:val="20"/>
          <w:szCs w:val="20"/>
        </w:rPr>
        <w:t>geotkaninie</w:t>
      </w:r>
      <w:proofErr w:type="spellEnd"/>
      <w:r w:rsidRPr="00005E6B">
        <w:rPr>
          <w:sz w:val="20"/>
          <w:szCs w:val="20"/>
        </w:rPr>
        <w:t xml:space="preserve"> w ilości 90% (m/m); wartość parametru O</w:t>
      </w:r>
      <w:r w:rsidRPr="00005E6B">
        <w:rPr>
          <w:sz w:val="20"/>
          <w:szCs w:val="20"/>
          <w:vertAlign w:val="subscript"/>
        </w:rPr>
        <w:t>90</w:t>
      </w:r>
      <w:r w:rsidRPr="00005E6B">
        <w:rPr>
          <w:sz w:val="20"/>
          <w:szCs w:val="20"/>
        </w:rPr>
        <w:t xml:space="preserve"> powinna być podawana przez producenta </w:t>
      </w:r>
      <w:proofErr w:type="spellStart"/>
      <w:r w:rsidRPr="00005E6B">
        <w:rPr>
          <w:sz w:val="20"/>
          <w:szCs w:val="20"/>
        </w:rPr>
        <w:t>geowłókniny</w:t>
      </w:r>
      <w:proofErr w:type="spellEnd"/>
      <w:r w:rsidRPr="00005E6B">
        <w:rPr>
          <w:sz w:val="20"/>
          <w:szCs w:val="20"/>
        </w:rPr>
        <w:t>.</w:t>
      </w:r>
    </w:p>
    <w:p w:rsidR="000C4FCF" w:rsidRPr="00005E6B" w:rsidRDefault="000C4FCF" w:rsidP="000C4FCF">
      <w:pPr>
        <w:pStyle w:val="StylIwony"/>
        <w:spacing w:after="0"/>
        <w:rPr>
          <w:rFonts w:ascii="Times New Roman" w:hAnsi="Times New Roman"/>
          <w:sz w:val="20"/>
        </w:rPr>
      </w:pPr>
      <w:r w:rsidRPr="00005E6B">
        <w:rPr>
          <w:rFonts w:ascii="Times New Roman" w:hAnsi="Times New Roman"/>
          <w:b/>
          <w:sz w:val="20"/>
        </w:rPr>
        <w:t>1.4.22.</w:t>
      </w:r>
      <w:r w:rsidRPr="00005E6B">
        <w:rPr>
          <w:b/>
          <w:sz w:val="20"/>
        </w:rPr>
        <w:t xml:space="preserve"> </w:t>
      </w:r>
      <w:r w:rsidRPr="00005E6B">
        <w:rPr>
          <w:rFonts w:ascii="Times New Roman" w:hAnsi="Times New Roman"/>
          <w:sz w:val="20"/>
        </w:rPr>
        <w:t xml:space="preserve">Pozostałe określenia podstawowe są zgodne z obowiązującymi, odpowiednimi polskimi normami </w:t>
      </w:r>
      <w:r>
        <w:rPr>
          <w:rFonts w:ascii="Times New Roman" w:hAnsi="Times New Roman"/>
          <w:sz w:val="20"/>
        </w:rPr>
        <w:t xml:space="preserve">i z definicjami podanymi w </w:t>
      </w:r>
      <w:r w:rsidRPr="00005E6B">
        <w:rPr>
          <w:rFonts w:ascii="Times New Roman" w:hAnsi="Times New Roman"/>
          <w:sz w:val="20"/>
        </w:rPr>
        <w:t xml:space="preserve">ST D-M-00.00.00 „Wymagania ogólne” [1], </w:t>
      </w:r>
      <w:proofErr w:type="spellStart"/>
      <w:r w:rsidRPr="00005E6B">
        <w:rPr>
          <w:rFonts w:ascii="Times New Roman" w:hAnsi="Times New Roman"/>
          <w:sz w:val="20"/>
        </w:rPr>
        <w:t>pkt</w:t>
      </w:r>
      <w:proofErr w:type="spellEnd"/>
      <w:r w:rsidRPr="00005E6B">
        <w:rPr>
          <w:rFonts w:ascii="Times New Roman" w:hAnsi="Times New Roman"/>
          <w:sz w:val="20"/>
        </w:rPr>
        <w:t xml:space="preserve"> 1.4.</w:t>
      </w:r>
    </w:p>
    <w:p w:rsidR="000C4FCF" w:rsidRPr="00005E6B" w:rsidRDefault="000C4FCF" w:rsidP="000C4FCF">
      <w:pPr>
        <w:pStyle w:val="Nagwek2"/>
      </w:pPr>
      <w:r w:rsidRPr="00005E6B">
        <w:t>1.5. Ogólne wymagania dotyczące robót</w:t>
      </w:r>
    </w:p>
    <w:p w:rsidR="000C4FCF" w:rsidRPr="00005E6B" w:rsidRDefault="000C4FCF" w:rsidP="000C4FCF">
      <w:pPr>
        <w:pStyle w:val="StylIwony"/>
        <w:spacing w:before="0" w:after="0"/>
        <w:rPr>
          <w:rFonts w:ascii="Times New Roman" w:hAnsi="Times New Roman"/>
          <w:sz w:val="20"/>
        </w:rPr>
      </w:pPr>
      <w:r w:rsidRPr="00005E6B">
        <w:rPr>
          <w:rFonts w:ascii="Times New Roman" w:hAnsi="Times New Roman"/>
          <w:b/>
          <w:sz w:val="20"/>
        </w:rPr>
        <w:tab/>
      </w:r>
      <w:r w:rsidRPr="00005E6B">
        <w:rPr>
          <w:rFonts w:ascii="Times New Roman" w:hAnsi="Times New Roman"/>
          <w:sz w:val="20"/>
        </w:rPr>
        <w:t>Ogólne wyma</w:t>
      </w:r>
      <w:r>
        <w:rPr>
          <w:rFonts w:ascii="Times New Roman" w:hAnsi="Times New Roman"/>
          <w:sz w:val="20"/>
        </w:rPr>
        <w:t xml:space="preserve">gania dotyczące robót podano w </w:t>
      </w:r>
      <w:r w:rsidRPr="00005E6B">
        <w:rPr>
          <w:rFonts w:ascii="Times New Roman" w:hAnsi="Times New Roman"/>
          <w:sz w:val="20"/>
        </w:rPr>
        <w:t xml:space="preserve">ST D-M-00.00.00 „Wymagania ogólne” [1], </w:t>
      </w:r>
      <w:proofErr w:type="spellStart"/>
      <w:r w:rsidRPr="00005E6B">
        <w:rPr>
          <w:rFonts w:ascii="Times New Roman" w:hAnsi="Times New Roman"/>
          <w:sz w:val="20"/>
        </w:rPr>
        <w:t>pkt</w:t>
      </w:r>
      <w:proofErr w:type="spellEnd"/>
      <w:r w:rsidRPr="00005E6B">
        <w:rPr>
          <w:rFonts w:ascii="Times New Roman" w:hAnsi="Times New Roman"/>
          <w:sz w:val="20"/>
        </w:rPr>
        <w:t xml:space="preserve"> 1.5.</w:t>
      </w:r>
    </w:p>
    <w:p w:rsidR="000C4FCF" w:rsidRPr="00005E6B" w:rsidRDefault="000C4FCF" w:rsidP="000C4FCF">
      <w:pPr>
        <w:pStyle w:val="Nagwek1"/>
      </w:pPr>
      <w:bookmarkStart w:id="1" w:name="_Toc431184075"/>
      <w:bookmarkStart w:id="2" w:name="_Toc208892382"/>
      <w:bookmarkStart w:id="3" w:name="_Toc210107778"/>
      <w:bookmarkStart w:id="4" w:name="_Toc236626156"/>
      <w:bookmarkStart w:id="5" w:name="_Toc331508864"/>
      <w:bookmarkStart w:id="6" w:name="_Toc332276185"/>
      <w:bookmarkStart w:id="7" w:name="_Toc333835982"/>
      <w:bookmarkStart w:id="8" w:name="_Toc335293715"/>
      <w:bookmarkStart w:id="9" w:name="_Toc342380847"/>
      <w:bookmarkStart w:id="10" w:name="_Toc346094293"/>
      <w:r w:rsidRPr="00005E6B">
        <w:t>2. MATERIAŁY</w:t>
      </w:r>
      <w:bookmarkEnd w:id="1"/>
      <w:bookmarkEnd w:id="2"/>
      <w:bookmarkEnd w:id="3"/>
      <w:bookmarkEnd w:id="4"/>
      <w:bookmarkEnd w:id="5"/>
      <w:bookmarkEnd w:id="6"/>
      <w:bookmarkEnd w:id="7"/>
      <w:bookmarkEnd w:id="8"/>
      <w:bookmarkEnd w:id="9"/>
      <w:bookmarkEnd w:id="10"/>
    </w:p>
    <w:p w:rsidR="000C4FCF" w:rsidRPr="00005E6B" w:rsidRDefault="000C4FCF" w:rsidP="000C4FCF">
      <w:pPr>
        <w:pStyle w:val="Nagwek2"/>
      </w:pPr>
      <w:r w:rsidRPr="00005E6B">
        <w:t>2.1. Ogólne wymagania dotyczące materiałów</w:t>
      </w:r>
    </w:p>
    <w:p w:rsidR="000C4FCF" w:rsidRPr="00005E6B" w:rsidRDefault="000C4FCF" w:rsidP="000C4FCF">
      <w:pPr>
        <w:pStyle w:val="StylIwony"/>
        <w:spacing w:before="0" w:after="0"/>
        <w:rPr>
          <w:rFonts w:ascii="Times New Roman" w:hAnsi="Times New Roman"/>
          <w:sz w:val="20"/>
        </w:rPr>
      </w:pPr>
      <w:r w:rsidRPr="00005E6B">
        <w:rPr>
          <w:rFonts w:ascii="Times New Roman" w:hAnsi="Times New Roman"/>
          <w:b/>
          <w:sz w:val="20"/>
        </w:rPr>
        <w:tab/>
      </w:r>
      <w:r w:rsidRPr="00005E6B">
        <w:rPr>
          <w:rFonts w:ascii="Times New Roman" w:hAnsi="Times New Roman"/>
          <w:sz w:val="20"/>
        </w:rPr>
        <w:t>Ogólne wymagania dotyczące materiałów, ich pozysk</w:t>
      </w:r>
      <w:r>
        <w:rPr>
          <w:rFonts w:ascii="Times New Roman" w:hAnsi="Times New Roman"/>
          <w:sz w:val="20"/>
        </w:rPr>
        <w:t xml:space="preserve">iwania i składowania, podano w </w:t>
      </w:r>
      <w:r w:rsidRPr="00005E6B">
        <w:rPr>
          <w:rFonts w:ascii="Times New Roman" w:hAnsi="Times New Roman"/>
          <w:sz w:val="20"/>
        </w:rPr>
        <w:t xml:space="preserve">ST D-M-00.00.00 „Wymagania ogólne” [1], </w:t>
      </w:r>
      <w:proofErr w:type="spellStart"/>
      <w:r w:rsidRPr="00005E6B">
        <w:rPr>
          <w:rFonts w:ascii="Times New Roman" w:hAnsi="Times New Roman"/>
          <w:sz w:val="20"/>
        </w:rPr>
        <w:t>pkt</w:t>
      </w:r>
      <w:proofErr w:type="spellEnd"/>
      <w:r w:rsidRPr="00005E6B">
        <w:rPr>
          <w:rFonts w:ascii="Times New Roman" w:hAnsi="Times New Roman"/>
          <w:sz w:val="20"/>
        </w:rPr>
        <w:t xml:space="preserve"> 2.</w:t>
      </w:r>
    </w:p>
    <w:p w:rsidR="000C4FCF" w:rsidRDefault="000C4FCF" w:rsidP="000C4FCF">
      <w:pPr>
        <w:pStyle w:val="Nagwek2"/>
      </w:pPr>
      <w:r>
        <w:t>2.2. Materiały do wykonania robót</w:t>
      </w:r>
    </w:p>
    <w:p w:rsidR="000C4FCF" w:rsidRDefault="000C4FCF" w:rsidP="000C4FCF">
      <w:pPr>
        <w:spacing w:after="120"/>
      </w:pPr>
      <w:r>
        <w:rPr>
          <w:b/>
        </w:rPr>
        <w:t xml:space="preserve">2.2.1. </w:t>
      </w:r>
      <w:r>
        <w:t xml:space="preserve"> Zgodność materiałów z dokumentacją projektową </w:t>
      </w:r>
    </w:p>
    <w:p w:rsidR="000C4FCF" w:rsidRDefault="000C4FCF" w:rsidP="000C4FCF">
      <w:pPr>
        <w:spacing w:after="120"/>
      </w:pPr>
      <w:r>
        <w:tab/>
        <w:t>Materiały do wykonania robót powinny być zgodne z ustaleniami dokumentacji projektowej lub ST.</w:t>
      </w:r>
    </w:p>
    <w:p w:rsidR="000C4FCF" w:rsidRPr="00005E6B" w:rsidRDefault="000C4FCF" w:rsidP="000C4FCF">
      <w:pPr>
        <w:spacing w:after="120"/>
      </w:pPr>
      <w:r w:rsidRPr="00005E6B">
        <w:rPr>
          <w:b/>
        </w:rPr>
        <w:t xml:space="preserve">2.2.2. </w:t>
      </w:r>
      <w:r w:rsidRPr="00005E6B">
        <w:t>Materiały wchodzące w skład mieszanki</w:t>
      </w:r>
    </w:p>
    <w:p w:rsidR="000C4FCF" w:rsidRPr="00005E6B" w:rsidRDefault="000C4FCF" w:rsidP="000C4FCF">
      <w:pPr>
        <w:pStyle w:val="Bezodstpw"/>
        <w:ind w:firstLine="0"/>
        <w:rPr>
          <w:sz w:val="20"/>
          <w:szCs w:val="20"/>
        </w:rPr>
      </w:pPr>
      <w:r w:rsidRPr="00005E6B">
        <w:rPr>
          <w:sz w:val="20"/>
          <w:szCs w:val="20"/>
        </w:rPr>
        <w:tab/>
        <w:t>Materiałami stosowanymi do wytwarzania mieszanek z kruszywa niezwiązanego są:</w:t>
      </w:r>
    </w:p>
    <w:p w:rsidR="000C4FCF" w:rsidRPr="00005E6B" w:rsidRDefault="000C4FCF" w:rsidP="00172268">
      <w:pPr>
        <w:pStyle w:val="Bezodstpw"/>
        <w:numPr>
          <w:ilvl w:val="0"/>
          <w:numId w:val="2"/>
        </w:numPr>
        <w:rPr>
          <w:sz w:val="20"/>
          <w:szCs w:val="20"/>
        </w:rPr>
      </w:pPr>
      <w:r w:rsidRPr="00005E6B">
        <w:rPr>
          <w:sz w:val="20"/>
          <w:szCs w:val="20"/>
        </w:rPr>
        <w:t>kruszywo,</w:t>
      </w:r>
    </w:p>
    <w:p w:rsidR="000C4FCF" w:rsidRPr="00005E6B" w:rsidRDefault="000C4FCF" w:rsidP="00172268">
      <w:pPr>
        <w:pStyle w:val="Bezodstpw"/>
        <w:numPr>
          <w:ilvl w:val="0"/>
          <w:numId w:val="2"/>
        </w:numPr>
        <w:rPr>
          <w:sz w:val="20"/>
          <w:szCs w:val="20"/>
        </w:rPr>
      </w:pPr>
      <w:r w:rsidRPr="00005E6B">
        <w:rPr>
          <w:sz w:val="20"/>
          <w:szCs w:val="20"/>
        </w:rPr>
        <w:t>woda do zraszania kruszywa.</w:t>
      </w:r>
    </w:p>
    <w:p w:rsidR="000C4FCF" w:rsidRPr="00005E6B" w:rsidRDefault="000C4FCF" w:rsidP="000C4FCF">
      <w:pPr>
        <w:pStyle w:val="Bezodstpw"/>
        <w:spacing w:before="120" w:after="120"/>
        <w:ind w:firstLine="0"/>
        <w:rPr>
          <w:sz w:val="20"/>
          <w:szCs w:val="20"/>
        </w:rPr>
      </w:pPr>
      <w:r w:rsidRPr="00005E6B">
        <w:rPr>
          <w:b/>
          <w:sz w:val="20"/>
          <w:szCs w:val="20"/>
        </w:rPr>
        <w:t>2.2.3</w:t>
      </w:r>
      <w:r w:rsidRPr="00005E6B">
        <w:rPr>
          <w:sz w:val="20"/>
          <w:szCs w:val="20"/>
        </w:rPr>
        <w:t>. Kruszywa</w:t>
      </w:r>
    </w:p>
    <w:p w:rsidR="000C4FCF" w:rsidRDefault="000C4FCF" w:rsidP="000C4FCF">
      <w:r w:rsidRPr="00256B16">
        <w:tab/>
        <w:t>Do mieszanek</w:t>
      </w:r>
      <w:r>
        <w:t xml:space="preserve"> można stosować następujące rodzaje kruszyw:</w:t>
      </w:r>
    </w:p>
    <w:p w:rsidR="000C4FCF" w:rsidRDefault="000C4FCF" w:rsidP="00172268">
      <w:pPr>
        <w:numPr>
          <w:ilvl w:val="0"/>
          <w:numId w:val="3"/>
        </w:numPr>
      </w:pPr>
      <w:r>
        <w:t>kruszywo naturalne,</w:t>
      </w:r>
    </w:p>
    <w:p w:rsidR="000C4FCF" w:rsidRDefault="000C4FCF" w:rsidP="000C4FCF">
      <w:r>
        <w:t>Wymagania wobec kruszywa do warstwy podłoża ulepszonego przedstawia tablica 1.</w:t>
      </w:r>
    </w:p>
    <w:p w:rsidR="000C4FCF" w:rsidRDefault="000C4FCF" w:rsidP="000C4FCF">
      <w:r>
        <w:t xml:space="preserve">Mieszanki o górnym wymiarze ziaren (D) większym niż </w:t>
      </w:r>
      <w:smartTag w:uri="urn:schemas-microsoft-com:office:smarttags" w:element="metricconverter">
        <w:smartTagPr>
          <w:attr w:name="ProductID" w:val="80 mm"/>
        </w:smartTagPr>
        <w:r>
          <w:t>80 mm</w:t>
        </w:r>
      </w:smartTag>
      <w:r>
        <w:t xml:space="preserve"> nie są objęte normą PN-EN 13285 [19] i niniejszą ST.</w:t>
      </w:r>
    </w:p>
    <w:p w:rsidR="000C4FCF" w:rsidRDefault="000C4FCF" w:rsidP="000C4FCF"/>
    <w:p w:rsidR="000C4FCF" w:rsidRDefault="000C4FCF" w:rsidP="000C4FCF"/>
    <w:p w:rsidR="000C4FCF" w:rsidRDefault="000C4FCF" w:rsidP="000C4FCF"/>
    <w:p w:rsidR="000C4FCF" w:rsidRDefault="000C4FCF" w:rsidP="000C4FCF"/>
    <w:p w:rsidR="000C4FCF" w:rsidRPr="00005E6B" w:rsidRDefault="000C4FCF" w:rsidP="000C4FCF">
      <w:pPr>
        <w:pStyle w:val="Bezodstpw"/>
        <w:spacing w:before="120" w:after="60"/>
        <w:ind w:left="1202" w:hanging="1202"/>
        <w:rPr>
          <w:sz w:val="20"/>
          <w:szCs w:val="20"/>
        </w:rPr>
      </w:pPr>
      <w:r w:rsidRPr="00005E6B">
        <w:rPr>
          <w:sz w:val="20"/>
          <w:szCs w:val="20"/>
        </w:rPr>
        <w:lastRenderedPageBreak/>
        <w:t xml:space="preserve">Tablica 1. Wymagania według WT-4 [ 22] i PN-EN 13242 [18] wobec kruszyw do mieszanek niezwiązanych w warstwie podłoża ulepszonego </w:t>
      </w:r>
    </w:p>
    <w:p w:rsidR="000C4FCF" w:rsidRPr="00733A5C" w:rsidRDefault="000C4FCF" w:rsidP="000C4FCF">
      <w:pPr>
        <w:pStyle w:val="Bezodstpw"/>
        <w:tabs>
          <w:tab w:val="left" w:pos="2410"/>
        </w:tabs>
        <w:ind w:left="2410" w:hanging="2410"/>
        <w:jc w:val="left"/>
        <w:rPr>
          <w:sz w:val="20"/>
          <w:szCs w:val="20"/>
        </w:rPr>
      </w:pPr>
      <w:r w:rsidRPr="00733A5C">
        <w:rPr>
          <w:sz w:val="20"/>
          <w:szCs w:val="20"/>
        </w:rPr>
        <w:t>Skróty użyte w tablicy:</w:t>
      </w:r>
      <w:r w:rsidRPr="00733A5C">
        <w:rPr>
          <w:sz w:val="20"/>
          <w:szCs w:val="20"/>
        </w:rPr>
        <w:tab/>
        <w:t xml:space="preserve">Kat. – kategoria właściwości,  </w:t>
      </w:r>
      <w:proofErr w:type="spellStart"/>
      <w:r w:rsidRPr="00733A5C">
        <w:rPr>
          <w:sz w:val="20"/>
          <w:szCs w:val="20"/>
        </w:rPr>
        <w:t>Dekl</w:t>
      </w:r>
      <w:proofErr w:type="spellEnd"/>
      <w:r w:rsidRPr="00733A5C">
        <w:rPr>
          <w:sz w:val="20"/>
          <w:szCs w:val="20"/>
        </w:rPr>
        <w:t xml:space="preserve"> – Deklarowana, </w:t>
      </w:r>
      <w:r w:rsidRPr="00733A5C">
        <w:rPr>
          <w:sz w:val="20"/>
          <w:szCs w:val="20"/>
        </w:rPr>
        <w:br/>
      </w:r>
      <w:proofErr w:type="spellStart"/>
      <w:r w:rsidRPr="00733A5C">
        <w:rPr>
          <w:sz w:val="20"/>
          <w:szCs w:val="20"/>
        </w:rPr>
        <w:t>wsk</w:t>
      </w:r>
      <w:proofErr w:type="spellEnd"/>
      <w:r w:rsidRPr="00733A5C">
        <w:rPr>
          <w:sz w:val="20"/>
          <w:szCs w:val="20"/>
        </w:rPr>
        <w:t xml:space="preserve">. – wskaźnik,  </w:t>
      </w:r>
      <w:proofErr w:type="spellStart"/>
      <w:r w:rsidRPr="00733A5C">
        <w:rPr>
          <w:sz w:val="20"/>
          <w:szCs w:val="20"/>
        </w:rPr>
        <w:t>wsp</w:t>
      </w:r>
      <w:proofErr w:type="spellEnd"/>
      <w:r w:rsidRPr="00733A5C">
        <w:rPr>
          <w:sz w:val="20"/>
          <w:szCs w:val="20"/>
        </w:rPr>
        <w:t xml:space="preserve">. – współczynnik, </w:t>
      </w:r>
      <w:proofErr w:type="spellStart"/>
      <w:r w:rsidRPr="00733A5C">
        <w:rPr>
          <w:sz w:val="20"/>
          <w:szCs w:val="20"/>
        </w:rPr>
        <w:t>roz</w:t>
      </w:r>
      <w:proofErr w:type="spellEnd"/>
      <w:r w:rsidRPr="00733A5C">
        <w:rPr>
          <w:sz w:val="20"/>
          <w:szCs w:val="20"/>
        </w:rPr>
        <w:t>. -rozdział</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85"/>
        <w:gridCol w:w="992"/>
        <w:gridCol w:w="851"/>
        <w:gridCol w:w="3969"/>
      </w:tblGrid>
      <w:tr w:rsidR="000C4FCF" w:rsidRPr="00677DF1" w:rsidTr="00417487">
        <w:tc>
          <w:tcPr>
            <w:tcW w:w="3085" w:type="dxa"/>
            <w:vMerge w:val="restart"/>
            <w:vAlign w:val="center"/>
          </w:tcPr>
          <w:p w:rsidR="000C4FCF" w:rsidRPr="008F31F2" w:rsidRDefault="000C4FCF" w:rsidP="00417487">
            <w:pPr>
              <w:pStyle w:val="Bezodstpw"/>
              <w:ind w:firstLine="0"/>
              <w:jc w:val="center"/>
              <w:rPr>
                <w:sz w:val="20"/>
                <w:szCs w:val="20"/>
              </w:rPr>
            </w:pPr>
            <w:r w:rsidRPr="008F31F2">
              <w:rPr>
                <w:sz w:val="20"/>
                <w:szCs w:val="20"/>
              </w:rPr>
              <w:t>Właściwość</w:t>
            </w:r>
          </w:p>
          <w:p w:rsidR="000C4FCF" w:rsidRPr="008F31F2" w:rsidRDefault="000C4FCF" w:rsidP="00417487">
            <w:pPr>
              <w:pStyle w:val="Bezodstpw"/>
              <w:ind w:firstLine="0"/>
              <w:jc w:val="center"/>
              <w:rPr>
                <w:sz w:val="20"/>
                <w:szCs w:val="20"/>
              </w:rPr>
            </w:pPr>
            <w:r w:rsidRPr="008F31F2">
              <w:rPr>
                <w:sz w:val="20"/>
                <w:szCs w:val="20"/>
              </w:rPr>
              <w:t>kruszywa</w:t>
            </w:r>
          </w:p>
        </w:tc>
        <w:tc>
          <w:tcPr>
            <w:tcW w:w="992" w:type="dxa"/>
            <w:vMerge w:val="restart"/>
            <w:vAlign w:val="center"/>
          </w:tcPr>
          <w:p w:rsidR="000C4FCF" w:rsidRPr="008F31F2" w:rsidRDefault="000C4FCF" w:rsidP="00417487">
            <w:pPr>
              <w:pStyle w:val="Bezodstpw"/>
              <w:ind w:firstLine="0"/>
              <w:jc w:val="center"/>
              <w:rPr>
                <w:sz w:val="20"/>
                <w:szCs w:val="20"/>
              </w:rPr>
            </w:pPr>
            <w:r w:rsidRPr="008F31F2">
              <w:rPr>
                <w:sz w:val="20"/>
                <w:szCs w:val="20"/>
              </w:rPr>
              <w:t>Metoda</w:t>
            </w:r>
          </w:p>
          <w:p w:rsidR="000C4FCF" w:rsidRPr="008F31F2" w:rsidRDefault="000C4FCF" w:rsidP="00417487">
            <w:pPr>
              <w:pStyle w:val="Bezodstpw"/>
              <w:ind w:firstLine="0"/>
              <w:jc w:val="center"/>
              <w:rPr>
                <w:sz w:val="20"/>
                <w:szCs w:val="20"/>
              </w:rPr>
            </w:pPr>
            <w:r w:rsidRPr="008F31F2">
              <w:rPr>
                <w:sz w:val="20"/>
                <w:szCs w:val="20"/>
              </w:rPr>
              <w:t>badania</w:t>
            </w:r>
          </w:p>
          <w:p w:rsidR="000C4FCF" w:rsidRPr="008F31F2" w:rsidRDefault="000C4FCF" w:rsidP="00417487">
            <w:pPr>
              <w:pStyle w:val="Bezodstpw"/>
              <w:ind w:firstLine="0"/>
              <w:jc w:val="center"/>
              <w:rPr>
                <w:sz w:val="20"/>
                <w:szCs w:val="20"/>
              </w:rPr>
            </w:pPr>
            <w:r w:rsidRPr="008F31F2">
              <w:rPr>
                <w:sz w:val="20"/>
                <w:szCs w:val="20"/>
              </w:rPr>
              <w:t>wg</w:t>
            </w:r>
          </w:p>
        </w:tc>
        <w:tc>
          <w:tcPr>
            <w:tcW w:w="4820" w:type="dxa"/>
            <w:gridSpan w:val="2"/>
          </w:tcPr>
          <w:p w:rsidR="000C4FCF" w:rsidRPr="008F31F2" w:rsidRDefault="000C4FCF" w:rsidP="00417487">
            <w:pPr>
              <w:pStyle w:val="Bezodstpw"/>
              <w:ind w:firstLine="0"/>
              <w:jc w:val="center"/>
              <w:rPr>
                <w:sz w:val="20"/>
                <w:szCs w:val="20"/>
              </w:rPr>
            </w:pPr>
            <w:r w:rsidRPr="008F31F2">
              <w:rPr>
                <w:sz w:val="20"/>
                <w:szCs w:val="20"/>
              </w:rPr>
              <w:t>Wymagania wobec kruszywa do mieszanek niezwiązanych, przeznaczonych do zastosowania w warstwie podłoża ulepszonego pod nawierzchnią drogi obciążonej ruchem  kategorii KR1 ÷ KR6</w:t>
            </w:r>
          </w:p>
        </w:tc>
      </w:tr>
      <w:tr w:rsidR="000C4FCF" w:rsidRPr="00677DF1" w:rsidTr="00417487">
        <w:trPr>
          <w:trHeight w:val="476"/>
        </w:trPr>
        <w:tc>
          <w:tcPr>
            <w:tcW w:w="3085" w:type="dxa"/>
            <w:vMerge/>
          </w:tcPr>
          <w:p w:rsidR="000C4FCF" w:rsidRPr="008F31F2" w:rsidRDefault="000C4FCF" w:rsidP="00417487">
            <w:pPr>
              <w:pStyle w:val="Bezodstpw"/>
              <w:ind w:firstLine="0"/>
              <w:rPr>
                <w:sz w:val="20"/>
                <w:szCs w:val="20"/>
              </w:rPr>
            </w:pPr>
          </w:p>
        </w:tc>
        <w:tc>
          <w:tcPr>
            <w:tcW w:w="992" w:type="dxa"/>
            <w:vMerge/>
          </w:tcPr>
          <w:p w:rsidR="000C4FCF" w:rsidRPr="008F31F2" w:rsidRDefault="000C4FCF" w:rsidP="00417487">
            <w:pPr>
              <w:pStyle w:val="Bezodstpw"/>
              <w:ind w:firstLine="0"/>
              <w:rPr>
                <w:sz w:val="20"/>
                <w:szCs w:val="20"/>
              </w:rPr>
            </w:pPr>
          </w:p>
        </w:tc>
        <w:tc>
          <w:tcPr>
            <w:tcW w:w="851" w:type="dxa"/>
            <w:vAlign w:val="center"/>
          </w:tcPr>
          <w:p w:rsidR="000C4FCF" w:rsidRPr="008F31F2" w:rsidRDefault="000C4FCF" w:rsidP="00417487">
            <w:pPr>
              <w:pStyle w:val="Bezodstpw"/>
              <w:ind w:firstLine="0"/>
              <w:jc w:val="center"/>
              <w:rPr>
                <w:sz w:val="20"/>
                <w:szCs w:val="20"/>
              </w:rPr>
            </w:pPr>
            <w:r w:rsidRPr="008F31F2">
              <w:rPr>
                <w:sz w:val="20"/>
                <w:szCs w:val="20"/>
              </w:rPr>
              <w:t>Punkt</w:t>
            </w:r>
          </w:p>
          <w:p w:rsidR="000C4FCF" w:rsidRPr="008F31F2" w:rsidRDefault="000C4FCF" w:rsidP="00417487">
            <w:pPr>
              <w:pStyle w:val="Bezodstpw"/>
              <w:ind w:firstLine="0"/>
              <w:jc w:val="center"/>
              <w:rPr>
                <w:sz w:val="20"/>
                <w:szCs w:val="20"/>
              </w:rPr>
            </w:pPr>
            <w:r w:rsidRPr="008F31F2">
              <w:rPr>
                <w:sz w:val="20"/>
                <w:szCs w:val="20"/>
              </w:rPr>
              <w:t>PN-EN</w:t>
            </w:r>
          </w:p>
          <w:p w:rsidR="000C4FCF" w:rsidRPr="008F31F2" w:rsidRDefault="000C4FCF" w:rsidP="00417487">
            <w:pPr>
              <w:pStyle w:val="Bezodstpw"/>
              <w:ind w:firstLine="0"/>
              <w:jc w:val="center"/>
              <w:rPr>
                <w:sz w:val="20"/>
                <w:szCs w:val="20"/>
              </w:rPr>
            </w:pPr>
            <w:r w:rsidRPr="008F31F2">
              <w:rPr>
                <w:sz w:val="20"/>
                <w:szCs w:val="20"/>
              </w:rPr>
              <w:t>13242</w:t>
            </w:r>
          </w:p>
        </w:tc>
        <w:tc>
          <w:tcPr>
            <w:tcW w:w="3969" w:type="dxa"/>
            <w:vAlign w:val="center"/>
          </w:tcPr>
          <w:p w:rsidR="000C4FCF" w:rsidRPr="008F31F2" w:rsidRDefault="000C4FCF" w:rsidP="00417487">
            <w:pPr>
              <w:pStyle w:val="Bezodstpw"/>
              <w:ind w:firstLine="0"/>
              <w:jc w:val="center"/>
              <w:rPr>
                <w:sz w:val="20"/>
                <w:szCs w:val="20"/>
              </w:rPr>
            </w:pPr>
            <w:r w:rsidRPr="008F31F2">
              <w:rPr>
                <w:sz w:val="20"/>
                <w:szCs w:val="20"/>
              </w:rPr>
              <w:t>Wymagania</w:t>
            </w:r>
          </w:p>
          <w:p w:rsidR="000C4FCF" w:rsidRPr="008F31F2" w:rsidRDefault="000C4FCF" w:rsidP="00417487">
            <w:pPr>
              <w:pStyle w:val="Bezodstpw"/>
              <w:ind w:firstLine="0"/>
              <w:jc w:val="center"/>
              <w:rPr>
                <w:sz w:val="20"/>
                <w:szCs w:val="20"/>
              </w:rPr>
            </w:pPr>
          </w:p>
        </w:tc>
      </w:tr>
      <w:tr w:rsidR="000C4FCF" w:rsidRPr="00677DF1" w:rsidTr="00417487">
        <w:tc>
          <w:tcPr>
            <w:tcW w:w="3085" w:type="dxa"/>
          </w:tcPr>
          <w:p w:rsidR="000C4FCF" w:rsidRPr="008F31F2" w:rsidRDefault="000C4FCF" w:rsidP="00417487">
            <w:pPr>
              <w:pStyle w:val="Bezodstpw"/>
              <w:ind w:firstLine="0"/>
              <w:rPr>
                <w:sz w:val="20"/>
                <w:szCs w:val="20"/>
              </w:rPr>
            </w:pPr>
            <w:r w:rsidRPr="008F31F2">
              <w:rPr>
                <w:sz w:val="20"/>
                <w:szCs w:val="20"/>
              </w:rPr>
              <w:t>Zestaw sit #</w:t>
            </w:r>
          </w:p>
        </w:tc>
        <w:tc>
          <w:tcPr>
            <w:tcW w:w="992" w:type="dxa"/>
          </w:tcPr>
          <w:p w:rsidR="000C4FCF" w:rsidRPr="008F31F2" w:rsidRDefault="000C4FCF" w:rsidP="00417487">
            <w:pPr>
              <w:pStyle w:val="Bezodstpw"/>
              <w:ind w:firstLine="0"/>
              <w:jc w:val="center"/>
              <w:rPr>
                <w:sz w:val="20"/>
                <w:szCs w:val="20"/>
              </w:rPr>
            </w:pPr>
            <w:r w:rsidRPr="008F31F2">
              <w:rPr>
                <w:sz w:val="20"/>
                <w:szCs w:val="20"/>
              </w:rPr>
              <w:t>-</w:t>
            </w:r>
          </w:p>
        </w:tc>
        <w:tc>
          <w:tcPr>
            <w:tcW w:w="851" w:type="dxa"/>
          </w:tcPr>
          <w:p w:rsidR="000C4FCF" w:rsidRPr="008F31F2" w:rsidRDefault="000C4FCF" w:rsidP="00417487">
            <w:pPr>
              <w:pStyle w:val="Bezodstpw"/>
              <w:ind w:firstLine="0"/>
              <w:rPr>
                <w:sz w:val="20"/>
                <w:szCs w:val="20"/>
              </w:rPr>
            </w:pPr>
            <w:r w:rsidRPr="008F31F2">
              <w:rPr>
                <w:sz w:val="20"/>
                <w:szCs w:val="20"/>
              </w:rPr>
              <w:t>4.1-4.2</w:t>
            </w:r>
          </w:p>
        </w:tc>
        <w:tc>
          <w:tcPr>
            <w:tcW w:w="3969" w:type="dxa"/>
          </w:tcPr>
          <w:p w:rsidR="000C4FCF" w:rsidRPr="008F31F2" w:rsidRDefault="000C4FCF" w:rsidP="00417487">
            <w:pPr>
              <w:pStyle w:val="Bezodstpw"/>
              <w:ind w:firstLine="0"/>
              <w:rPr>
                <w:sz w:val="20"/>
                <w:szCs w:val="20"/>
              </w:rPr>
            </w:pPr>
            <w:r w:rsidRPr="008F31F2">
              <w:rPr>
                <w:sz w:val="20"/>
                <w:szCs w:val="20"/>
              </w:rPr>
              <w:t xml:space="preserve">0,063; 0,5; 1; 2; 4; 5,6; 8; 11,2; 16; 22,4; 31,5; 45; 63 i </w:t>
            </w:r>
            <w:smartTag w:uri="urn:schemas-microsoft-com:office:smarttags" w:element="metricconverter">
              <w:smartTagPr>
                <w:attr w:name="ProductID" w:val="90 mm"/>
              </w:smartTagPr>
              <w:r w:rsidRPr="008F31F2">
                <w:rPr>
                  <w:sz w:val="20"/>
                  <w:szCs w:val="20"/>
                </w:rPr>
                <w:t>90 mm</w:t>
              </w:r>
            </w:smartTag>
            <w:r w:rsidRPr="008F31F2">
              <w:rPr>
                <w:sz w:val="20"/>
                <w:szCs w:val="20"/>
              </w:rPr>
              <w:t xml:space="preserve"> (zestaw podstawowy plus zestaw 1) </w:t>
            </w:r>
          </w:p>
          <w:p w:rsidR="000C4FCF" w:rsidRPr="008F31F2" w:rsidRDefault="000C4FCF" w:rsidP="00417487">
            <w:pPr>
              <w:pStyle w:val="Bezodstpw"/>
              <w:ind w:firstLine="0"/>
              <w:rPr>
                <w:sz w:val="20"/>
                <w:szCs w:val="20"/>
              </w:rPr>
            </w:pPr>
            <w:r w:rsidRPr="008F31F2">
              <w:rPr>
                <w:sz w:val="20"/>
                <w:szCs w:val="20"/>
              </w:rPr>
              <w:t xml:space="preserve"> Wszystkie frakcje dozwolone</w:t>
            </w:r>
          </w:p>
        </w:tc>
      </w:tr>
      <w:tr w:rsidR="000C4FCF" w:rsidRPr="00677DF1" w:rsidTr="00417487">
        <w:tc>
          <w:tcPr>
            <w:tcW w:w="3085" w:type="dxa"/>
          </w:tcPr>
          <w:p w:rsidR="000C4FCF" w:rsidRPr="008F31F2" w:rsidRDefault="000C4FCF" w:rsidP="00417487">
            <w:pPr>
              <w:pStyle w:val="Bezodstpw"/>
              <w:ind w:firstLine="0"/>
              <w:rPr>
                <w:sz w:val="20"/>
                <w:szCs w:val="20"/>
              </w:rPr>
            </w:pPr>
            <w:r w:rsidRPr="008F31F2">
              <w:rPr>
                <w:sz w:val="20"/>
                <w:szCs w:val="20"/>
              </w:rPr>
              <w:t>Uziarnienie</w:t>
            </w:r>
          </w:p>
        </w:tc>
        <w:tc>
          <w:tcPr>
            <w:tcW w:w="992" w:type="dxa"/>
          </w:tcPr>
          <w:p w:rsidR="000C4FCF" w:rsidRPr="008F31F2" w:rsidRDefault="000C4FCF" w:rsidP="00417487">
            <w:pPr>
              <w:pStyle w:val="Bezodstpw"/>
              <w:ind w:firstLine="0"/>
              <w:rPr>
                <w:sz w:val="20"/>
                <w:szCs w:val="20"/>
              </w:rPr>
            </w:pPr>
            <w:r w:rsidRPr="008F31F2">
              <w:rPr>
                <w:sz w:val="20"/>
                <w:szCs w:val="20"/>
              </w:rPr>
              <w:t>PN-EN</w:t>
            </w:r>
          </w:p>
          <w:p w:rsidR="000C4FCF" w:rsidRPr="008F31F2" w:rsidRDefault="000C4FCF" w:rsidP="00417487">
            <w:pPr>
              <w:pStyle w:val="Bezodstpw"/>
              <w:ind w:firstLine="0"/>
              <w:rPr>
                <w:sz w:val="20"/>
                <w:szCs w:val="20"/>
              </w:rPr>
            </w:pPr>
            <w:r w:rsidRPr="008F31F2">
              <w:rPr>
                <w:sz w:val="20"/>
                <w:szCs w:val="20"/>
              </w:rPr>
              <w:t>933-1[7]</w:t>
            </w:r>
          </w:p>
          <w:p w:rsidR="000C4FCF" w:rsidRPr="008F31F2" w:rsidRDefault="000C4FCF" w:rsidP="00417487">
            <w:pPr>
              <w:pStyle w:val="Bezodstpw"/>
              <w:ind w:firstLine="0"/>
              <w:rPr>
                <w:sz w:val="20"/>
                <w:szCs w:val="20"/>
              </w:rPr>
            </w:pPr>
          </w:p>
        </w:tc>
        <w:tc>
          <w:tcPr>
            <w:tcW w:w="851" w:type="dxa"/>
          </w:tcPr>
          <w:p w:rsidR="000C4FCF" w:rsidRPr="008F31F2" w:rsidRDefault="000C4FCF" w:rsidP="00417487">
            <w:pPr>
              <w:pStyle w:val="Bezodstpw"/>
              <w:ind w:firstLine="0"/>
              <w:rPr>
                <w:sz w:val="20"/>
                <w:szCs w:val="20"/>
              </w:rPr>
            </w:pPr>
            <w:r w:rsidRPr="008F31F2">
              <w:rPr>
                <w:sz w:val="20"/>
                <w:szCs w:val="20"/>
              </w:rPr>
              <w:t>4.3.1</w:t>
            </w:r>
          </w:p>
        </w:tc>
        <w:tc>
          <w:tcPr>
            <w:tcW w:w="3969" w:type="dxa"/>
          </w:tcPr>
          <w:p w:rsidR="000C4FCF" w:rsidRPr="008F31F2" w:rsidRDefault="000C4FCF" w:rsidP="00417487">
            <w:pPr>
              <w:pStyle w:val="Bezodstpw"/>
              <w:ind w:firstLine="0"/>
              <w:jc w:val="left"/>
              <w:rPr>
                <w:sz w:val="20"/>
                <w:szCs w:val="20"/>
              </w:rPr>
            </w:pPr>
            <w:r w:rsidRPr="008F31F2">
              <w:rPr>
                <w:sz w:val="20"/>
                <w:szCs w:val="20"/>
              </w:rPr>
              <w:t>Kruszywo grube: kat. G</w:t>
            </w:r>
            <w:r w:rsidRPr="008F31F2">
              <w:rPr>
                <w:sz w:val="20"/>
                <w:szCs w:val="20"/>
                <w:vertAlign w:val="subscript"/>
              </w:rPr>
              <w:t>C</w:t>
            </w:r>
            <w:r w:rsidRPr="008F31F2">
              <w:rPr>
                <w:sz w:val="20"/>
                <w:szCs w:val="20"/>
              </w:rPr>
              <w:t>80/20,   kruszywo drobne: kat. G</w:t>
            </w:r>
            <w:r w:rsidRPr="008F31F2">
              <w:rPr>
                <w:sz w:val="20"/>
                <w:szCs w:val="20"/>
                <w:vertAlign w:val="subscript"/>
              </w:rPr>
              <w:t>F</w:t>
            </w:r>
            <w:r w:rsidRPr="008F31F2">
              <w:rPr>
                <w:sz w:val="20"/>
                <w:szCs w:val="20"/>
              </w:rPr>
              <w:t>80, kruszywo o ciągłym uziarnieniu: kat. G</w:t>
            </w:r>
            <w:r w:rsidRPr="008F31F2">
              <w:rPr>
                <w:sz w:val="20"/>
                <w:szCs w:val="20"/>
                <w:vertAlign w:val="subscript"/>
              </w:rPr>
              <w:t>A</w:t>
            </w:r>
            <w:r w:rsidRPr="008F31F2">
              <w:rPr>
                <w:sz w:val="20"/>
                <w:szCs w:val="20"/>
              </w:rPr>
              <w:t xml:space="preserve">75.   </w:t>
            </w:r>
          </w:p>
          <w:p w:rsidR="000C4FCF" w:rsidRPr="008F31F2" w:rsidRDefault="000C4FCF" w:rsidP="00417487">
            <w:pPr>
              <w:pStyle w:val="Bezodstpw"/>
              <w:ind w:firstLine="0"/>
              <w:jc w:val="left"/>
              <w:rPr>
                <w:sz w:val="20"/>
                <w:szCs w:val="20"/>
              </w:rPr>
            </w:pPr>
            <w:r w:rsidRPr="008F31F2">
              <w:rPr>
                <w:sz w:val="20"/>
                <w:szCs w:val="20"/>
              </w:rPr>
              <w:t>Uziarnienie mieszanek kruszywa wg rysunków 1÷7</w:t>
            </w:r>
          </w:p>
        </w:tc>
      </w:tr>
    </w:tbl>
    <w:p w:rsidR="000C4FCF" w:rsidRDefault="000C4FCF" w:rsidP="000C4FCF"/>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85"/>
        <w:gridCol w:w="992"/>
        <w:gridCol w:w="851"/>
        <w:gridCol w:w="3969"/>
      </w:tblGrid>
      <w:tr w:rsidR="000C4FCF" w:rsidRPr="00677DF1" w:rsidTr="00417487">
        <w:trPr>
          <w:trHeight w:val="433"/>
        </w:trPr>
        <w:tc>
          <w:tcPr>
            <w:tcW w:w="3085" w:type="dxa"/>
          </w:tcPr>
          <w:p w:rsidR="000C4FCF" w:rsidRPr="008F31F2" w:rsidRDefault="000C4FCF" w:rsidP="00417487">
            <w:pPr>
              <w:pStyle w:val="Bezodstpw"/>
              <w:ind w:firstLine="0"/>
              <w:jc w:val="left"/>
              <w:rPr>
                <w:sz w:val="20"/>
                <w:szCs w:val="20"/>
              </w:rPr>
            </w:pPr>
            <w:r w:rsidRPr="008F31F2">
              <w:rPr>
                <w:sz w:val="20"/>
                <w:szCs w:val="20"/>
              </w:rPr>
              <w:t>Ogólne granice i tolerancje uziarnienia kruszywa grubego na sitach pośrednich</w:t>
            </w:r>
          </w:p>
        </w:tc>
        <w:tc>
          <w:tcPr>
            <w:tcW w:w="992" w:type="dxa"/>
          </w:tcPr>
          <w:p w:rsidR="000C4FCF" w:rsidRPr="008F31F2" w:rsidRDefault="000C4FCF" w:rsidP="00417487">
            <w:pPr>
              <w:pStyle w:val="Bezodstpw"/>
              <w:ind w:firstLine="0"/>
              <w:rPr>
                <w:sz w:val="20"/>
                <w:szCs w:val="20"/>
              </w:rPr>
            </w:pPr>
            <w:r w:rsidRPr="008F31F2">
              <w:rPr>
                <w:sz w:val="20"/>
                <w:szCs w:val="20"/>
              </w:rPr>
              <w:t>PN-EN</w:t>
            </w:r>
          </w:p>
          <w:p w:rsidR="000C4FCF" w:rsidRPr="008F31F2" w:rsidRDefault="000C4FCF" w:rsidP="00417487">
            <w:pPr>
              <w:pStyle w:val="Bezodstpw"/>
              <w:ind w:firstLine="0"/>
              <w:rPr>
                <w:sz w:val="20"/>
                <w:szCs w:val="20"/>
              </w:rPr>
            </w:pPr>
            <w:r w:rsidRPr="008F31F2">
              <w:rPr>
                <w:sz w:val="20"/>
                <w:szCs w:val="20"/>
              </w:rPr>
              <w:t>933-1 [7]</w:t>
            </w:r>
          </w:p>
        </w:tc>
        <w:tc>
          <w:tcPr>
            <w:tcW w:w="851" w:type="dxa"/>
          </w:tcPr>
          <w:p w:rsidR="000C4FCF" w:rsidRPr="008F31F2" w:rsidRDefault="000C4FCF" w:rsidP="00417487">
            <w:pPr>
              <w:pStyle w:val="Bezodstpw"/>
              <w:ind w:firstLine="0"/>
              <w:rPr>
                <w:sz w:val="20"/>
                <w:szCs w:val="20"/>
              </w:rPr>
            </w:pPr>
            <w:r w:rsidRPr="008F31F2">
              <w:rPr>
                <w:sz w:val="20"/>
                <w:szCs w:val="20"/>
              </w:rPr>
              <w:t>4.3.2</w:t>
            </w:r>
          </w:p>
        </w:tc>
        <w:tc>
          <w:tcPr>
            <w:tcW w:w="3969" w:type="dxa"/>
          </w:tcPr>
          <w:p w:rsidR="000C4FCF" w:rsidRPr="008F31F2" w:rsidRDefault="000C4FCF" w:rsidP="00417487">
            <w:pPr>
              <w:pStyle w:val="Bezodstpw"/>
              <w:ind w:firstLine="0"/>
              <w:rPr>
                <w:sz w:val="20"/>
                <w:szCs w:val="20"/>
              </w:rPr>
            </w:pPr>
            <w:r w:rsidRPr="008F31F2">
              <w:rPr>
                <w:sz w:val="20"/>
                <w:szCs w:val="20"/>
              </w:rPr>
              <w:t>Kat. GT</w:t>
            </w:r>
            <w:r w:rsidRPr="008F31F2">
              <w:rPr>
                <w:sz w:val="20"/>
                <w:szCs w:val="20"/>
                <w:vertAlign w:val="subscript"/>
              </w:rPr>
              <w:t>C</w:t>
            </w:r>
            <w:r w:rsidRPr="008F31F2">
              <w:rPr>
                <w:sz w:val="20"/>
                <w:szCs w:val="20"/>
              </w:rPr>
              <w:t>NR (tj. brak wymagania)</w:t>
            </w:r>
          </w:p>
        </w:tc>
      </w:tr>
      <w:tr w:rsidR="000C4FCF" w:rsidRPr="00677DF1" w:rsidTr="00417487">
        <w:tc>
          <w:tcPr>
            <w:tcW w:w="3085" w:type="dxa"/>
          </w:tcPr>
          <w:p w:rsidR="000C4FCF" w:rsidRPr="008F31F2" w:rsidRDefault="000C4FCF" w:rsidP="00417487">
            <w:pPr>
              <w:pStyle w:val="Bezodstpw"/>
              <w:ind w:firstLine="0"/>
              <w:rPr>
                <w:sz w:val="20"/>
                <w:szCs w:val="20"/>
              </w:rPr>
            </w:pPr>
            <w:r w:rsidRPr="008F31F2">
              <w:rPr>
                <w:sz w:val="20"/>
                <w:szCs w:val="20"/>
              </w:rPr>
              <w:t>Tole</w:t>
            </w:r>
            <w:r>
              <w:rPr>
                <w:sz w:val="20"/>
                <w:szCs w:val="20"/>
              </w:rPr>
              <w:t>rancje typowego uziarnienia kru</w:t>
            </w:r>
            <w:r w:rsidRPr="008F31F2">
              <w:rPr>
                <w:sz w:val="20"/>
                <w:szCs w:val="20"/>
              </w:rPr>
              <w:t>szywa drobnego i</w:t>
            </w:r>
            <w:r>
              <w:rPr>
                <w:sz w:val="20"/>
                <w:szCs w:val="20"/>
              </w:rPr>
              <w:t xml:space="preserve"> kruszywa o ciągłym uziarnieniu</w:t>
            </w:r>
          </w:p>
        </w:tc>
        <w:tc>
          <w:tcPr>
            <w:tcW w:w="992" w:type="dxa"/>
          </w:tcPr>
          <w:p w:rsidR="000C4FCF" w:rsidRPr="008F31F2" w:rsidRDefault="000C4FCF" w:rsidP="00417487">
            <w:pPr>
              <w:pStyle w:val="Bezodstpw"/>
              <w:ind w:firstLine="0"/>
              <w:rPr>
                <w:sz w:val="20"/>
                <w:szCs w:val="20"/>
              </w:rPr>
            </w:pPr>
            <w:r w:rsidRPr="008F31F2">
              <w:rPr>
                <w:sz w:val="20"/>
                <w:szCs w:val="20"/>
              </w:rPr>
              <w:t>PN-EN</w:t>
            </w:r>
          </w:p>
          <w:p w:rsidR="000C4FCF" w:rsidRPr="008F31F2" w:rsidRDefault="000C4FCF" w:rsidP="00417487">
            <w:pPr>
              <w:pStyle w:val="Bezodstpw"/>
              <w:ind w:firstLine="0"/>
              <w:rPr>
                <w:sz w:val="20"/>
                <w:szCs w:val="20"/>
              </w:rPr>
            </w:pPr>
            <w:r w:rsidRPr="008F31F2">
              <w:rPr>
                <w:sz w:val="20"/>
                <w:szCs w:val="20"/>
              </w:rPr>
              <w:t>933-1 [7]</w:t>
            </w:r>
          </w:p>
          <w:p w:rsidR="000C4FCF" w:rsidRPr="008F31F2" w:rsidRDefault="000C4FCF" w:rsidP="00417487">
            <w:pPr>
              <w:pStyle w:val="Bezodstpw"/>
              <w:ind w:firstLine="0"/>
              <w:rPr>
                <w:sz w:val="20"/>
                <w:szCs w:val="20"/>
              </w:rPr>
            </w:pPr>
          </w:p>
        </w:tc>
        <w:tc>
          <w:tcPr>
            <w:tcW w:w="851" w:type="dxa"/>
          </w:tcPr>
          <w:p w:rsidR="000C4FCF" w:rsidRPr="008F31F2" w:rsidRDefault="000C4FCF" w:rsidP="00417487">
            <w:pPr>
              <w:pStyle w:val="Bezodstpw"/>
              <w:ind w:firstLine="0"/>
              <w:rPr>
                <w:sz w:val="20"/>
                <w:szCs w:val="20"/>
              </w:rPr>
            </w:pPr>
            <w:r w:rsidRPr="008F31F2">
              <w:rPr>
                <w:sz w:val="20"/>
                <w:szCs w:val="20"/>
              </w:rPr>
              <w:t>4.3.3</w:t>
            </w:r>
          </w:p>
        </w:tc>
        <w:tc>
          <w:tcPr>
            <w:tcW w:w="3969" w:type="dxa"/>
          </w:tcPr>
          <w:p w:rsidR="000C4FCF" w:rsidRPr="008F31F2" w:rsidRDefault="000C4FCF" w:rsidP="00417487">
            <w:pPr>
              <w:pStyle w:val="Bezodstpw"/>
              <w:ind w:firstLine="0"/>
              <w:jc w:val="left"/>
              <w:rPr>
                <w:sz w:val="20"/>
                <w:szCs w:val="20"/>
              </w:rPr>
            </w:pPr>
            <w:r w:rsidRPr="008F31F2">
              <w:rPr>
                <w:sz w:val="20"/>
                <w:szCs w:val="20"/>
              </w:rPr>
              <w:t>Kruszywo drobne: kat. GT</w:t>
            </w:r>
            <w:r w:rsidRPr="008F31F2">
              <w:rPr>
                <w:sz w:val="20"/>
                <w:szCs w:val="20"/>
                <w:vertAlign w:val="subscript"/>
              </w:rPr>
              <w:t>F</w:t>
            </w:r>
            <w:r w:rsidRPr="008F31F2">
              <w:rPr>
                <w:sz w:val="20"/>
                <w:szCs w:val="20"/>
              </w:rPr>
              <w:t>NR (tj. brak wymagania), kruszywo o ciągłym uziarnieniu: kat. GT</w:t>
            </w:r>
            <w:r w:rsidRPr="008F31F2">
              <w:rPr>
                <w:sz w:val="20"/>
                <w:szCs w:val="20"/>
                <w:vertAlign w:val="subscript"/>
              </w:rPr>
              <w:t>A</w:t>
            </w:r>
            <w:r w:rsidRPr="008F31F2">
              <w:rPr>
                <w:sz w:val="20"/>
                <w:szCs w:val="20"/>
              </w:rPr>
              <w:t>NR (tj. brak wymagania)</w:t>
            </w:r>
          </w:p>
        </w:tc>
      </w:tr>
      <w:tr w:rsidR="000C4FCF" w:rsidRPr="00677DF1" w:rsidTr="00417487">
        <w:trPr>
          <w:trHeight w:val="671"/>
        </w:trPr>
        <w:tc>
          <w:tcPr>
            <w:tcW w:w="3085" w:type="dxa"/>
          </w:tcPr>
          <w:p w:rsidR="000C4FCF" w:rsidRPr="008F31F2" w:rsidRDefault="000C4FCF" w:rsidP="00417487">
            <w:pPr>
              <w:pStyle w:val="Bezodstpw"/>
              <w:ind w:firstLine="0"/>
              <w:jc w:val="left"/>
              <w:rPr>
                <w:sz w:val="20"/>
                <w:szCs w:val="20"/>
              </w:rPr>
            </w:pPr>
            <w:r w:rsidRPr="008F31F2">
              <w:rPr>
                <w:sz w:val="20"/>
                <w:szCs w:val="20"/>
              </w:rPr>
              <w:t>Kształt kruszywa grubego – maksymalne wartości wskaź</w:t>
            </w:r>
            <w:r w:rsidRPr="008F31F2">
              <w:rPr>
                <w:sz w:val="20"/>
                <w:szCs w:val="20"/>
              </w:rPr>
              <w:softHyphen/>
              <w:t>nika płaskości</w:t>
            </w:r>
          </w:p>
        </w:tc>
        <w:tc>
          <w:tcPr>
            <w:tcW w:w="992" w:type="dxa"/>
          </w:tcPr>
          <w:p w:rsidR="000C4FCF" w:rsidRPr="008F31F2" w:rsidRDefault="000C4FCF" w:rsidP="00417487">
            <w:pPr>
              <w:pStyle w:val="Bezodstpw"/>
              <w:ind w:firstLine="0"/>
              <w:rPr>
                <w:sz w:val="20"/>
                <w:szCs w:val="20"/>
              </w:rPr>
            </w:pPr>
            <w:r w:rsidRPr="008F31F2">
              <w:rPr>
                <w:sz w:val="20"/>
                <w:szCs w:val="20"/>
              </w:rPr>
              <w:t>PN-EN</w:t>
            </w:r>
          </w:p>
          <w:p w:rsidR="000C4FCF" w:rsidRPr="008F31F2" w:rsidRDefault="000C4FCF" w:rsidP="00417487">
            <w:pPr>
              <w:pStyle w:val="Bezodstpw"/>
              <w:ind w:firstLine="0"/>
              <w:rPr>
                <w:sz w:val="20"/>
                <w:szCs w:val="20"/>
                <w:vertAlign w:val="superscript"/>
              </w:rPr>
            </w:pPr>
            <w:r w:rsidRPr="008F31F2">
              <w:rPr>
                <w:sz w:val="20"/>
                <w:szCs w:val="20"/>
              </w:rPr>
              <w:t>933-3  [8]</w:t>
            </w:r>
          </w:p>
        </w:tc>
        <w:tc>
          <w:tcPr>
            <w:tcW w:w="851" w:type="dxa"/>
          </w:tcPr>
          <w:p w:rsidR="000C4FCF" w:rsidRPr="008F31F2" w:rsidRDefault="000C4FCF" w:rsidP="00417487">
            <w:pPr>
              <w:pStyle w:val="Bezodstpw"/>
              <w:ind w:firstLine="0"/>
              <w:rPr>
                <w:sz w:val="20"/>
                <w:szCs w:val="20"/>
              </w:rPr>
            </w:pPr>
            <w:r w:rsidRPr="008F31F2">
              <w:rPr>
                <w:sz w:val="20"/>
                <w:szCs w:val="20"/>
              </w:rPr>
              <w:t>4.4</w:t>
            </w:r>
          </w:p>
        </w:tc>
        <w:tc>
          <w:tcPr>
            <w:tcW w:w="3969" w:type="dxa"/>
          </w:tcPr>
          <w:p w:rsidR="000C4FCF" w:rsidRPr="008F31F2" w:rsidRDefault="000C4FCF" w:rsidP="00417487">
            <w:pPr>
              <w:pStyle w:val="Bezodstpw"/>
              <w:ind w:firstLine="0"/>
              <w:rPr>
                <w:sz w:val="20"/>
                <w:szCs w:val="20"/>
              </w:rPr>
            </w:pPr>
            <w:r w:rsidRPr="008F31F2">
              <w:rPr>
                <w:sz w:val="20"/>
                <w:szCs w:val="20"/>
              </w:rPr>
              <w:t>Kat. FI</w:t>
            </w:r>
            <w:r w:rsidRPr="008F31F2">
              <w:rPr>
                <w:sz w:val="20"/>
                <w:szCs w:val="20"/>
                <w:vertAlign w:val="subscript"/>
              </w:rPr>
              <w:t xml:space="preserve">NR </w:t>
            </w:r>
            <w:r w:rsidRPr="008F31F2">
              <w:rPr>
                <w:sz w:val="20"/>
                <w:szCs w:val="20"/>
              </w:rPr>
              <w:t>(tj. brak wymaga</w:t>
            </w:r>
            <w:r w:rsidRPr="008F31F2">
              <w:rPr>
                <w:sz w:val="20"/>
                <w:szCs w:val="20"/>
              </w:rPr>
              <w:softHyphen/>
              <w:t xml:space="preserve">nia) </w:t>
            </w:r>
          </w:p>
        </w:tc>
      </w:tr>
      <w:tr w:rsidR="000C4FCF" w:rsidRPr="00677DF1" w:rsidTr="00417487">
        <w:tc>
          <w:tcPr>
            <w:tcW w:w="3085" w:type="dxa"/>
          </w:tcPr>
          <w:p w:rsidR="000C4FCF" w:rsidRPr="008F31F2" w:rsidRDefault="000C4FCF" w:rsidP="00417487">
            <w:pPr>
              <w:pStyle w:val="Bezodstpw"/>
              <w:ind w:firstLine="0"/>
              <w:jc w:val="left"/>
              <w:rPr>
                <w:sz w:val="20"/>
                <w:szCs w:val="20"/>
              </w:rPr>
            </w:pPr>
            <w:r w:rsidRPr="008F31F2">
              <w:rPr>
                <w:sz w:val="20"/>
                <w:szCs w:val="20"/>
              </w:rPr>
              <w:t>Kształt kruszywa grubego – maksymalne wartości wskaźnika kształtu</w:t>
            </w:r>
          </w:p>
        </w:tc>
        <w:tc>
          <w:tcPr>
            <w:tcW w:w="992" w:type="dxa"/>
          </w:tcPr>
          <w:p w:rsidR="000C4FCF" w:rsidRPr="008F31F2" w:rsidRDefault="000C4FCF" w:rsidP="00417487">
            <w:pPr>
              <w:pStyle w:val="Bezodstpw"/>
              <w:ind w:firstLine="0"/>
              <w:rPr>
                <w:sz w:val="20"/>
                <w:szCs w:val="20"/>
              </w:rPr>
            </w:pPr>
            <w:r w:rsidRPr="008F31F2">
              <w:rPr>
                <w:sz w:val="20"/>
                <w:szCs w:val="20"/>
              </w:rPr>
              <w:t>PN-EN</w:t>
            </w:r>
          </w:p>
          <w:p w:rsidR="000C4FCF" w:rsidRPr="008F31F2" w:rsidRDefault="000C4FCF" w:rsidP="00417487">
            <w:pPr>
              <w:pStyle w:val="Bezodstpw"/>
              <w:ind w:firstLine="0"/>
              <w:rPr>
                <w:sz w:val="20"/>
                <w:szCs w:val="20"/>
              </w:rPr>
            </w:pPr>
            <w:r w:rsidRPr="008F31F2">
              <w:rPr>
                <w:sz w:val="20"/>
                <w:szCs w:val="20"/>
              </w:rPr>
              <w:t>933-4  [9]</w:t>
            </w:r>
          </w:p>
        </w:tc>
        <w:tc>
          <w:tcPr>
            <w:tcW w:w="851" w:type="dxa"/>
          </w:tcPr>
          <w:p w:rsidR="000C4FCF" w:rsidRPr="008F31F2" w:rsidRDefault="000C4FCF" w:rsidP="00417487">
            <w:pPr>
              <w:pStyle w:val="Bezodstpw"/>
              <w:ind w:firstLine="0"/>
              <w:rPr>
                <w:sz w:val="20"/>
                <w:szCs w:val="20"/>
              </w:rPr>
            </w:pPr>
            <w:r w:rsidRPr="008F31F2">
              <w:rPr>
                <w:sz w:val="20"/>
                <w:szCs w:val="20"/>
              </w:rPr>
              <w:t>4.4</w:t>
            </w:r>
          </w:p>
        </w:tc>
        <w:tc>
          <w:tcPr>
            <w:tcW w:w="3969" w:type="dxa"/>
          </w:tcPr>
          <w:p w:rsidR="000C4FCF" w:rsidRPr="008F31F2" w:rsidRDefault="000C4FCF" w:rsidP="00417487">
            <w:pPr>
              <w:pStyle w:val="Bezodstpw"/>
              <w:ind w:firstLine="0"/>
              <w:rPr>
                <w:sz w:val="20"/>
                <w:szCs w:val="20"/>
              </w:rPr>
            </w:pPr>
            <w:r w:rsidRPr="008F31F2">
              <w:rPr>
                <w:sz w:val="20"/>
                <w:szCs w:val="20"/>
              </w:rPr>
              <w:t>Kat. SI</w:t>
            </w:r>
            <w:r w:rsidRPr="008F31F2">
              <w:rPr>
                <w:sz w:val="20"/>
                <w:szCs w:val="20"/>
                <w:vertAlign w:val="subscript"/>
              </w:rPr>
              <w:t xml:space="preserve">NR </w:t>
            </w:r>
            <w:r w:rsidRPr="008F31F2">
              <w:rPr>
                <w:sz w:val="20"/>
                <w:szCs w:val="20"/>
              </w:rPr>
              <w:t>(tj. brak wymaga</w:t>
            </w:r>
            <w:r w:rsidRPr="008F31F2">
              <w:rPr>
                <w:sz w:val="20"/>
                <w:szCs w:val="20"/>
              </w:rPr>
              <w:softHyphen/>
              <w:t>nia)</w:t>
            </w:r>
          </w:p>
        </w:tc>
      </w:tr>
      <w:tr w:rsidR="000C4FCF" w:rsidRPr="00677DF1" w:rsidTr="00417487">
        <w:tc>
          <w:tcPr>
            <w:tcW w:w="3085" w:type="dxa"/>
          </w:tcPr>
          <w:p w:rsidR="000C4FCF" w:rsidRPr="008F31F2" w:rsidRDefault="000C4FCF" w:rsidP="00417487">
            <w:pPr>
              <w:pStyle w:val="Bezodstpw"/>
              <w:ind w:firstLine="0"/>
              <w:jc w:val="left"/>
              <w:rPr>
                <w:sz w:val="20"/>
                <w:szCs w:val="20"/>
              </w:rPr>
            </w:pPr>
            <w:r w:rsidRPr="008F31F2">
              <w:rPr>
                <w:sz w:val="20"/>
                <w:szCs w:val="20"/>
              </w:rPr>
              <w:t xml:space="preserve">Kategorie procentowych zawartości ziaren o powierzchni </w:t>
            </w:r>
            <w:proofErr w:type="spellStart"/>
            <w:r w:rsidRPr="008F31F2">
              <w:rPr>
                <w:sz w:val="20"/>
                <w:szCs w:val="20"/>
              </w:rPr>
              <w:t>przekruszonej</w:t>
            </w:r>
            <w:proofErr w:type="spellEnd"/>
            <w:r w:rsidRPr="008F31F2">
              <w:rPr>
                <w:sz w:val="20"/>
                <w:szCs w:val="20"/>
              </w:rPr>
              <w:t xml:space="preserve"> lub łamanych oraz ziaren całkowicie za</w:t>
            </w:r>
            <w:r w:rsidRPr="008F31F2">
              <w:rPr>
                <w:sz w:val="20"/>
                <w:szCs w:val="20"/>
              </w:rPr>
              <w:softHyphen/>
              <w:t>okrąglonych w kruszywie grubym</w:t>
            </w:r>
          </w:p>
        </w:tc>
        <w:tc>
          <w:tcPr>
            <w:tcW w:w="992" w:type="dxa"/>
          </w:tcPr>
          <w:p w:rsidR="000C4FCF" w:rsidRPr="008F31F2" w:rsidRDefault="000C4FCF" w:rsidP="00417487">
            <w:pPr>
              <w:pStyle w:val="Bezodstpw"/>
              <w:ind w:firstLine="0"/>
              <w:rPr>
                <w:sz w:val="20"/>
                <w:szCs w:val="20"/>
              </w:rPr>
            </w:pPr>
            <w:r w:rsidRPr="008F31F2">
              <w:rPr>
                <w:sz w:val="20"/>
                <w:szCs w:val="20"/>
              </w:rPr>
              <w:t>PN-EN</w:t>
            </w:r>
          </w:p>
          <w:p w:rsidR="000C4FCF" w:rsidRPr="008F31F2" w:rsidRDefault="000C4FCF" w:rsidP="00417487">
            <w:pPr>
              <w:pStyle w:val="Bezodstpw"/>
              <w:ind w:firstLine="0"/>
              <w:rPr>
                <w:sz w:val="20"/>
                <w:szCs w:val="20"/>
              </w:rPr>
            </w:pPr>
            <w:r w:rsidRPr="008F31F2">
              <w:rPr>
                <w:sz w:val="20"/>
                <w:szCs w:val="20"/>
              </w:rPr>
              <w:t>933-5    [10]</w:t>
            </w:r>
          </w:p>
        </w:tc>
        <w:tc>
          <w:tcPr>
            <w:tcW w:w="851" w:type="dxa"/>
          </w:tcPr>
          <w:p w:rsidR="000C4FCF" w:rsidRPr="008F31F2" w:rsidRDefault="000C4FCF" w:rsidP="00417487">
            <w:pPr>
              <w:pStyle w:val="Bezodstpw"/>
              <w:ind w:firstLine="0"/>
              <w:rPr>
                <w:sz w:val="20"/>
                <w:szCs w:val="20"/>
              </w:rPr>
            </w:pPr>
            <w:r w:rsidRPr="008F31F2">
              <w:rPr>
                <w:sz w:val="20"/>
                <w:szCs w:val="20"/>
              </w:rPr>
              <w:t>4.5</w:t>
            </w:r>
          </w:p>
        </w:tc>
        <w:tc>
          <w:tcPr>
            <w:tcW w:w="3969" w:type="dxa"/>
          </w:tcPr>
          <w:p w:rsidR="000C4FCF" w:rsidRPr="008F31F2" w:rsidRDefault="000C4FCF" w:rsidP="00417487">
            <w:pPr>
              <w:pStyle w:val="Bezodstpw"/>
              <w:ind w:firstLine="0"/>
              <w:rPr>
                <w:sz w:val="20"/>
                <w:szCs w:val="20"/>
              </w:rPr>
            </w:pPr>
            <w:r w:rsidRPr="008F31F2">
              <w:rPr>
                <w:sz w:val="20"/>
                <w:szCs w:val="20"/>
              </w:rPr>
              <w:t>Kat. C</w:t>
            </w:r>
            <w:r w:rsidRPr="008F31F2">
              <w:rPr>
                <w:sz w:val="20"/>
                <w:szCs w:val="20"/>
                <w:vertAlign w:val="subscript"/>
              </w:rPr>
              <w:t>NR</w:t>
            </w:r>
            <w:r w:rsidRPr="008F31F2">
              <w:rPr>
                <w:sz w:val="20"/>
                <w:szCs w:val="20"/>
              </w:rPr>
              <w:t xml:space="preserve"> (tj. brak wymagania)</w:t>
            </w:r>
          </w:p>
        </w:tc>
      </w:tr>
      <w:tr w:rsidR="000C4FCF" w:rsidRPr="00677DF1" w:rsidTr="00417487">
        <w:tc>
          <w:tcPr>
            <w:tcW w:w="3085" w:type="dxa"/>
          </w:tcPr>
          <w:p w:rsidR="000C4FCF" w:rsidRPr="008F31F2" w:rsidRDefault="000C4FCF" w:rsidP="00417487">
            <w:pPr>
              <w:pStyle w:val="Bezodstpw"/>
              <w:ind w:firstLine="0"/>
              <w:jc w:val="left"/>
              <w:rPr>
                <w:sz w:val="20"/>
                <w:szCs w:val="20"/>
                <w:vertAlign w:val="superscript"/>
              </w:rPr>
            </w:pPr>
            <w:r w:rsidRPr="008F31F2">
              <w:rPr>
                <w:sz w:val="20"/>
                <w:szCs w:val="20"/>
              </w:rPr>
              <w:t>Zawartość pyłów w kruszywie grubym</w:t>
            </w:r>
            <w:r w:rsidRPr="008F31F2">
              <w:rPr>
                <w:sz w:val="20"/>
                <w:szCs w:val="20"/>
                <w:vertAlign w:val="superscript"/>
              </w:rPr>
              <w:t>*)</w:t>
            </w:r>
          </w:p>
        </w:tc>
        <w:tc>
          <w:tcPr>
            <w:tcW w:w="992" w:type="dxa"/>
          </w:tcPr>
          <w:p w:rsidR="000C4FCF" w:rsidRPr="008F31F2" w:rsidRDefault="000C4FCF" w:rsidP="00417487">
            <w:pPr>
              <w:pStyle w:val="Bezodstpw"/>
              <w:ind w:firstLine="0"/>
              <w:rPr>
                <w:sz w:val="20"/>
                <w:szCs w:val="20"/>
              </w:rPr>
            </w:pPr>
            <w:r w:rsidRPr="008F31F2">
              <w:rPr>
                <w:sz w:val="20"/>
                <w:szCs w:val="20"/>
              </w:rPr>
              <w:t>PN-EN</w:t>
            </w:r>
          </w:p>
          <w:p w:rsidR="000C4FCF" w:rsidRPr="008F31F2" w:rsidRDefault="000C4FCF" w:rsidP="00417487">
            <w:pPr>
              <w:pStyle w:val="Bezodstpw"/>
              <w:ind w:firstLine="0"/>
              <w:rPr>
                <w:sz w:val="20"/>
                <w:szCs w:val="20"/>
              </w:rPr>
            </w:pPr>
            <w:r w:rsidRPr="008F31F2">
              <w:rPr>
                <w:sz w:val="20"/>
                <w:szCs w:val="20"/>
              </w:rPr>
              <w:t>933-1 [7]</w:t>
            </w:r>
          </w:p>
        </w:tc>
        <w:tc>
          <w:tcPr>
            <w:tcW w:w="851" w:type="dxa"/>
          </w:tcPr>
          <w:p w:rsidR="000C4FCF" w:rsidRPr="008F31F2" w:rsidRDefault="000C4FCF" w:rsidP="00417487">
            <w:pPr>
              <w:pStyle w:val="Bezodstpw"/>
              <w:ind w:firstLine="0"/>
              <w:rPr>
                <w:sz w:val="20"/>
                <w:szCs w:val="20"/>
              </w:rPr>
            </w:pPr>
            <w:r w:rsidRPr="008F31F2">
              <w:rPr>
                <w:sz w:val="20"/>
                <w:szCs w:val="20"/>
              </w:rPr>
              <w:t>4.6</w:t>
            </w:r>
          </w:p>
        </w:tc>
        <w:tc>
          <w:tcPr>
            <w:tcW w:w="3969" w:type="dxa"/>
          </w:tcPr>
          <w:p w:rsidR="000C4FCF" w:rsidRPr="008F31F2" w:rsidRDefault="000C4FCF" w:rsidP="00417487">
            <w:pPr>
              <w:pStyle w:val="Bezodstpw"/>
              <w:ind w:firstLine="0"/>
              <w:rPr>
                <w:sz w:val="20"/>
                <w:szCs w:val="20"/>
              </w:rPr>
            </w:pPr>
            <w:r w:rsidRPr="008F31F2">
              <w:rPr>
                <w:sz w:val="20"/>
                <w:szCs w:val="20"/>
              </w:rPr>
              <w:t xml:space="preserve">Kat. </w:t>
            </w:r>
            <w:proofErr w:type="spellStart"/>
            <w:r w:rsidRPr="008F31F2">
              <w:rPr>
                <w:sz w:val="20"/>
                <w:szCs w:val="20"/>
              </w:rPr>
              <w:t>f</w:t>
            </w:r>
            <w:r w:rsidRPr="008F31F2">
              <w:rPr>
                <w:sz w:val="20"/>
                <w:szCs w:val="20"/>
                <w:vertAlign w:val="subscript"/>
              </w:rPr>
              <w:t>Dekl</w:t>
            </w:r>
            <w:proofErr w:type="spellEnd"/>
            <w:r w:rsidRPr="008F31F2">
              <w:rPr>
                <w:sz w:val="20"/>
                <w:szCs w:val="20"/>
              </w:rPr>
              <w:t xml:space="preserve">  (tj. masa frakcji przechodzącej przez sito </w:t>
            </w:r>
            <w:smartTag w:uri="urn:schemas-microsoft-com:office:smarttags" w:element="metricconverter">
              <w:smartTagPr>
                <w:attr w:name="ProductID" w:val="0,063 mm"/>
              </w:smartTagPr>
              <w:r w:rsidRPr="008F31F2">
                <w:rPr>
                  <w:sz w:val="20"/>
                  <w:szCs w:val="20"/>
                </w:rPr>
                <w:t>0,063 mm</w:t>
              </w:r>
            </w:smartTag>
            <w:r w:rsidRPr="008F31F2">
              <w:rPr>
                <w:sz w:val="20"/>
                <w:szCs w:val="20"/>
              </w:rPr>
              <w:t xml:space="preserve"> jest &gt; 4)</w:t>
            </w:r>
          </w:p>
        </w:tc>
      </w:tr>
      <w:tr w:rsidR="000C4FCF" w:rsidRPr="00677DF1" w:rsidTr="00417487">
        <w:tc>
          <w:tcPr>
            <w:tcW w:w="3085" w:type="dxa"/>
          </w:tcPr>
          <w:p w:rsidR="000C4FCF" w:rsidRPr="008F31F2" w:rsidRDefault="000C4FCF" w:rsidP="00417487">
            <w:pPr>
              <w:pStyle w:val="Bezodstpw"/>
              <w:ind w:firstLine="0"/>
              <w:jc w:val="left"/>
              <w:rPr>
                <w:sz w:val="20"/>
                <w:szCs w:val="20"/>
                <w:vertAlign w:val="superscript"/>
              </w:rPr>
            </w:pPr>
            <w:r w:rsidRPr="008F31F2">
              <w:rPr>
                <w:sz w:val="20"/>
                <w:szCs w:val="20"/>
              </w:rPr>
              <w:t>Zawartość pyłów</w:t>
            </w:r>
            <w:r w:rsidRPr="008F31F2">
              <w:rPr>
                <w:sz w:val="20"/>
                <w:szCs w:val="20"/>
                <w:vertAlign w:val="superscript"/>
              </w:rPr>
              <w:t xml:space="preserve">  </w:t>
            </w:r>
            <w:r w:rsidRPr="008F31F2">
              <w:rPr>
                <w:sz w:val="20"/>
                <w:szCs w:val="20"/>
              </w:rPr>
              <w:t xml:space="preserve"> w  kruszywie drob</w:t>
            </w:r>
            <w:r w:rsidRPr="008F31F2">
              <w:rPr>
                <w:sz w:val="20"/>
                <w:szCs w:val="20"/>
              </w:rPr>
              <w:softHyphen/>
              <w:t>nym</w:t>
            </w:r>
            <w:r w:rsidRPr="008F31F2">
              <w:rPr>
                <w:sz w:val="20"/>
                <w:szCs w:val="20"/>
                <w:vertAlign w:val="superscript"/>
              </w:rPr>
              <w:t>*)</w:t>
            </w:r>
          </w:p>
        </w:tc>
        <w:tc>
          <w:tcPr>
            <w:tcW w:w="992" w:type="dxa"/>
          </w:tcPr>
          <w:p w:rsidR="000C4FCF" w:rsidRPr="008F31F2" w:rsidRDefault="000C4FCF" w:rsidP="00417487">
            <w:pPr>
              <w:pStyle w:val="Bezodstpw"/>
              <w:ind w:firstLine="0"/>
              <w:rPr>
                <w:sz w:val="20"/>
                <w:szCs w:val="20"/>
              </w:rPr>
            </w:pPr>
            <w:r w:rsidRPr="008F31F2">
              <w:rPr>
                <w:sz w:val="20"/>
                <w:szCs w:val="20"/>
              </w:rPr>
              <w:t xml:space="preserve">PN-EN   </w:t>
            </w:r>
          </w:p>
          <w:p w:rsidR="000C4FCF" w:rsidRPr="008F31F2" w:rsidRDefault="000C4FCF" w:rsidP="00417487">
            <w:pPr>
              <w:pStyle w:val="Bezodstpw"/>
              <w:ind w:firstLine="0"/>
              <w:rPr>
                <w:sz w:val="20"/>
                <w:szCs w:val="20"/>
              </w:rPr>
            </w:pPr>
            <w:r w:rsidRPr="008F31F2">
              <w:rPr>
                <w:sz w:val="20"/>
                <w:szCs w:val="20"/>
              </w:rPr>
              <w:t xml:space="preserve">933-1 [7] </w:t>
            </w:r>
          </w:p>
        </w:tc>
        <w:tc>
          <w:tcPr>
            <w:tcW w:w="851" w:type="dxa"/>
          </w:tcPr>
          <w:p w:rsidR="000C4FCF" w:rsidRPr="008F31F2" w:rsidRDefault="000C4FCF" w:rsidP="00417487">
            <w:pPr>
              <w:pStyle w:val="Bezodstpw"/>
              <w:ind w:firstLine="0"/>
              <w:rPr>
                <w:sz w:val="20"/>
                <w:szCs w:val="20"/>
              </w:rPr>
            </w:pPr>
            <w:r w:rsidRPr="008F31F2">
              <w:rPr>
                <w:sz w:val="20"/>
                <w:szCs w:val="20"/>
              </w:rPr>
              <w:t>4.6</w:t>
            </w:r>
          </w:p>
        </w:tc>
        <w:tc>
          <w:tcPr>
            <w:tcW w:w="3969" w:type="dxa"/>
          </w:tcPr>
          <w:p w:rsidR="000C4FCF" w:rsidRPr="008F31F2" w:rsidRDefault="000C4FCF" w:rsidP="00417487">
            <w:pPr>
              <w:pStyle w:val="Bezodstpw"/>
              <w:ind w:firstLine="0"/>
              <w:rPr>
                <w:sz w:val="20"/>
                <w:szCs w:val="20"/>
              </w:rPr>
            </w:pPr>
            <w:r w:rsidRPr="008F31F2">
              <w:rPr>
                <w:sz w:val="20"/>
                <w:szCs w:val="20"/>
              </w:rPr>
              <w:t xml:space="preserve">Kat. </w:t>
            </w:r>
            <w:proofErr w:type="spellStart"/>
            <w:r w:rsidRPr="008F31F2">
              <w:rPr>
                <w:sz w:val="20"/>
                <w:szCs w:val="20"/>
              </w:rPr>
              <w:t>f</w:t>
            </w:r>
            <w:r w:rsidRPr="008F31F2">
              <w:rPr>
                <w:sz w:val="20"/>
                <w:szCs w:val="20"/>
                <w:vertAlign w:val="subscript"/>
              </w:rPr>
              <w:t>Dekl</w:t>
            </w:r>
            <w:proofErr w:type="spellEnd"/>
            <w:r w:rsidRPr="008F31F2">
              <w:rPr>
                <w:sz w:val="20"/>
                <w:szCs w:val="20"/>
              </w:rPr>
              <w:t xml:space="preserve">  (tj. masa frakcji przechodzącej przez sito </w:t>
            </w:r>
            <w:smartTag w:uri="urn:schemas-microsoft-com:office:smarttags" w:element="metricconverter">
              <w:smartTagPr>
                <w:attr w:name="ProductID" w:val="0,063 mm"/>
              </w:smartTagPr>
              <w:r w:rsidRPr="008F31F2">
                <w:rPr>
                  <w:sz w:val="20"/>
                  <w:szCs w:val="20"/>
                </w:rPr>
                <w:t>0,063 mm</w:t>
              </w:r>
            </w:smartTag>
            <w:r w:rsidRPr="008F31F2">
              <w:rPr>
                <w:sz w:val="20"/>
                <w:szCs w:val="20"/>
              </w:rPr>
              <w:t xml:space="preserve"> jest &gt; 22)</w:t>
            </w:r>
          </w:p>
        </w:tc>
      </w:tr>
      <w:tr w:rsidR="000C4FCF" w:rsidRPr="00677DF1" w:rsidTr="00417487">
        <w:tc>
          <w:tcPr>
            <w:tcW w:w="3085" w:type="dxa"/>
          </w:tcPr>
          <w:p w:rsidR="000C4FCF" w:rsidRPr="008F31F2" w:rsidRDefault="000C4FCF" w:rsidP="00417487">
            <w:pPr>
              <w:pStyle w:val="Bezodstpw"/>
              <w:ind w:firstLine="0"/>
              <w:rPr>
                <w:sz w:val="20"/>
                <w:szCs w:val="20"/>
              </w:rPr>
            </w:pPr>
            <w:r w:rsidRPr="008F31F2">
              <w:rPr>
                <w:sz w:val="20"/>
                <w:szCs w:val="20"/>
              </w:rPr>
              <w:t>Jakość pyłów</w:t>
            </w:r>
          </w:p>
        </w:tc>
        <w:tc>
          <w:tcPr>
            <w:tcW w:w="992" w:type="dxa"/>
          </w:tcPr>
          <w:p w:rsidR="000C4FCF" w:rsidRPr="008F31F2" w:rsidRDefault="000C4FCF" w:rsidP="00417487">
            <w:pPr>
              <w:pStyle w:val="Bezodstpw"/>
              <w:ind w:firstLine="0"/>
              <w:jc w:val="center"/>
              <w:rPr>
                <w:sz w:val="20"/>
                <w:szCs w:val="20"/>
              </w:rPr>
            </w:pPr>
            <w:r w:rsidRPr="008F31F2">
              <w:rPr>
                <w:sz w:val="20"/>
                <w:szCs w:val="20"/>
              </w:rPr>
              <w:t>-</w:t>
            </w:r>
          </w:p>
        </w:tc>
        <w:tc>
          <w:tcPr>
            <w:tcW w:w="851" w:type="dxa"/>
          </w:tcPr>
          <w:p w:rsidR="000C4FCF" w:rsidRPr="008F31F2" w:rsidRDefault="000C4FCF" w:rsidP="00417487">
            <w:pPr>
              <w:pStyle w:val="Bezodstpw"/>
              <w:ind w:firstLine="0"/>
              <w:rPr>
                <w:sz w:val="20"/>
                <w:szCs w:val="20"/>
              </w:rPr>
            </w:pPr>
            <w:r w:rsidRPr="008F31F2">
              <w:rPr>
                <w:sz w:val="20"/>
                <w:szCs w:val="20"/>
              </w:rPr>
              <w:t>4.7</w:t>
            </w:r>
          </w:p>
        </w:tc>
        <w:tc>
          <w:tcPr>
            <w:tcW w:w="3969" w:type="dxa"/>
          </w:tcPr>
          <w:p w:rsidR="000C4FCF" w:rsidRPr="008F31F2" w:rsidRDefault="000C4FCF" w:rsidP="00417487">
            <w:pPr>
              <w:pStyle w:val="Bezodstpw"/>
              <w:ind w:firstLine="0"/>
              <w:rPr>
                <w:sz w:val="20"/>
                <w:szCs w:val="20"/>
              </w:rPr>
            </w:pPr>
            <w:r w:rsidRPr="008F31F2">
              <w:rPr>
                <w:sz w:val="20"/>
                <w:szCs w:val="20"/>
              </w:rPr>
              <w:t>Właściwość niebadana na pojedynczych frakcjach, a tylko w mieszankach wg wymagań dla mieszanek</w:t>
            </w:r>
          </w:p>
        </w:tc>
      </w:tr>
      <w:tr w:rsidR="000C4FCF" w:rsidRPr="00677DF1" w:rsidTr="00417487">
        <w:tc>
          <w:tcPr>
            <w:tcW w:w="3085" w:type="dxa"/>
          </w:tcPr>
          <w:p w:rsidR="000C4FCF" w:rsidRPr="008F31F2" w:rsidRDefault="000C4FCF" w:rsidP="00417487">
            <w:pPr>
              <w:pStyle w:val="Bezodstpw"/>
              <w:ind w:firstLine="0"/>
              <w:jc w:val="left"/>
              <w:rPr>
                <w:sz w:val="20"/>
                <w:szCs w:val="20"/>
              </w:rPr>
            </w:pPr>
            <w:r w:rsidRPr="008F31F2">
              <w:rPr>
                <w:sz w:val="20"/>
                <w:szCs w:val="20"/>
              </w:rPr>
              <w:t>Odporność na rozdrabnianie kruszywa grubego</w:t>
            </w:r>
          </w:p>
        </w:tc>
        <w:tc>
          <w:tcPr>
            <w:tcW w:w="992" w:type="dxa"/>
          </w:tcPr>
          <w:p w:rsidR="000C4FCF" w:rsidRPr="008F31F2" w:rsidRDefault="000C4FCF" w:rsidP="00417487">
            <w:pPr>
              <w:pStyle w:val="Bezodstpw"/>
              <w:ind w:firstLine="0"/>
              <w:rPr>
                <w:sz w:val="20"/>
                <w:szCs w:val="20"/>
              </w:rPr>
            </w:pPr>
            <w:r w:rsidRPr="008F31F2">
              <w:rPr>
                <w:sz w:val="20"/>
                <w:szCs w:val="20"/>
              </w:rPr>
              <w:t xml:space="preserve">PN-EN </w:t>
            </w:r>
          </w:p>
          <w:p w:rsidR="000C4FCF" w:rsidRPr="008F31F2" w:rsidRDefault="000C4FCF" w:rsidP="00417487">
            <w:pPr>
              <w:pStyle w:val="Bezodstpw"/>
              <w:ind w:firstLine="0"/>
              <w:rPr>
                <w:sz w:val="20"/>
                <w:szCs w:val="20"/>
              </w:rPr>
            </w:pPr>
            <w:r w:rsidRPr="008F31F2">
              <w:rPr>
                <w:sz w:val="20"/>
                <w:szCs w:val="20"/>
              </w:rPr>
              <w:t xml:space="preserve">1097-2 [12] </w:t>
            </w:r>
          </w:p>
        </w:tc>
        <w:tc>
          <w:tcPr>
            <w:tcW w:w="851" w:type="dxa"/>
          </w:tcPr>
          <w:p w:rsidR="000C4FCF" w:rsidRPr="008F31F2" w:rsidRDefault="000C4FCF" w:rsidP="00417487">
            <w:pPr>
              <w:pStyle w:val="Bezodstpw"/>
              <w:ind w:firstLine="0"/>
              <w:rPr>
                <w:sz w:val="20"/>
                <w:szCs w:val="20"/>
              </w:rPr>
            </w:pPr>
            <w:r w:rsidRPr="008F31F2">
              <w:rPr>
                <w:sz w:val="20"/>
                <w:szCs w:val="20"/>
              </w:rPr>
              <w:t>5.2</w:t>
            </w:r>
          </w:p>
        </w:tc>
        <w:tc>
          <w:tcPr>
            <w:tcW w:w="3969" w:type="dxa"/>
          </w:tcPr>
          <w:p w:rsidR="000C4FCF" w:rsidRPr="008F31F2" w:rsidRDefault="000C4FCF" w:rsidP="00417487">
            <w:pPr>
              <w:pStyle w:val="Bezodstpw"/>
              <w:ind w:firstLine="0"/>
              <w:rPr>
                <w:sz w:val="20"/>
                <w:szCs w:val="20"/>
              </w:rPr>
            </w:pPr>
            <w:r w:rsidRPr="008F31F2">
              <w:rPr>
                <w:sz w:val="20"/>
                <w:szCs w:val="20"/>
              </w:rPr>
              <w:t>Kat. LA</w:t>
            </w:r>
            <w:r w:rsidRPr="008F31F2">
              <w:rPr>
                <w:sz w:val="20"/>
                <w:szCs w:val="20"/>
                <w:vertAlign w:val="subscript"/>
              </w:rPr>
              <w:t>NR</w:t>
            </w:r>
            <w:r w:rsidRPr="008F31F2">
              <w:rPr>
                <w:sz w:val="20"/>
                <w:szCs w:val="20"/>
              </w:rPr>
              <w:t xml:space="preserve"> (tj. brak wymagania)</w:t>
            </w:r>
          </w:p>
        </w:tc>
      </w:tr>
      <w:tr w:rsidR="000C4FCF" w:rsidRPr="00677DF1" w:rsidTr="00417487">
        <w:tc>
          <w:tcPr>
            <w:tcW w:w="3085" w:type="dxa"/>
          </w:tcPr>
          <w:p w:rsidR="000C4FCF" w:rsidRPr="008F31F2" w:rsidRDefault="000C4FCF" w:rsidP="00417487">
            <w:pPr>
              <w:pStyle w:val="Bezodstpw"/>
              <w:ind w:firstLine="0"/>
              <w:jc w:val="left"/>
              <w:rPr>
                <w:sz w:val="20"/>
                <w:szCs w:val="20"/>
              </w:rPr>
            </w:pPr>
            <w:r w:rsidRPr="008F31F2">
              <w:rPr>
                <w:sz w:val="20"/>
                <w:szCs w:val="20"/>
              </w:rPr>
              <w:t>Odporność na ścieranie kruszywa grubego</w:t>
            </w:r>
          </w:p>
        </w:tc>
        <w:tc>
          <w:tcPr>
            <w:tcW w:w="992" w:type="dxa"/>
          </w:tcPr>
          <w:p w:rsidR="000C4FCF" w:rsidRPr="008F31F2" w:rsidRDefault="000C4FCF" w:rsidP="00417487">
            <w:pPr>
              <w:pStyle w:val="Bezodstpw"/>
              <w:ind w:firstLine="0"/>
              <w:rPr>
                <w:sz w:val="20"/>
                <w:szCs w:val="20"/>
              </w:rPr>
            </w:pPr>
            <w:r w:rsidRPr="008F31F2">
              <w:rPr>
                <w:sz w:val="20"/>
                <w:szCs w:val="20"/>
              </w:rPr>
              <w:t xml:space="preserve">PN-EN  </w:t>
            </w:r>
          </w:p>
          <w:p w:rsidR="000C4FCF" w:rsidRPr="008F31F2" w:rsidRDefault="000C4FCF" w:rsidP="00417487">
            <w:pPr>
              <w:pStyle w:val="Bezodstpw"/>
              <w:ind w:firstLine="0"/>
              <w:rPr>
                <w:sz w:val="20"/>
                <w:szCs w:val="20"/>
              </w:rPr>
            </w:pPr>
            <w:r w:rsidRPr="008F31F2">
              <w:rPr>
                <w:sz w:val="20"/>
                <w:szCs w:val="20"/>
              </w:rPr>
              <w:t xml:space="preserve">1097-1 [11] </w:t>
            </w:r>
          </w:p>
        </w:tc>
        <w:tc>
          <w:tcPr>
            <w:tcW w:w="851" w:type="dxa"/>
          </w:tcPr>
          <w:p w:rsidR="000C4FCF" w:rsidRPr="008F31F2" w:rsidRDefault="000C4FCF" w:rsidP="00417487">
            <w:pPr>
              <w:pStyle w:val="Bezodstpw"/>
              <w:ind w:firstLine="0"/>
              <w:rPr>
                <w:sz w:val="20"/>
                <w:szCs w:val="20"/>
              </w:rPr>
            </w:pPr>
            <w:r w:rsidRPr="008F31F2">
              <w:rPr>
                <w:sz w:val="20"/>
                <w:szCs w:val="20"/>
              </w:rPr>
              <w:t>5.3</w:t>
            </w:r>
          </w:p>
        </w:tc>
        <w:tc>
          <w:tcPr>
            <w:tcW w:w="3969" w:type="dxa"/>
          </w:tcPr>
          <w:p w:rsidR="000C4FCF" w:rsidRPr="008F31F2" w:rsidRDefault="000C4FCF" w:rsidP="00417487">
            <w:pPr>
              <w:pStyle w:val="Bezodstpw"/>
              <w:ind w:firstLine="0"/>
              <w:rPr>
                <w:sz w:val="20"/>
                <w:szCs w:val="20"/>
              </w:rPr>
            </w:pPr>
            <w:r w:rsidRPr="008F31F2">
              <w:rPr>
                <w:sz w:val="20"/>
                <w:szCs w:val="20"/>
              </w:rPr>
              <w:t xml:space="preserve">Kat. </w:t>
            </w:r>
            <w:proofErr w:type="spellStart"/>
            <w:r w:rsidRPr="008F31F2">
              <w:rPr>
                <w:sz w:val="20"/>
                <w:szCs w:val="20"/>
              </w:rPr>
              <w:t>M</w:t>
            </w:r>
            <w:r w:rsidRPr="008F31F2">
              <w:rPr>
                <w:sz w:val="20"/>
                <w:szCs w:val="20"/>
                <w:vertAlign w:val="subscript"/>
              </w:rPr>
              <w:t>DE</w:t>
            </w:r>
            <w:r w:rsidRPr="008F31F2">
              <w:rPr>
                <w:sz w:val="20"/>
                <w:szCs w:val="20"/>
              </w:rPr>
              <w:t>Deklarowana</w:t>
            </w:r>
            <w:proofErr w:type="spellEnd"/>
            <w:r w:rsidRPr="008F31F2">
              <w:rPr>
                <w:sz w:val="20"/>
                <w:szCs w:val="20"/>
              </w:rPr>
              <w:t xml:space="preserve"> (tj. współczynnik </w:t>
            </w:r>
            <w:proofErr w:type="spellStart"/>
            <w:r w:rsidRPr="008F31F2">
              <w:rPr>
                <w:sz w:val="20"/>
                <w:szCs w:val="20"/>
              </w:rPr>
              <w:t>mikro-Devala</w:t>
            </w:r>
            <w:proofErr w:type="spellEnd"/>
            <w:r w:rsidRPr="008F31F2">
              <w:rPr>
                <w:sz w:val="20"/>
                <w:szCs w:val="20"/>
              </w:rPr>
              <w:t xml:space="preserve"> &gt;50))</w:t>
            </w:r>
          </w:p>
        </w:tc>
      </w:tr>
      <w:tr w:rsidR="000C4FCF" w:rsidRPr="00677DF1" w:rsidTr="00417487">
        <w:tc>
          <w:tcPr>
            <w:tcW w:w="3085" w:type="dxa"/>
          </w:tcPr>
          <w:p w:rsidR="000C4FCF" w:rsidRPr="008F31F2" w:rsidRDefault="000C4FCF" w:rsidP="00417487">
            <w:pPr>
              <w:pStyle w:val="Bezodstpw"/>
              <w:ind w:firstLine="0"/>
              <w:rPr>
                <w:sz w:val="20"/>
                <w:szCs w:val="20"/>
              </w:rPr>
            </w:pPr>
            <w:r w:rsidRPr="008F31F2">
              <w:rPr>
                <w:sz w:val="20"/>
                <w:szCs w:val="20"/>
              </w:rPr>
              <w:t>Gęstość ziaren</w:t>
            </w:r>
          </w:p>
        </w:tc>
        <w:tc>
          <w:tcPr>
            <w:tcW w:w="992" w:type="dxa"/>
          </w:tcPr>
          <w:p w:rsidR="000C4FCF" w:rsidRPr="008F31F2" w:rsidRDefault="000C4FCF" w:rsidP="00417487">
            <w:pPr>
              <w:pStyle w:val="Bezodstpw"/>
              <w:ind w:firstLine="0"/>
              <w:jc w:val="left"/>
              <w:rPr>
                <w:sz w:val="20"/>
                <w:szCs w:val="20"/>
              </w:rPr>
            </w:pPr>
            <w:r w:rsidRPr="008F31F2">
              <w:rPr>
                <w:sz w:val="20"/>
                <w:szCs w:val="20"/>
              </w:rPr>
              <w:t xml:space="preserve">PN-EN 1097-6, </w:t>
            </w:r>
            <w:proofErr w:type="spellStart"/>
            <w:r w:rsidRPr="008F31F2">
              <w:rPr>
                <w:sz w:val="20"/>
                <w:szCs w:val="20"/>
              </w:rPr>
              <w:t>roz</w:t>
            </w:r>
            <w:proofErr w:type="spellEnd"/>
            <w:r w:rsidRPr="008F31F2">
              <w:rPr>
                <w:sz w:val="20"/>
                <w:szCs w:val="20"/>
              </w:rPr>
              <w:t>. 7, 8 i 9  [13]</w:t>
            </w:r>
          </w:p>
        </w:tc>
        <w:tc>
          <w:tcPr>
            <w:tcW w:w="851" w:type="dxa"/>
          </w:tcPr>
          <w:p w:rsidR="000C4FCF" w:rsidRPr="008F31F2" w:rsidRDefault="000C4FCF" w:rsidP="00417487">
            <w:pPr>
              <w:pStyle w:val="Bezodstpw"/>
              <w:ind w:firstLine="0"/>
              <w:rPr>
                <w:sz w:val="20"/>
                <w:szCs w:val="20"/>
              </w:rPr>
            </w:pPr>
            <w:r w:rsidRPr="008F31F2">
              <w:rPr>
                <w:sz w:val="20"/>
                <w:szCs w:val="20"/>
              </w:rPr>
              <w:t>5.4</w:t>
            </w:r>
          </w:p>
        </w:tc>
        <w:tc>
          <w:tcPr>
            <w:tcW w:w="3969" w:type="dxa"/>
          </w:tcPr>
          <w:p w:rsidR="000C4FCF" w:rsidRPr="008F31F2" w:rsidRDefault="000C4FCF" w:rsidP="00417487">
            <w:pPr>
              <w:pStyle w:val="Bezodstpw"/>
              <w:ind w:firstLine="0"/>
              <w:rPr>
                <w:sz w:val="20"/>
                <w:szCs w:val="20"/>
              </w:rPr>
            </w:pPr>
            <w:r w:rsidRPr="008F31F2">
              <w:rPr>
                <w:sz w:val="20"/>
                <w:szCs w:val="20"/>
              </w:rPr>
              <w:t>Deklarowana</w:t>
            </w:r>
          </w:p>
        </w:tc>
      </w:tr>
      <w:tr w:rsidR="000C4FCF" w:rsidRPr="00677DF1" w:rsidTr="00417487">
        <w:tc>
          <w:tcPr>
            <w:tcW w:w="3085" w:type="dxa"/>
          </w:tcPr>
          <w:p w:rsidR="000C4FCF" w:rsidRPr="008F31F2" w:rsidRDefault="000C4FCF" w:rsidP="00417487">
            <w:pPr>
              <w:pStyle w:val="Bezodstpw"/>
              <w:ind w:firstLine="0"/>
              <w:rPr>
                <w:sz w:val="20"/>
                <w:szCs w:val="20"/>
              </w:rPr>
            </w:pPr>
            <w:r w:rsidRPr="008F31F2">
              <w:rPr>
                <w:sz w:val="20"/>
                <w:szCs w:val="20"/>
              </w:rPr>
              <w:t>Nasiąkliwość</w:t>
            </w:r>
          </w:p>
        </w:tc>
        <w:tc>
          <w:tcPr>
            <w:tcW w:w="992" w:type="dxa"/>
          </w:tcPr>
          <w:p w:rsidR="000C4FCF" w:rsidRPr="008F31F2" w:rsidRDefault="000C4FCF" w:rsidP="00417487">
            <w:pPr>
              <w:pStyle w:val="Bezodstpw"/>
              <w:ind w:firstLine="0"/>
              <w:jc w:val="left"/>
              <w:rPr>
                <w:sz w:val="20"/>
                <w:szCs w:val="20"/>
              </w:rPr>
            </w:pPr>
            <w:r w:rsidRPr="008F31F2">
              <w:rPr>
                <w:sz w:val="20"/>
                <w:szCs w:val="20"/>
              </w:rPr>
              <w:t xml:space="preserve">PN-EN 1097-6, </w:t>
            </w:r>
            <w:proofErr w:type="spellStart"/>
            <w:r w:rsidRPr="008F31F2">
              <w:rPr>
                <w:sz w:val="20"/>
                <w:szCs w:val="20"/>
              </w:rPr>
              <w:t>roz</w:t>
            </w:r>
            <w:proofErr w:type="spellEnd"/>
            <w:r w:rsidRPr="008F31F2">
              <w:rPr>
                <w:sz w:val="20"/>
                <w:szCs w:val="20"/>
              </w:rPr>
              <w:t>. 7, 8 i</w:t>
            </w:r>
            <w:r>
              <w:rPr>
                <w:sz w:val="20"/>
                <w:szCs w:val="20"/>
              </w:rPr>
              <w:t> </w:t>
            </w:r>
            <w:r w:rsidRPr="008F31F2">
              <w:rPr>
                <w:sz w:val="20"/>
                <w:szCs w:val="20"/>
              </w:rPr>
              <w:t xml:space="preserve">9 [13] </w:t>
            </w:r>
          </w:p>
        </w:tc>
        <w:tc>
          <w:tcPr>
            <w:tcW w:w="851" w:type="dxa"/>
          </w:tcPr>
          <w:p w:rsidR="000C4FCF" w:rsidRPr="008F31F2" w:rsidRDefault="000C4FCF" w:rsidP="00417487">
            <w:pPr>
              <w:pStyle w:val="Bezodstpw"/>
              <w:ind w:firstLine="0"/>
              <w:rPr>
                <w:sz w:val="20"/>
                <w:szCs w:val="20"/>
              </w:rPr>
            </w:pPr>
            <w:r w:rsidRPr="008F31F2">
              <w:rPr>
                <w:sz w:val="20"/>
                <w:szCs w:val="20"/>
              </w:rPr>
              <w:t>5.5 i</w:t>
            </w:r>
          </w:p>
          <w:p w:rsidR="000C4FCF" w:rsidRPr="008F31F2" w:rsidRDefault="000C4FCF" w:rsidP="00417487">
            <w:pPr>
              <w:pStyle w:val="Bezodstpw"/>
              <w:ind w:firstLine="0"/>
              <w:rPr>
                <w:sz w:val="20"/>
                <w:szCs w:val="20"/>
              </w:rPr>
            </w:pPr>
            <w:r w:rsidRPr="008F31F2">
              <w:rPr>
                <w:sz w:val="20"/>
                <w:szCs w:val="20"/>
              </w:rPr>
              <w:t>7.3.2</w:t>
            </w:r>
          </w:p>
        </w:tc>
        <w:tc>
          <w:tcPr>
            <w:tcW w:w="3969" w:type="dxa"/>
          </w:tcPr>
          <w:p w:rsidR="000C4FCF" w:rsidRPr="008F31F2" w:rsidRDefault="000C4FCF" w:rsidP="00417487">
            <w:pPr>
              <w:pStyle w:val="Bezodstpw"/>
              <w:ind w:firstLine="0"/>
              <w:rPr>
                <w:sz w:val="20"/>
                <w:szCs w:val="20"/>
              </w:rPr>
            </w:pPr>
            <w:r w:rsidRPr="008F31F2">
              <w:rPr>
                <w:sz w:val="20"/>
                <w:szCs w:val="20"/>
              </w:rPr>
              <w:t xml:space="preserve">Kat. </w:t>
            </w:r>
            <w:proofErr w:type="spellStart"/>
            <w:r w:rsidRPr="008F31F2">
              <w:rPr>
                <w:sz w:val="20"/>
                <w:szCs w:val="20"/>
              </w:rPr>
              <w:t>W</w:t>
            </w:r>
            <w:r w:rsidRPr="008F31F2">
              <w:rPr>
                <w:sz w:val="20"/>
                <w:szCs w:val="20"/>
                <w:vertAlign w:val="subscript"/>
              </w:rPr>
              <w:t>cm</w:t>
            </w:r>
            <w:r w:rsidRPr="008F31F2">
              <w:rPr>
                <w:sz w:val="20"/>
                <w:szCs w:val="20"/>
              </w:rPr>
              <w:t>NR</w:t>
            </w:r>
            <w:proofErr w:type="spellEnd"/>
            <w:r w:rsidRPr="008F31F2">
              <w:rPr>
                <w:sz w:val="20"/>
                <w:szCs w:val="20"/>
              </w:rPr>
              <w:t xml:space="preserve"> (tj. brak wymagania)</w:t>
            </w:r>
          </w:p>
          <w:p w:rsidR="000C4FCF" w:rsidRPr="008F31F2" w:rsidRDefault="000C4FCF" w:rsidP="00417487">
            <w:pPr>
              <w:pStyle w:val="Bezodstpw"/>
              <w:ind w:firstLine="0"/>
              <w:rPr>
                <w:sz w:val="20"/>
                <w:szCs w:val="20"/>
              </w:rPr>
            </w:pPr>
            <w:r w:rsidRPr="008F31F2">
              <w:rPr>
                <w:sz w:val="20"/>
                <w:szCs w:val="20"/>
              </w:rPr>
              <w:t>kat. WA</w:t>
            </w:r>
            <w:r w:rsidRPr="008F31F2">
              <w:rPr>
                <w:sz w:val="20"/>
                <w:szCs w:val="20"/>
                <w:vertAlign w:val="subscript"/>
              </w:rPr>
              <w:t>24</w:t>
            </w:r>
            <w:r w:rsidRPr="008F31F2">
              <w:rPr>
                <w:sz w:val="20"/>
                <w:szCs w:val="20"/>
              </w:rPr>
              <w:t>2</w:t>
            </w:r>
            <w:r w:rsidRPr="008F31F2">
              <w:rPr>
                <w:sz w:val="20"/>
                <w:szCs w:val="20"/>
                <w:vertAlign w:val="superscript"/>
              </w:rPr>
              <w:t xml:space="preserve">**) </w:t>
            </w:r>
            <w:r w:rsidRPr="008F31F2">
              <w:rPr>
                <w:sz w:val="20"/>
                <w:szCs w:val="20"/>
              </w:rPr>
              <w:t xml:space="preserve"> (tj. maksymalna wartość nasiąkliwości  ≤2% masy)</w:t>
            </w:r>
          </w:p>
        </w:tc>
      </w:tr>
      <w:tr w:rsidR="000C4FCF" w:rsidRPr="00677DF1" w:rsidTr="00417487">
        <w:tc>
          <w:tcPr>
            <w:tcW w:w="3085" w:type="dxa"/>
          </w:tcPr>
          <w:p w:rsidR="000C4FCF" w:rsidRPr="008F31F2" w:rsidRDefault="000C4FCF" w:rsidP="00417487">
            <w:pPr>
              <w:pStyle w:val="Bezodstpw"/>
              <w:ind w:firstLine="0"/>
              <w:rPr>
                <w:sz w:val="20"/>
                <w:szCs w:val="20"/>
              </w:rPr>
            </w:pPr>
            <w:r w:rsidRPr="008F31F2">
              <w:rPr>
                <w:sz w:val="20"/>
                <w:szCs w:val="20"/>
              </w:rPr>
              <w:t>Siarczany rozpuszczalne w kwasie</w:t>
            </w:r>
          </w:p>
        </w:tc>
        <w:tc>
          <w:tcPr>
            <w:tcW w:w="992" w:type="dxa"/>
          </w:tcPr>
          <w:p w:rsidR="000C4FCF" w:rsidRPr="008F31F2" w:rsidRDefault="000C4FCF" w:rsidP="00417487">
            <w:pPr>
              <w:pStyle w:val="Bezodstpw"/>
              <w:ind w:firstLine="0"/>
              <w:jc w:val="left"/>
              <w:rPr>
                <w:sz w:val="20"/>
                <w:szCs w:val="20"/>
              </w:rPr>
            </w:pPr>
            <w:r w:rsidRPr="008F31F2">
              <w:rPr>
                <w:sz w:val="20"/>
                <w:szCs w:val="20"/>
              </w:rPr>
              <w:t>PN-EN</w:t>
            </w:r>
          </w:p>
          <w:p w:rsidR="000C4FCF" w:rsidRPr="008F31F2" w:rsidRDefault="000C4FCF" w:rsidP="00417487">
            <w:pPr>
              <w:pStyle w:val="Bezodstpw"/>
              <w:ind w:firstLine="0"/>
              <w:jc w:val="left"/>
              <w:rPr>
                <w:sz w:val="20"/>
                <w:szCs w:val="20"/>
              </w:rPr>
            </w:pPr>
            <w:r w:rsidRPr="008F31F2">
              <w:rPr>
                <w:sz w:val="20"/>
                <w:szCs w:val="20"/>
              </w:rPr>
              <w:t>1744-1</w:t>
            </w:r>
            <w:r>
              <w:rPr>
                <w:sz w:val="20"/>
                <w:szCs w:val="20"/>
              </w:rPr>
              <w:t xml:space="preserve"> </w:t>
            </w:r>
            <w:r w:rsidRPr="008F31F2">
              <w:rPr>
                <w:sz w:val="20"/>
                <w:szCs w:val="20"/>
              </w:rPr>
              <w:t xml:space="preserve">[16] </w:t>
            </w:r>
          </w:p>
        </w:tc>
        <w:tc>
          <w:tcPr>
            <w:tcW w:w="851" w:type="dxa"/>
          </w:tcPr>
          <w:p w:rsidR="000C4FCF" w:rsidRPr="008F31F2" w:rsidRDefault="000C4FCF" w:rsidP="00417487">
            <w:pPr>
              <w:pStyle w:val="Bezodstpw"/>
              <w:ind w:firstLine="0"/>
              <w:rPr>
                <w:sz w:val="20"/>
                <w:szCs w:val="20"/>
              </w:rPr>
            </w:pPr>
            <w:r w:rsidRPr="008F31F2">
              <w:rPr>
                <w:sz w:val="20"/>
                <w:szCs w:val="20"/>
              </w:rPr>
              <w:t>6.2</w:t>
            </w:r>
          </w:p>
        </w:tc>
        <w:tc>
          <w:tcPr>
            <w:tcW w:w="3969" w:type="dxa"/>
          </w:tcPr>
          <w:p w:rsidR="000C4FCF" w:rsidRPr="008F31F2" w:rsidRDefault="000C4FCF" w:rsidP="00417487">
            <w:pPr>
              <w:pStyle w:val="Bezodstpw"/>
              <w:ind w:firstLine="0"/>
              <w:rPr>
                <w:sz w:val="20"/>
                <w:szCs w:val="20"/>
              </w:rPr>
            </w:pPr>
            <w:r w:rsidRPr="008F31F2">
              <w:rPr>
                <w:sz w:val="20"/>
                <w:szCs w:val="20"/>
              </w:rPr>
              <w:t>Kat. AS</w:t>
            </w:r>
            <w:r w:rsidRPr="008F31F2">
              <w:rPr>
                <w:sz w:val="20"/>
                <w:szCs w:val="20"/>
                <w:vertAlign w:val="subscript"/>
              </w:rPr>
              <w:t xml:space="preserve">NR   </w:t>
            </w:r>
            <w:r w:rsidRPr="008F31F2">
              <w:rPr>
                <w:sz w:val="20"/>
                <w:szCs w:val="20"/>
              </w:rPr>
              <w:t>(tj. brak wymagania)</w:t>
            </w:r>
          </w:p>
          <w:p w:rsidR="000C4FCF" w:rsidRPr="008F31F2" w:rsidRDefault="000C4FCF" w:rsidP="00417487">
            <w:pPr>
              <w:pStyle w:val="Bezodstpw"/>
              <w:ind w:firstLine="0"/>
              <w:rPr>
                <w:sz w:val="20"/>
                <w:szCs w:val="20"/>
              </w:rPr>
            </w:pPr>
          </w:p>
        </w:tc>
      </w:tr>
      <w:tr w:rsidR="000C4FCF" w:rsidRPr="00677DF1" w:rsidTr="00417487">
        <w:tc>
          <w:tcPr>
            <w:tcW w:w="3085" w:type="dxa"/>
          </w:tcPr>
          <w:p w:rsidR="000C4FCF" w:rsidRPr="008F31F2" w:rsidRDefault="000C4FCF" w:rsidP="00417487">
            <w:pPr>
              <w:pStyle w:val="Bezodstpw"/>
              <w:ind w:firstLine="0"/>
              <w:rPr>
                <w:sz w:val="20"/>
                <w:szCs w:val="20"/>
              </w:rPr>
            </w:pPr>
            <w:r w:rsidRPr="008F31F2">
              <w:rPr>
                <w:sz w:val="20"/>
                <w:szCs w:val="20"/>
              </w:rPr>
              <w:lastRenderedPageBreak/>
              <w:t>Całkowita zawartość siarki</w:t>
            </w:r>
          </w:p>
        </w:tc>
        <w:tc>
          <w:tcPr>
            <w:tcW w:w="992" w:type="dxa"/>
          </w:tcPr>
          <w:p w:rsidR="000C4FCF" w:rsidRPr="008F31F2" w:rsidRDefault="000C4FCF" w:rsidP="00417487">
            <w:pPr>
              <w:pStyle w:val="Bezodstpw"/>
              <w:ind w:firstLine="0"/>
              <w:jc w:val="left"/>
              <w:rPr>
                <w:sz w:val="20"/>
                <w:szCs w:val="20"/>
              </w:rPr>
            </w:pPr>
            <w:r w:rsidRPr="008F31F2">
              <w:rPr>
                <w:sz w:val="20"/>
                <w:szCs w:val="20"/>
              </w:rPr>
              <w:t xml:space="preserve">PN-EN </w:t>
            </w:r>
          </w:p>
          <w:p w:rsidR="000C4FCF" w:rsidRPr="008F31F2" w:rsidRDefault="000C4FCF" w:rsidP="00417487">
            <w:pPr>
              <w:pStyle w:val="Bezodstpw"/>
              <w:ind w:firstLine="0"/>
              <w:jc w:val="left"/>
              <w:rPr>
                <w:sz w:val="20"/>
                <w:szCs w:val="20"/>
              </w:rPr>
            </w:pPr>
            <w:r w:rsidRPr="008F31F2">
              <w:rPr>
                <w:sz w:val="20"/>
                <w:szCs w:val="20"/>
              </w:rPr>
              <w:t xml:space="preserve">1744-1[16] </w:t>
            </w:r>
          </w:p>
        </w:tc>
        <w:tc>
          <w:tcPr>
            <w:tcW w:w="851" w:type="dxa"/>
          </w:tcPr>
          <w:p w:rsidR="000C4FCF" w:rsidRPr="008F31F2" w:rsidRDefault="000C4FCF" w:rsidP="00417487">
            <w:pPr>
              <w:pStyle w:val="Bezodstpw"/>
              <w:ind w:firstLine="0"/>
              <w:rPr>
                <w:sz w:val="20"/>
                <w:szCs w:val="20"/>
              </w:rPr>
            </w:pPr>
            <w:r w:rsidRPr="008F31F2">
              <w:rPr>
                <w:sz w:val="20"/>
                <w:szCs w:val="20"/>
              </w:rPr>
              <w:t>6.3</w:t>
            </w:r>
          </w:p>
        </w:tc>
        <w:tc>
          <w:tcPr>
            <w:tcW w:w="3969" w:type="dxa"/>
          </w:tcPr>
          <w:p w:rsidR="000C4FCF" w:rsidRPr="008F31F2" w:rsidRDefault="000C4FCF" w:rsidP="00417487">
            <w:pPr>
              <w:pStyle w:val="Bezodstpw"/>
              <w:ind w:firstLine="0"/>
              <w:rPr>
                <w:sz w:val="20"/>
                <w:szCs w:val="20"/>
              </w:rPr>
            </w:pPr>
            <w:r w:rsidRPr="008F31F2">
              <w:rPr>
                <w:sz w:val="20"/>
                <w:szCs w:val="20"/>
              </w:rPr>
              <w:t>Kat. S</w:t>
            </w:r>
            <w:r w:rsidRPr="008F31F2">
              <w:rPr>
                <w:sz w:val="20"/>
                <w:szCs w:val="20"/>
                <w:vertAlign w:val="subscript"/>
              </w:rPr>
              <w:t>NR</w:t>
            </w:r>
            <w:r w:rsidRPr="008F31F2">
              <w:rPr>
                <w:sz w:val="20"/>
                <w:szCs w:val="20"/>
              </w:rPr>
              <w:t xml:space="preserve"> (tj. brak wymagania)</w:t>
            </w:r>
          </w:p>
        </w:tc>
      </w:tr>
      <w:tr w:rsidR="000C4FCF" w:rsidRPr="00677DF1" w:rsidTr="00417487">
        <w:tc>
          <w:tcPr>
            <w:tcW w:w="3085" w:type="dxa"/>
          </w:tcPr>
          <w:p w:rsidR="000C4FCF" w:rsidRPr="008F31F2" w:rsidRDefault="000C4FCF" w:rsidP="00417487">
            <w:pPr>
              <w:pStyle w:val="Bezodstpw"/>
              <w:ind w:firstLine="0"/>
              <w:jc w:val="left"/>
              <w:rPr>
                <w:sz w:val="20"/>
                <w:szCs w:val="20"/>
              </w:rPr>
            </w:pPr>
            <w:r w:rsidRPr="008F31F2">
              <w:rPr>
                <w:sz w:val="20"/>
                <w:szCs w:val="20"/>
              </w:rPr>
              <w:t>Stałość objętości żużla stalowniczego</w:t>
            </w:r>
            <w:r w:rsidRPr="008F31F2">
              <w:rPr>
                <w:sz w:val="20"/>
                <w:szCs w:val="20"/>
              </w:rPr>
              <w:br/>
            </w:r>
          </w:p>
        </w:tc>
        <w:tc>
          <w:tcPr>
            <w:tcW w:w="992" w:type="dxa"/>
          </w:tcPr>
          <w:p w:rsidR="000C4FCF" w:rsidRPr="008F31F2" w:rsidRDefault="000C4FCF" w:rsidP="00417487">
            <w:pPr>
              <w:pStyle w:val="Bezodstpw"/>
              <w:ind w:firstLine="0"/>
              <w:jc w:val="left"/>
              <w:rPr>
                <w:sz w:val="20"/>
                <w:szCs w:val="20"/>
              </w:rPr>
            </w:pPr>
            <w:r w:rsidRPr="008F31F2">
              <w:rPr>
                <w:sz w:val="20"/>
                <w:szCs w:val="20"/>
              </w:rPr>
              <w:t xml:space="preserve">PN-EN 1744-1, </w:t>
            </w:r>
            <w:proofErr w:type="spellStart"/>
            <w:r w:rsidRPr="008F31F2">
              <w:rPr>
                <w:sz w:val="20"/>
                <w:szCs w:val="20"/>
              </w:rPr>
              <w:t>roz</w:t>
            </w:r>
            <w:proofErr w:type="spellEnd"/>
            <w:r w:rsidRPr="008F31F2">
              <w:rPr>
                <w:sz w:val="20"/>
                <w:szCs w:val="20"/>
              </w:rPr>
              <w:t xml:space="preserve">. 19.3 [16]  </w:t>
            </w:r>
          </w:p>
        </w:tc>
        <w:tc>
          <w:tcPr>
            <w:tcW w:w="851" w:type="dxa"/>
          </w:tcPr>
          <w:p w:rsidR="000C4FCF" w:rsidRPr="008F31F2" w:rsidRDefault="000C4FCF" w:rsidP="00417487">
            <w:pPr>
              <w:pStyle w:val="Bezodstpw"/>
              <w:ind w:firstLine="0"/>
              <w:rPr>
                <w:sz w:val="20"/>
                <w:szCs w:val="20"/>
              </w:rPr>
            </w:pPr>
            <w:r w:rsidRPr="008F31F2">
              <w:rPr>
                <w:sz w:val="20"/>
                <w:szCs w:val="20"/>
              </w:rPr>
              <w:t>6.4.2.1</w:t>
            </w:r>
          </w:p>
        </w:tc>
        <w:tc>
          <w:tcPr>
            <w:tcW w:w="3969" w:type="dxa"/>
          </w:tcPr>
          <w:p w:rsidR="000C4FCF" w:rsidRPr="008F31F2" w:rsidRDefault="000C4FCF" w:rsidP="00417487">
            <w:pPr>
              <w:pStyle w:val="Bezodstpw"/>
              <w:ind w:firstLine="0"/>
              <w:jc w:val="left"/>
              <w:rPr>
                <w:sz w:val="20"/>
                <w:szCs w:val="20"/>
              </w:rPr>
            </w:pPr>
            <w:r w:rsidRPr="008F31F2">
              <w:rPr>
                <w:sz w:val="20"/>
                <w:szCs w:val="20"/>
              </w:rPr>
              <w:t>Kat. V</w:t>
            </w:r>
            <w:r w:rsidRPr="008F31F2">
              <w:rPr>
                <w:sz w:val="20"/>
                <w:szCs w:val="20"/>
                <w:vertAlign w:val="subscript"/>
              </w:rPr>
              <w:t>5</w:t>
            </w:r>
            <w:r w:rsidRPr="008F31F2">
              <w:rPr>
                <w:sz w:val="20"/>
                <w:szCs w:val="20"/>
              </w:rPr>
              <w:t xml:space="preserve"> (tj. pęcznienie ≤ 5 % objętości). Dotyczy żużla z klasycznego pieca tlenowego i elektrycznego pieca łukowego</w:t>
            </w:r>
          </w:p>
        </w:tc>
      </w:tr>
      <w:tr w:rsidR="000C4FCF" w:rsidRPr="00677DF1" w:rsidTr="00417487">
        <w:tc>
          <w:tcPr>
            <w:tcW w:w="3085" w:type="dxa"/>
          </w:tcPr>
          <w:p w:rsidR="000C4FCF" w:rsidRPr="008F31F2" w:rsidRDefault="000C4FCF" w:rsidP="00417487">
            <w:pPr>
              <w:pStyle w:val="Bezodstpw"/>
              <w:ind w:firstLine="0"/>
              <w:jc w:val="left"/>
              <w:rPr>
                <w:sz w:val="20"/>
                <w:szCs w:val="20"/>
              </w:rPr>
            </w:pPr>
            <w:r w:rsidRPr="008F31F2">
              <w:rPr>
                <w:sz w:val="20"/>
                <w:szCs w:val="20"/>
              </w:rPr>
              <w:t>Rozpad krzemianowy w żużlu wielko- piecowym kawałkowym</w:t>
            </w:r>
          </w:p>
        </w:tc>
        <w:tc>
          <w:tcPr>
            <w:tcW w:w="992" w:type="dxa"/>
          </w:tcPr>
          <w:p w:rsidR="000C4FCF" w:rsidRPr="008F31F2" w:rsidRDefault="000C4FCF" w:rsidP="00417487">
            <w:pPr>
              <w:pStyle w:val="Bezodstpw"/>
              <w:ind w:firstLine="0"/>
              <w:jc w:val="left"/>
              <w:rPr>
                <w:sz w:val="20"/>
                <w:szCs w:val="20"/>
              </w:rPr>
            </w:pPr>
            <w:r w:rsidRPr="008F31F2">
              <w:rPr>
                <w:sz w:val="20"/>
                <w:szCs w:val="20"/>
              </w:rPr>
              <w:t xml:space="preserve">PN-EN 1744-1, p. 19.1 [16]  </w:t>
            </w:r>
          </w:p>
        </w:tc>
        <w:tc>
          <w:tcPr>
            <w:tcW w:w="851" w:type="dxa"/>
          </w:tcPr>
          <w:p w:rsidR="000C4FCF" w:rsidRPr="008F31F2" w:rsidRDefault="000C4FCF" w:rsidP="00417487">
            <w:pPr>
              <w:pStyle w:val="Bezodstpw"/>
              <w:ind w:firstLine="0"/>
              <w:rPr>
                <w:sz w:val="20"/>
                <w:szCs w:val="20"/>
              </w:rPr>
            </w:pPr>
            <w:r w:rsidRPr="008F31F2">
              <w:rPr>
                <w:sz w:val="20"/>
                <w:szCs w:val="20"/>
              </w:rPr>
              <w:t>6.4.2.2</w:t>
            </w:r>
          </w:p>
        </w:tc>
        <w:tc>
          <w:tcPr>
            <w:tcW w:w="3969" w:type="dxa"/>
          </w:tcPr>
          <w:p w:rsidR="000C4FCF" w:rsidRPr="008F31F2" w:rsidRDefault="000C4FCF" w:rsidP="00417487">
            <w:pPr>
              <w:pStyle w:val="Bezodstpw"/>
              <w:ind w:firstLine="0"/>
              <w:rPr>
                <w:sz w:val="20"/>
                <w:szCs w:val="20"/>
              </w:rPr>
            </w:pPr>
            <w:r w:rsidRPr="008F31F2">
              <w:rPr>
                <w:sz w:val="20"/>
                <w:szCs w:val="20"/>
              </w:rPr>
              <w:t>Brak rozpadu</w:t>
            </w:r>
          </w:p>
        </w:tc>
      </w:tr>
      <w:tr w:rsidR="000C4FCF" w:rsidRPr="00677DF1" w:rsidTr="00417487">
        <w:tc>
          <w:tcPr>
            <w:tcW w:w="3085" w:type="dxa"/>
          </w:tcPr>
          <w:p w:rsidR="000C4FCF" w:rsidRPr="008F31F2" w:rsidRDefault="000C4FCF" w:rsidP="00417487">
            <w:pPr>
              <w:pStyle w:val="Bezodstpw"/>
              <w:ind w:firstLine="0"/>
              <w:jc w:val="left"/>
              <w:rPr>
                <w:sz w:val="20"/>
                <w:szCs w:val="20"/>
              </w:rPr>
            </w:pPr>
            <w:r w:rsidRPr="008F31F2">
              <w:rPr>
                <w:sz w:val="20"/>
                <w:szCs w:val="20"/>
              </w:rPr>
              <w:t>Rozpa</w:t>
            </w:r>
            <w:r>
              <w:rPr>
                <w:sz w:val="20"/>
                <w:szCs w:val="20"/>
              </w:rPr>
              <w:t>d żelazawy w żużlu wielkopieco</w:t>
            </w:r>
            <w:r w:rsidRPr="008F31F2">
              <w:rPr>
                <w:sz w:val="20"/>
                <w:szCs w:val="20"/>
              </w:rPr>
              <w:t>wym kawałkowym</w:t>
            </w:r>
          </w:p>
        </w:tc>
        <w:tc>
          <w:tcPr>
            <w:tcW w:w="992" w:type="dxa"/>
          </w:tcPr>
          <w:p w:rsidR="000C4FCF" w:rsidRPr="008F31F2" w:rsidRDefault="000C4FCF" w:rsidP="00417487">
            <w:pPr>
              <w:pStyle w:val="Bezodstpw"/>
              <w:ind w:firstLine="0"/>
              <w:jc w:val="left"/>
              <w:rPr>
                <w:sz w:val="20"/>
                <w:szCs w:val="20"/>
              </w:rPr>
            </w:pPr>
            <w:r w:rsidRPr="008F31F2">
              <w:rPr>
                <w:sz w:val="20"/>
                <w:szCs w:val="20"/>
              </w:rPr>
              <w:t>PN-EN 1744-1, p.19.2</w:t>
            </w:r>
            <w:r>
              <w:rPr>
                <w:sz w:val="20"/>
                <w:szCs w:val="20"/>
              </w:rPr>
              <w:t xml:space="preserve"> </w:t>
            </w:r>
            <w:r w:rsidRPr="008F31F2">
              <w:rPr>
                <w:sz w:val="20"/>
                <w:szCs w:val="20"/>
              </w:rPr>
              <w:t xml:space="preserve">[16] </w:t>
            </w:r>
          </w:p>
        </w:tc>
        <w:tc>
          <w:tcPr>
            <w:tcW w:w="851" w:type="dxa"/>
          </w:tcPr>
          <w:p w:rsidR="000C4FCF" w:rsidRPr="008F31F2" w:rsidRDefault="000C4FCF" w:rsidP="00417487">
            <w:pPr>
              <w:pStyle w:val="Bezodstpw"/>
              <w:ind w:firstLine="0"/>
              <w:rPr>
                <w:sz w:val="20"/>
                <w:szCs w:val="20"/>
              </w:rPr>
            </w:pPr>
            <w:r w:rsidRPr="008F31F2">
              <w:rPr>
                <w:sz w:val="20"/>
                <w:szCs w:val="20"/>
              </w:rPr>
              <w:t>6.4.2.3</w:t>
            </w:r>
          </w:p>
        </w:tc>
        <w:tc>
          <w:tcPr>
            <w:tcW w:w="3969" w:type="dxa"/>
          </w:tcPr>
          <w:p w:rsidR="000C4FCF" w:rsidRPr="008F31F2" w:rsidRDefault="000C4FCF" w:rsidP="00417487">
            <w:pPr>
              <w:pStyle w:val="Bezodstpw"/>
              <w:ind w:firstLine="0"/>
              <w:rPr>
                <w:sz w:val="20"/>
                <w:szCs w:val="20"/>
              </w:rPr>
            </w:pPr>
            <w:r w:rsidRPr="008F31F2">
              <w:rPr>
                <w:sz w:val="20"/>
                <w:szCs w:val="20"/>
              </w:rPr>
              <w:t>Brak rozpadu</w:t>
            </w:r>
          </w:p>
        </w:tc>
      </w:tr>
      <w:tr w:rsidR="000C4FCF" w:rsidRPr="00677DF1" w:rsidTr="00417487">
        <w:tc>
          <w:tcPr>
            <w:tcW w:w="3085" w:type="dxa"/>
          </w:tcPr>
          <w:p w:rsidR="000C4FCF" w:rsidRPr="008F31F2" w:rsidRDefault="000C4FCF" w:rsidP="00417487">
            <w:pPr>
              <w:pStyle w:val="Bezodstpw"/>
              <w:ind w:firstLine="0"/>
              <w:rPr>
                <w:sz w:val="20"/>
                <w:szCs w:val="20"/>
              </w:rPr>
            </w:pPr>
            <w:r w:rsidRPr="008F31F2">
              <w:rPr>
                <w:sz w:val="20"/>
                <w:szCs w:val="20"/>
              </w:rPr>
              <w:t>Składniki rozpuszczalne w wodzie</w:t>
            </w:r>
          </w:p>
        </w:tc>
        <w:tc>
          <w:tcPr>
            <w:tcW w:w="992" w:type="dxa"/>
          </w:tcPr>
          <w:p w:rsidR="000C4FCF" w:rsidRPr="008F31F2" w:rsidRDefault="000C4FCF" w:rsidP="00417487">
            <w:pPr>
              <w:pStyle w:val="Bezodstpw"/>
              <w:ind w:firstLine="0"/>
              <w:jc w:val="left"/>
              <w:rPr>
                <w:sz w:val="20"/>
                <w:szCs w:val="20"/>
              </w:rPr>
            </w:pPr>
            <w:r w:rsidRPr="008F31F2">
              <w:rPr>
                <w:sz w:val="20"/>
                <w:szCs w:val="20"/>
              </w:rPr>
              <w:t>PN-EN 1744-3 [17]</w:t>
            </w:r>
          </w:p>
        </w:tc>
        <w:tc>
          <w:tcPr>
            <w:tcW w:w="851" w:type="dxa"/>
          </w:tcPr>
          <w:p w:rsidR="000C4FCF" w:rsidRPr="008F31F2" w:rsidRDefault="000C4FCF" w:rsidP="00417487">
            <w:pPr>
              <w:pStyle w:val="Bezodstpw"/>
              <w:ind w:firstLine="0"/>
              <w:rPr>
                <w:sz w:val="20"/>
                <w:szCs w:val="20"/>
              </w:rPr>
            </w:pPr>
            <w:r w:rsidRPr="008F31F2">
              <w:rPr>
                <w:sz w:val="20"/>
                <w:szCs w:val="20"/>
              </w:rPr>
              <w:t>6.4.3</w:t>
            </w:r>
          </w:p>
        </w:tc>
        <w:tc>
          <w:tcPr>
            <w:tcW w:w="3969" w:type="dxa"/>
          </w:tcPr>
          <w:p w:rsidR="000C4FCF" w:rsidRPr="008F31F2" w:rsidRDefault="000C4FCF" w:rsidP="00417487">
            <w:pPr>
              <w:pStyle w:val="Bezodstpw"/>
              <w:ind w:firstLine="0"/>
              <w:rPr>
                <w:sz w:val="20"/>
                <w:szCs w:val="20"/>
              </w:rPr>
            </w:pPr>
            <w:r w:rsidRPr="008F31F2">
              <w:rPr>
                <w:sz w:val="20"/>
                <w:szCs w:val="20"/>
              </w:rPr>
              <w:t>Brak substancji szkodliwych w stosunku do środowiska wg odrębnych przepisów</w:t>
            </w:r>
          </w:p>
        </w:tc>
      </w:tr>
      <w:tr w:rsidR="000C4FCF" w:rsidRPr="00677DF1" w:rsidTr="00417487">
        <w:tc>
          <w:tcPr>
            <w:tcW w:w="3085" w:type="dxa"/>
          </w:tcPr>
          <w:p w:rsidR="000C4FCF" w:rsidRPr="008F31F2" w:rsidRDefault="000C4FCF" w:rsidP="00417487">
            <w:pPr>
              <w:pStyle w:val="Bezodstpw"/>
              <w:ind w:firstLine="0"/>
              <w:rPr>
                <w:sz w:val="20"/>
                <w:szCs w:val="20"/>
              </w:rPr>
            </w:pPr>
            <w:r w:rsidRPr="008F31F2">
              <w:rPr>
                <w:sz w:val="20"/>
                <w:szCs w:val="20"/>
              </w:rPr>
              <w:t>Zanieczyszczenia</w:t>
            </w:r>
          </w:p>
        </w:tc>
        <w:tc>
          <w:tcPr>
            <w:tcW w:w="992" w:type="dxa"/>
          </w:tcPr>
          <w:p w:rsidR="000C4FCF" w:rsidRPr="008F31F2" w:rsidRDefault="000C4FCF" w:rsidP="00417487">
            <w:pPr>
              <w:pStyle w:val="Bezodstpw"/>
              <w:ind w:firstLine="0"/>
              <w:jc w:val="center"/>
              <w:rPr>
                <w:sz w:val="20"/>
                <w:szCs w:val="20"/>
              </w:rPr>
            </w:pPr>
            <w:r w:rsidRPr="008F31F2">
              <w:rPr>
                <w:sz w:val="20"/>
                <w:szCs w:val="20"/>
              </w:rPr>
              <w:t>-</w:t>
            </w:r>
          </w:p>
        </w:tc>
        <w:tc>
          <w:tcPr>
            <w:tcW w:w="851" w:type="dxa"/>
          </w:tcPr>
          <w:p w:rsidR="000C4FCF" w:rsidRPr="008F31F2" w:rsidRDefault="000C4FCF" w:rsidP="00417487">
            <w:pPr>
              <w:pStyle w:val="Bezodstpw"/>
              <w:ind w:firstLine="0"/>
              <w:rPr>
                <w:sz w:val="20"/>
                <w:szCs w:val="20"/>
              </w:rPr>
            </w:pPr>
            <w:r w:rsidRPr="008F31F2">
              <w:rPr>
                <w:sz w:val="20"/>
                <w:szCs w:val="20"/>
              </w:rPr>
              <w:t>6.4.4</w:t>
            </w:r>
          </w:p>
        </w:tc>
        <w:tc>
          <w:tcPr>
            <w:tcW w:w="3969" w:type="dxa"/>
          </w:tcPr>
          <w:p w:rsidR="000C4FCF" w:rsidRPr="008F31F2" w:rsidRDefault="000C4FCF" w:rsidP="00417487">
            <w:pPr>
              <w:pStyle w:val="Bezodstpw"/>
              <w:ind w:firstLine="0"/>
              <w:rPr>
                <w:sz w:val="20"/>
                <w:szCs w:val="20"/>
              </w:rPr>
            </w:pPr>
            <w:r w:rsidRPr="008F31F2">
              <w:rPr>
                <w:sz w:val="20"/>
                <w:szCs w:val="20"/>
              </w:rPr>
              <w:t>Brak ciał obcych takich jak drewno, szkło i plastik, mogących pogorszyć wyrób końcowy</w:t>
            </w:r>
          </w:p>
        </w:tc>
      </w:tr>
      <w:tr w:rsidR="000C4FCF" w:rsidRPr="00677DF1" w:rsidTr="00417487">
        <w:tc>
          <w:tcPr>
            <w:tcW w:w="3085" w:type="dxa"/>
          </w:tcPr>
          <w:p w:rsidR="000C4FCF" w:rsidRPr="008F31F2" w:rsidRDefault="000C4FCF" w:rsidP="00417487">
            <w:pPr>
              <w:pStyle w:val="Bezodstpw"/>
              <w:ind w:firstLine="0"/>
              <w:rPr>
                <w:sz w:val="20"/>
                <w:szCs w:val="20"/>
              </w:rPr>
            </w:pPr>
            <w:r w:rsidRPr="008F31F2">
              <w:rPr>
                <w:sz w:val="20"/>
                <w:szCs w:val="20"/>
              </w:rPr>
              <w:t>Zgorzel słoneczna bazaltu</w:t>
            </w:r>
          </w:p>
        </w:tc>
        <w:tc>
          <w:tcPr>
            <w:tcW w:w="992" w:type="dxa"/>
          </w:tcPr>
          <w:p w:rsidR="000C4FCF" w:rsidRPr="008F31F2" w:rsidRDefault="000C4FCF" w:rsidP="00417487">
            <w:pPr>
              <w:pStyle w:val="Bezodstpw"/>
              <w:ind w:firstLine="0"/>
              <w:rPr>
                <w:sz w:val="20"/>
                <w:szCs w:val="20"/>
              </w:rPr>
            </w:pPr>
            <w:r w:rsidRPr="008F31F2">
              <w:rPr>
                <w:sz w:val="20"/>
                <w:szCs w:val="20"/>
              </w:rPr>
              <w:t>PN-EN 1367-3</w:t>
            </w:r>
            <w:r>
              <w:rPr>
                <w:sz w:val="20"/>
                <w:szCs w:val="20"/>
              </w:rPr>
              <w:t xml:space="preserve"> </w:t>
            </w:r>
            <w:r w:rsidRPr="008F31F2">
              <w:rPr>
                <w:sz w:val="20"/>
                <w:szCs w:val="20"/>
              </w:rPr>
              <w:t>[15] i</w:t>
            </w:r>
            <w:r>
              <w:rPr>
                <w:sz w:val="20"/>
                <w:szCs w:val="20"/>
              </w:rPr>
              <w:t> </w:t>
            </w:r>
            <w:r w:rsidRPr="008F31F2">
              <w:rPr>
                <w:sz w:val="20"/>
                <w:szCs w:val="20"/>
              </w:rPr>
              <w:t>PN-EN 1097-2 [12]</w:t>
            </w:r>
          </w:p>
        </w:tc>
        <w:tc>
          <w:tcPr>
            <w:tcW w:w="851" w:type="dxa"/>
          </w:tcPr>
          <w:p w:rsidR="000C4FCF" w:rsidRPr="008F31F2" w:rsidRDefault="000C4FCF" w:rsidP="00417487">
            <w:pPr>
              <w:pStyle w:val="Bezodstpw"/>
              <w:ind w:firstLine="0"/>
              <w:rPr>
                <w:sz w:val="20"/>
                <w:szCs w:val="20"/>
              </w:rPr>
            </w:pPr>
            <w:r w:rsidRPr="008F31F2">
              <w:rPr>
                <w:sz w:val="20"/>
                <w:szCs w:val="20"/>
              </w:rPr>
              <w:t>7.2</w:t>
            </w:r>
          </w:p>
        </w:tc>
        <w:tc>
          <w:tcPr>
            <w:tcW w:w="3969" w:type="dxa"/>
          </w:tcPr>
          <w:p w:rsidR="000C4FCF" w:rsidRPr="008F31F2" w:rsidRDefault="000C4FCF" w:rsidP="00417487">
            <w:pPr>
              <w:pStyle w:val="Bezodstpw"/>
              <w:ind w:firstLine="0"/>
              <w:rPr>
                <w:sz w:val="20"/>
                <w:szCs w:val="20"/>
              </w:rPr>
            </w:pPr>
            <w:r w:rsidRPr="008F31F2">
              <w:rPr>
                <w:sz w:val="20"/>
                <w:szCs w:val="20"/>
              </w:rPr>
              <w:t>Kat. SB</w:t>
            </w:r>
            <w:r w:rsidRPr="008F31F2">
              <w:rPr>
                <w:sz w:val="20"/>
                <w:szCs w:val="20"/>
                <w:vertAlign w:val="subscript"/>
              </w:rPr>
              <w:t>LA Deklarowana</w:t>
            </w:r>
            <w:r w:rsidRPr="008F31F2">
              <w:rPr>
                <w:sz w:val="20"/>
                <w:szCs w:val="20"/>
              </w:rPr>
              <w:t xml:space="preserve"> (tj. wzrost współczynnika Los Angeles po gotowaniu &gt; 8%)</w:t>
            </w:r>
          </w:p>
        </w:tc>
      </w:tr>
      <w:tr w:rsidR="000C4FCF" w:rsidRPr="00677DF1" w:rsidTr="00417487">
        <w:tc>
          <w:tcPr>
            <w:tcW w:w="3085" w:type="dxa"/>
          </w:tcPr>
          <w:p w:rsidR="000C4FCF" w:rsidRPr="008F31F2" w:rsidRDefault="000C4FCF" w:rsidP="00417487">
            <w:pPr>
              <w:pStyle w:val="Bezodstpw"/>
              <w:ind w:firstLine="0"/>
              <w:rPr>
                <w:sz w:val="20"/>
                <w:szCs w:val="20"/>
              </w:rPr>
            </w:pPr>
            <w:r w:rsidRPr="008F31F2">
              <w:rPr>
                <w:sz w:val="20"/>
                <w:szCs w:val="20"/>
              </w:rPr>
              <w:t>Mrozoodporność na frakcji kruszy-</w:t>
            </w:r>
            <w:r w:rsidRPr="008F31F2">
              <w:rPr>
                <w:sz w:val="20"/>
                <w:szCs w:val="20"/>
              </w:rPr>
              <w:br/>
            </w:r>
            <w:proofErr w:type="spellStart"/>
            <w:r w:rsidRPr="008F31F2">
              <w:rPr>
                <w:sz w:val="20"/>
                <w:szCs w:val="20"/>
              </w:rPr>
              <w:t>wa</w:t>
            </w:r>
            <w:proofErr w:type="spellEnd"/>
            <w:r w:rsidRPr="008F31F2">
              <w:rPr>
                <w:sz w:val="20"/>
                <w:szCs w:val="20"/>
              </w:rPr>
              <w:t xml:space="preserve">  8/16 mm  </w:t>
            </w:r>
          </w:p>
        </w:tc>
        <w:tc>
          <w:tcPr>
            <w:tcW w:w="992" w:type="dxa"/>
          </w:tcPr>
          <w:p w:rsidR="000C4FCF" w:rsidRPr="008F31F2" w:rsidRDefault="000C4FCF" w:rsidP="00417487">
            <w:pPr>
              <w:pStyle w:val="Bezodstpw"/>
              <w:ind w:firstLine="0"/>
              <w:rPr>
                <w:sz w:val="20"/>
                <w:szCs w:val="20"/>
              </w:rPr>
            </w:pPr>
            <w:r w:rsidRPr="008F31F2">
              <w:rPr>
                <w:sz w:val="20"/>
                <w:szCs w:val="20"/>
              </w:rPr>
              <w:t>PN-EN 1367-1 [14]</w:t>
            </w:r>
          </w:p>
        </w:tc>
        <w:tc>
          <w:tcPr>
            <w:tcW w:w="851" w:type="dxa"/>
          </w:tcPr>
          <w:p w:rsidR="000C4FCF" w:rsidRPr="008F31F2" w:rsidRDefault="000C4FCF" w:rsidP="00417487">
            <w:pPr>
              <w:pStyle w:val="Bezodstpw"/>
              <w:ind w:firstLine="0"/>
              <w:rPr>
                <w:sz w:val="20"/>
                <w:szCs w:val="20"/>
              </w:rPr>
            </w:pPr>
            <w:r w:rsidRPr="008F31F2">
              <w:rPr>
                <w:sz w:val="20"/>
                <w:szCs w:val="20"/>
              </w:rPr>
              <w:t>7.3.3</w:t>
            </w:r>
          </w:p>
        </w:tc>
        <w:tc>
          <w:tcPr>
            <w:tcW w:w="3969" w:type="dxa"/>
          </w:tcPr>
          <w:p w:rsidR="000C4FCF" w:rsidRPr="008F31F2" w:rsidRDefault="000C4FCF" w:rsidP="00417487">
            <w:pPr>
              <w:pStyle w:val="Bezodstpw"/>
              <w:ind w:firstLine="0"/>
              <w:jc w:val="left"/>
              <w:rPr>
                <w:sz w:val="20"/>
                <w:szCs w:val="20"/>
              </w:rPr>
            </w:pPr>
            <w:r w:rsidRPr="008F31F2">
              <w:rPr>
                <w:sz w:val="20"/>
                <w:szCs w:val="20"/>
              </w:rPr>
              <w:t>Skały magmowe i przeobrażone: kat. F</w:t>
            </w:r>
            <w:r w:rsidRPr="008F31F2">
              <w:rPr>
                <w:sz w:val="20"/>
                <w:szCs w:val="20"/>
                <w:vertAlign w:val="subscript"/>
              </w:rPr>
              <w:t>4</w:t>
            </w:r>
            <w:r w:rsidRPr="008F31F2">
              <w:rPr>
                <w:sz w:val="20"/>
                <w:szCs w:val="20"/>
              </w:rPr>
              <w:t xml:space="preserve"> (tj. zamrażanie-rozmrażanie ≤ 4% masy), skały osadowe: kat. F</w:t>
            </w:r>
            <w:r w:rsidRPr="008F31F2">
              <w:rPr>
                <w:sz w:val="20"/>
                <w:szCs w:val="20"/>
                <w:vertAlign w:val="subscript"/>
              </w:rPr>
              <w:t>10</w:t>
            </w:r>
            <w:r w:rsidRPr="008F31F2">
              <w:rPr>
                <w:sz w:val="20"/>
                <w:szCs w:val="20"/>
              </w:rPr>
              <w:t>, kruszywa z recyklingu: kat. F</w:t>
            </w:r>
            <w:r w:rsidRPr="008F31F2">
              <w:rPr>
                <w:sz w:val="20"/>
                <w:szCs w:val="20"/>
                <w:vertAlign w:val="subscript"/>
              </w:rPr>
              <w:t>10</w:t>
            </w:r>
            <w:r w:rsidRPr="008F31F2">
              <w:rPr>
                <w:sz w:val="20"/>
                <w:szCs w:val="20"/>
              </w:rPr>
              <w:t xml:space="preserve"> (F</w:t>
            </w:r>
            <w:r w:rsidRPr="008F31F2">
              <w:rPr>
                <w:sz w:val="20"/>
                <w:szCs w:val="20"/>
                <w:vertAlign w:val="subscript"/>
              </w:rPr>
              <w:t>25</w:t>
            </w:r>
            <w:r w:rsidRPr="008F31F2">
              <w:rPr>
                <w:sz w:val="20"/>
                <w:szCs w:val="20"/>
              </w:rPr>
              <w:t>***)</w:t>
            </w:r>
          </w:p>
        </w:tc>
      </w:tr>
      <w:tr w:rsidR="000C4FCF" w:rsidRPr="00677DF1" w:rsidTr="00417487">
        <w:tc>
          <w:tcPr>
            <w:tcW w:w="3085" w:type="dxa"/>
          </w:tcPr>
          <w:p w:rsidR="000C4FCF" w:rsidRPr="008F31F2" w:rsidRDefault="000C4FCF" w:rsidP="00417487">
            <w:pPr>
              <w:pStyle w:val="Bezodstpw"/>
              <w:ind w:firstLine="0"/>
              <w:jc w:val="left"/>
              <w:rPr>
                <w:sz w:val="20"/>
                <w:szCs w:val="20"/>
              </w:rPr>
            </w:pPr>
            <w:r w:rsidRPr="008F31F2">
              <w:rPr>
                <w:sz w:val="20"/>
                <w:szCs w:val="20"/>
              </w:rPr>
              <w:t>Skład materiałowy</w:t>
            </w:r>
          </w:p>
        </w:tc>
        <w:tc>
          <w:tcPr>
            <w:tcW w:w="992" w:type="dxa"/>
          </w:tcPr>
          <w:p w:rsidR="000C4FCF" w:rsidRPr="008F31F2" w:rsidRDefault="000C4FCF" w:rsidP="00417487">
            <w:pPr>
              <w:pStyle w:val="Bezodstpw"/>
              <w:ind w:firstLine="0"/>
              <w:jc w:val="center"/>
              <w:rPr>
                <w:sz w:val="20"/>
                <w:szCs w:val="20"/>
              </w:rPr>
            </w:pPr>
            <w:r w:rsidRPr="008F31F2">
              <w:rPr>
                <w:sz w:val="20"/>
                <w:szCs w:val="20"/>
              </w:rPr>
              <w:t>-</w:t>
            </w:r>
          </w:p>
        </w:tc>
        <w:tc>
          <w:tcPr>
            <w:tcW w:w="851" w:type="dxa"/>
          </w:tcPr>
          <w:p w:rsidR="000C4FCF" w:rsidRPr="008F31F2" w:rsidRDefault="000C4FCF" w:rsidP="00417487">
            <w:pPr>
              <w:pStyle w:val="Bezodstpw"/>
              <w:ind w:firstLine="0"/>
              <w:rPr>
                <w:sz w:val="20"/>
                <w:szCs w:val="20"/>
              </w:rPr>
            </w:pPr>
            <w:r w:rsidRPr="008F31F2">
              <w:rPr>
                <w:sz w:val="20"/>
                <w:szCs w:val="20"/>
              </w:rPr>
              <w:t>Zał. C</w:t>
            </w:r>
          </w:p>
          <w:p w:rsidR="000C4FCF" w:rsidRPr="008F31F2" w:rsidRDefault="000C4FCF" w:rsidP="00417487">
            <w:pPr>
              <w:pStyle w:val="Bezodstpw"/>
              <w:ind w:firstLine="0"/>
              <w:rPr>
                <w:sz w:val="20"/>
                <w:szCs w:val="20"/>
              </w:rPr>
            </w:pPr>
          </w:p>
        </w:tc>
        <w:tc>
          <w:tcPr>
            <w:tcW w:w="3969" w:type="dxa"/>
          </w:tcPr>
          <w:p w:rsidR="000C4FCF" w:rsidRPr="008F31F2" w:rsidRDefault="000C4FCF" w:rsidP="00417487">
            <w:pPr>
              <w:pStyle w:val="Bezodstpw"/>
              <w:ind w:firstLine="0"/>
              <w:rPr>
                <w:sz w:val="20"/>
                <w:szCs w:val="20"/>
              </w:rPr>
            </w:pPr>
            <w:r w:rsidRPr="008F31F2">
              <w:rPr>
                <w:sz w:val="20"/>
                <w:szCs w:val="20"/>
              </w:rPr>
              <w:t>Deklarowany</w:t>
            </w:r>
          </w:p>
        </w:tc>
      </w:tr>
      <w:tr w:rsidR="000C4FCF" w:rsidRPr="00677DF1" w:rsidTr="00417487">
        <w:tc>
          <w:tcPr>
            <w:tcW w:w="3085" w:type="dxa"/>
          </w:tcPr>
          <w:p w:rsidR="000C4FCF" w:rsidRPr="008F31F2" w:rsidRDefault="000C4FCF" w:rsidP="00417487">
            <w:pPr>
              <w:pStyle w:val="Bezodstpw"/>
              <w:ind w:firstLine="0"/>
              <w:jc w:val="left"/>
              <w:rPr>
                <w:sz w:val="20"/>
                <w:szCs w:val="20"/>
              </w:rPr>
            </w:pPr>
            <w:r w:rsidRPr="008F31F2">
              <w:rPr>
                <w:sz w:val="20"/>
                <w:szCs w:val="20"/>
              </w:rPr>
              <w:t>Istotne cechy środowiskowe</w:t>
            </w:r>
          </w:p>
        </w:tc>
        <w:tc>
          <w:tcPr>
            <w:tcW w:w="992" w:type="dxa"/>
          </w:tcPr>
          <w:p w:rsidR="000C4FCF" w:rsidRPr="008F31F2" w:rsidRDefault="000C4FCF" w:rsidP="00417487">
            <w:pPr>
              <w:pStyle w:val="Bezodstpw"/>
              <w:ind w:firstLine="0"/>
              <w:jc w:val="center"/>
              <w:rPr>
                <w:sz w:val="20"/>
                <w:szCs w:val="20"/>
              </w:rPr>
            </w:pPr>
            <w:r w:rsidRPr="008F31F2">
              <w:rPr>
                <w:sz w:val="20"/>
                <w:szCs w:val="20"/>
              </w:rPr>
              <w:t>-</w:t>
            </w:r>
          </w:p>
        </w:tc>
        <w:tc>
          <w:tcPr>
            <w:tcW w:w="851" w:type="dxa"/>
          </w:tcPr>
          <w:p w:rsidR="000C4FCF" w:rsidRPr="008F31F2" w:rsidRDefault="000C4FCF" w:rsidP="00417487">
            <w:pPr>
              <w:pStyle w:val="Bezodstpw"/>
              <w:ind w:firstLine="0"/>
              <w:rPr>
                <w:sz w:val="20"/>
                <w:szCs w:val="20"/>
              </w:rPr>
            </w:pPr>
            <w:r w:rsidRPr="008F31F2">
              <w:rPr>
                <w:sz w:val="20"/>
                <w:szCs w:val="20"/>
              </w:rPr>
              <w:t>Zał. C</w:t>
            </w:r>
          </w:p>
          <w:p w:rsidR="000C4FCF" w:rsidRPr="008F31F2" w:rsidRDefault="000C4FCF" w:rsidP="00417487">
            <w:pPr>
              <w:pStyle w:val="Bezodstpw"/>
              <w:ind w:firstLine="0"/>
              <w:rPr>
                <w:sz w:val="20"/>
                <w:szCs w:val="20"/>
              </w:rPr>
            </w:pPr>
            <w:proofErr w:type="spellStart"/>
            <w:r w:rsidRPr="008F31F2">
              <w:rPr>
                <w:sz w:val="20"/>
                <w:szCs w:val="20"/>
              </w:rPr>
              <w:t>pkt</w:t>
            </w:r>
            <w:proofErr w:type="spellEnd"/>
          </w:p>
          <w:p w:rsidR="000C4FCF" w:rsidRPr="008F31F2" w:rsidRDefault="000C4FCF" w:rsidP="00417487">
            <w:pPr>
              <w:pStyle w:val="Bezodstpw"/>
              <w:ind w:firstLine="0"/>
              <w:rPr>
                <w:sz w:val="20"/>
                <w:szCs w:val="20"/>
              </w:rPr>
            </w:pPr>
            <w:r w:rsidRPr="008F31F2">
              <w:rPr>
                <w:sz w:val="20"/>
                <w:szCs w:val="20"/>
              </w:rPr>
              <w:t>C.3.4</w:t>
            </w:r>
          </w:p>
        </w:tc>
        <w:tc>
          <w:tcPr>
            <w:tcW w:w="3969" w:type="dxa"/>
          </w:tcPr>
          <w:p w:rsidR="000C4FCF" w:rsidRPr="008F31F2" w:rsidRDefault="000C4FCF" w:rsidP="00417487">
            <w:pPr>
              <w:pStyle w:val="Bezodstpw"/>
              <w:ind w:firstLine="0"/>
              <w:jc w:val="left"/>
              <w:rPr>
                <w:sz w:val="20"/>
                <w:szCs w:val="20"/>
              </w:rPr>
            </w:pPr>
            <w:r w:rsidRPr="008F31F2">
              <w:rPr>
                <w:sz w:val="20"/>
                <w:szCs w:val="20"/>
              </w:rPr>
              <w:t>Większość substancji niebezpiecznych określonych w dyrektywie Rady 76/769/EWG zazwyczaj nie występuje w źródłach kruszywa pochodzenia mineralnego. Jednak w odniesieniu do kruszyw sztucznych i odpadowych należy badać czy zawartość substancji niebezpiecznych nie przekracza wartości dopuszczalnych wg odrębnych przepisów</w:t>
            </w:r>
          </w:p>
        </w:tc>
      </w:tr>
      <w:tr w:rsidR="000C4FCF" w:rsidRPr="00677DF1" w:rsidTr="00417487">
        <w:tc>
          <w:tcPr>
            <w:tcW w:w="8897" w:type="dxa"/>
            <w:gridSpan w:val="4"/>
          </w:tcPr>
          <w:p w:rsidR="000C4FCF" w:rsidRPr="008F31F2" w:rsidRDefault="000C4FCF" w:rsidP="00417487">
            <w:pPr>
              <w:pStyle w:val="Bezodstpw"/>
              <w:ind w:firstLine="0"/>
              <w:rPr>
                <w:sz w:val="20"/>
                <w:szCs w:val="20"/>
              </w:rPr>
            </w:pPr>
            <w:r w:rsidRPr="008F31F2">
              <w:rPr>
                <w:sz w:val="20"/>
                <w:szCs w:val="20"/>
              </w:rPr>
              <w:t>*)       Łączna zawartość pyłów w mieszance powinna się mieścić w wybranych krzywych granicznych</w:t>
            </w:r>
          </w:p>
          <w:p w:rsidR="000C4FCF" w:rsidRPr="008F31F2" w:rsidRDefault="000C4FCF" w:rsidP="00417487">
            <w:pPr>
              <w:pStyle w:val="Bezodstpw"/>
              <w:ind w:firstLine="0"/>
              <w:rPr>
                <w:sz w:val="20"/>
                <w:szCs w:val="20"/>
              </w:rPr>
            </w:pPr>
            <w:r w:rsidRPr="008F31F2">
              <w:rPr>
                <w:sz w:val="20"/>
                <w:szCs w:val="20"/>
              </w:rPr>
              <w:t>**)    W przypadku, gdy wymaganie nie jest spełnione , należy sprawdzić mrozoodporność</w:t>
            </w:r>
          </w:p>
          <w:p w:rsidR="000C4FCF" w:rsidRPr="008F31F2" w:rsidRDefault="000C4FCF" w:rsidP="00417487">
            <w:pPr>
              <w:pStyle w:val="Bezodstpw"/>
              <w:ind w:firstLine="0"/>
              <w:rPr>
                <w:sz w:val="20"/>
                <w:szCs w:val="20"/>
              </w:rPr>
            </w:pPr>
            <w:r w:rsidRPr="008F31F2">
              <w:rPr>
                <w:sz w:val="20"/>
                <w:szCs w:val="20"/>
              </w:rPr>
              <w:t>***)  Pod warunkiem, gdy zawartość w mieszance nie przekracza 50% m/m</w:t>
            </w:r>
          </w:p>
        </w:tc>
      </w:tr>
    </w:tbl>
    <w:p w:rsidR="000C4FCF" w:rsidRPr="00B70E0C" w:rsidRDefault="000C4FCF" w:rsidP="000C4FCF">
      <w:pPr>
        <w:pStyle w:val="Bezodstpw"/>
        <w:ind w:firstLine="0"/>
        <w:rPr>
          <w:b/>
          <w:sz w:val="18"/>
          <w:szCs w:val="18"/>
        </w:rPr>
      </w:pPr>
    </w:p>
    <w:p w:rsidR="000C4FCF" w:rsidRPr="00005E6B" w:rsidRDefault="000C4FCF" w:rsidP="000C4FCF">
      <w:pPr>
        <w:pStyle w:val="Bezodstpw"/>
        <w:spacing w:after="120"/>
        <w:ind w:firstLine="0"/>
        <w:rPr>
          <w:sz w:val="20"/>
          <w:szCs w:val="20"/>
        </w:rPr>
      </w:pPr>
      <w:r w:rsidRPr="00005E6B">
        <w:rPr>
          <w:b/>
          <w:sz w:val="20"/>
          <w:szCs w:val="20"/>
        </w:rPr>
        <w:t xml:space="preserve">2.2.4. </w:t>
      </w:r>
      <w:r w:rsidRPr="00005E6B">
        <w:rPr>
          <w:sz w:val="20"/>
          <w:szCs w:val="20"/>
        </w:rPr>
        <w:t>Woda do zraszania kruszywa</w:t>
      </w:r>
    </w:p>
    <w:p w:rsidR="000C4FCF" w:rsidRPr="00005E6B" w:rsidRDefault="000C4FCF" w:rsidP="000C4FCF">
      <w:pPr>
        <w:pStyle w:val="Bezodstpw"/>
        <w:ind w:firstLine="0"/>
        <w:rPr>
          <w:sz w:val="20"/>
          <w:szCs w:val="20"/>
        </w:rPr>
      </w:pPr>
      <w:r w:rsidRPr="00005E6B">
        <w:rPr>
          <w:sz w:val="20"/>
          <w:szCs w:val="20"/>
        </w:rPr>
        <w:tab/>
        <w:t>Do zraszania kruszywa należy stosować wodę nie zawierającą składników wpływających szkodliwie na mieszankę kruszywa, ale umożliwiającą właściwe zagęszczenie mieszanki niezwiązanej.</w:t>
      </w:r>
    </w:p>
    <w:p w:rsidR="000C4FCF" w:rsidRDefault="000C4FCF" w:rsidP="000C4FCF">
      <w:pPr>
        <w:pStyle w:val="Nagwek1"/>
        <w:numPr>
          <w:ilvl w:val="12"/>
          <w:numId w:val="0"/>
        </w:numPr>
      </w:pPr>
      <w:bookmarkStart w:id="11" w:name="_Toc113935589"/>
      <w:bookmarkStart w:id="12" w:name="_Toc331508865"/>
      <w:bookmarkStart w:id="13" w:name="_Toc346094294"/>
      <w:r>
        <w:t xml:space="preserve">3. </w:t>
      </w:r>
      <w:bookmarkEnd w:id="11"/>
      <w:bookmarkEnd w:id="12"/>
      <w:bookmarkEnd w:id="13"/>
      <w:r>
        <w:t>SPRZĘT</w:t>
      </w:r>
    </w:p>
    <w:p w:rsidR="000C4FCF" w:rsidRDefault="000C4FCF" w:rsidP="000C4FCF">
      <w:pPr>
        <w:pStyle w:val="Nagwek2"/>
        <w:numPr>
          <w:ilvl w:val="12"/>
          <w:numId w:val="0"/>
        </w:numPr>
      </w:pPr>
      <w:r>
        <w:t>3.1. Ogólne wymagania dotyczące sprzętu</w:t>
      </w:r>
    </w:p>
    <w:p w:rsidR="000C4FCF" w:rsidRDefault="000C4FCF" w:rsidP="000C4FCF">
      <w:pPr>
        <w:numPr>
          <w:ilvl w:val="12"/>
          <w:numId w:val="0"/>
        </w:numPr>
      </w:pPr>
      <w:r>
        <w:tab/>
        <w:t xml:space="preserve">Ogólne wymagania dotyczące sprzętu podano w ST  D-M-00.00.00 „Wymagania ogólne” [1], </w:t>
      </w:r>
      <w:proofErr w:type="spellStart"/>
      <w:r>
        <w:t>pkt</w:t>
      </w:r>
      <w:proofErr w:type="spellEnd"/>
      <w:r>
        <w:t xml:space="preserve"> 3.</w:t>
      </w:r>
    </w:p>
    <w:p w:rsidR="000C4FCF" w:rsidRDefault="000C4FCF" w:rsidP="000C4FCF">
      <w:pPr>
        <w:pStyle w:val="Nagwek2"/>
      </w:pPr>
      <w:r>
        <w:t>3.2. Sprzęt stosowany do wykonania robót</w:t>
      </w:r>
    </w:p>
    <w:p w:rsidR="000C4FCF" w:rsidRDefault="000C4FCF" w:rsidP="000C4FCF">
      <w:r>
        <w:tab/>
        <w:t>Przy wykonywaniu robót Wykonawca w zależności od potrzeb, powinien wykazać się możliwością korzystania ze sprzętu dostosowanego do przyjętej metody robót, jak:</w:t>
      </w:r>
    </w:p>
    <w:p w:rsidR="000C4FCF" w:rsidRDefault="000C4FCF" w:rsidP="00172268">
      <w:pPr>
        <w:numPr>
          <w:ilvl w:val="0"/>
          <w:numId w:val="6"/>
        </w:numPr>
      </w:pPr>
      <w:r>
        <w:t>mieszarki do wytwarzania mieszanki kruszywa, wyposażone w urządzenia dozujące wodę, które powinny zapewnić wytworzenie jednorodnej mieszanki o wilgotności optymalnej,</w:t>
      </w:r>
    </w:p>
    <w:p w:rsidR="000C4FCF" w:rsidRDefault="000C4FCF" w:rsidP="00172268">
      <w:pPr>
        <w:numPr>
          <w:ilvl w:val="0"/>
          <w:numId w:val="6"/>
        </w:numPr>
      </w:pPr>
      <w:r>
        <w:t>układarki lub równiarki do rozkładania mieszanki kruszywa niezwiązanego,</w:t>
      </w:r>
    </w:p>
    <w:p w:rsidR="000C4FCF" w:rsidRDefault="000C4FCF" w:rsidP="00172268">
      <w:pPr>
        <w:numPr>
          <w:ilvl w:val="0"/>
          <w:numId w:val="6"/>
        </w:numPr>
      </w:pPr>
      <w:r>
        <w:t>walce ogumione i stalowe wibracyjne lub statyczne do zagęszczania mieszanki,</w:t>
      </w:r>
    </w:p>
    <w:p w:rsidR="000C4FCF" w:rsidRDefault="000C4FCF" w:rsidP="00172268">
      <w:pPr>
        <w:numPr>
          <w:ilvl w:val="0"/>
          <w:numId w:val="6"/>
        </w:numPr>
      </w:pPr>
      <w:r>
        <w:t>zagęszczarki płytowe, ubijaki mechaniczne lub małe walce wibracyjne, do stosowania w miejscach trudno dostępnych.</w:t>
      </w:r>
    </w:p>
    <w:p w:rsidR="000C4FCF" w:rsidRDefault="000C4FCF" w:rsidP="000C4FCF">
      <w:pPr>
        <w:ind w:firstLine="709"/>
      </w:pPr>
      <w:r>
        <w:lastRenderedPageBreak/>
        <w:t>Sprzęt powinien odpowiadać wymaganiom określonym w ST, instrukcjach producentów lub propozycji Wykonawcy i powinien być zaakceptowany przez Inżyniera.</w:t>
      </w:r>
    </w:p>
    <w:p w:rsidR="000C4FCF" w:rsidRDefault="000C4FCF" w:rsidP="000C4FCF">
      <w:pPr>
        <w:pStyle w:val="Nagwek1"/>
      </w:pPr>
      <w:bookmarkStart w:id="14" w:name="_Toc113935590"/>
      <w:bookmarkStart w:id="15" w:name="_Toc331508866"/>
      <w:bookmarkStart w:id="16" w:name="_Toc346094295"/>
      <w:r>
        <w:t>4. TRANSPORT</w:t>
      </w:r>
      <w:bookmarkEnd w:id="14"/>
      <w:bookmarkEnd w:id="15"/>
      <w:bookmarkEnd w:id="16"/>
    </w:p>
    <w:p w:rsidR="000C4FCF" w:rsidRDefault="000C4FCF" w:rsidP="000C4FCF">
      <w:pPr>
        <w:pStyle w:val="Nagwek2"/>
      </w:pPr>
      <w:r>
        <w:t xml:space="preserve">4.1. Ogólne wymagania dotyczące transportu </w:t>
      </w:r>
    </w:p>
    <w:p w:rsidR="000C4FCF" w:rsidRDefault="000C4FCF" w:rsidP="000C4FCF">
      <w:pPr>
        <w:tabs>
          <w:tab w:val="left" w:pos="284"/>
          <w:tab w:val="right" w:leader="dot" w:pos="8505"/>
        </w:tabs>
      </w:pPr>
      <w:r>
        <w:tab/>
        <w:t xml:space="preserve">     Ogólne wymagania dotyczące transportu podano w ST D-M-00.00.00 „Wymagania ogólne” [1],  </w:t>
      </w:r>
      <w:proofErr w:type="spellStart"/>
      <w:r>
        <w:t>pkt</w:t>
      </w:r>
      <w:proofErr w:type="spellEnd"/>
      <w:r>
        <w:t xml:space="preserve"> 4.</w:t>
      </w:r>
    </w:p>
    <w:p w:rsidR="000C4FCF" w:rsidRDefault="000C4FCF" w:rsidP="000C4FCF">
      <w:pPr>
        <w:pStyle w:val="Nagwek2"/>
      </w:pPr>
      <w:r>
        <w:t>4.2. Transport materiałów</w:t>
      </w:r>
    </w:p>
    <w:p w:rsidR="000C4FCF" w:rsidRDefault="000C4FCF" w:rsidP="000C4FCF">
      <w:r>
        <w:tab/>
        <w:t>Materiały sypkie (kruszywa) można przewozić dowolnymi środkami transportu, w warunkach zabezpieczających je przed  zanieczyszczeniem, zmieszaniem z innymi materiałami i nadmiernym zawilgoceniem.</w:t>
      </w:r>
    </w:p>
    <w:p w:rsidR="000C4FCF" w:rsidRDefault="000C4FCF" w:rsidP="000C4FCF">
      <w:r>
        <w:tab/>
        <w:t>Woda może być dostarczana wodociągiem lub przewoźnymi zbiornikami wody.</w:t>
      </w:r>
    </w:p>
    <w:p w:rsidR="000C4FCF" w:rsidRDefault="000C4FCF" w:rsidP="000C4FCF">
      <w:pPr>
        <w:pStyle w:val="Nagwek1"/>
      </w:pPr>
      <w:bookmarkStart w:id="17" w:name="_Toc113935591"/>
      <w:bookmarkStart w:id="18" w:name="_Toc116360496"/>
      <w:bookmarkStart w:id="19" w:name="_Toc174333137"/>
      <w:bookmarkStart w:id="20" w:name="_Toc208892385"/>
      <w:bookmarkStart w:id="21" w:name="_Toc210107781"/>
      <w:bookmarkStart w:id="22" w:name="_Toc211316616"/>
      <w:bookmarkStart w:id="23" w:name="_Toc236626159"/>
      <w:bookmarkStart w:id="24" w:name="_Toc331508867"/>
      <w:bookmarkStart w:id="25" w:name="_Toc346094296"/>
      <w:r>
        <w:t>5. WYKONANIE ROBÓT</w:t>
      </w:r>
      <w:bookmarkEnd w:id="17"/>
      <w:bookmarkEnd w:id="18"/>
      <w:bookmarkEnd w:id="19"/>
      <w:bookmarkEnd w:id="20"/>
      <w:bookmarkEnd w:id="21"/>
      <w:bookmarkEnd w:id="22"/>
      <w:bookmarkEnd w:id="23"/>
      <w:bookmarkEnd w:id="24"/>
      <w:bookmarkEnd w:id="25"/>
    </w:p>
    <w:p w:rsidR="000C4FCF" w:rsidRDefault="000C4FCF" w:rsidP="000C4FCF">
      <w:pPr>
        <w:pStyle w:val="Nagwek2"/>
      </w:pPr>
      <w:r>
        <w:t>5.1. Ogólne zasady wykonania robót</w:t>
      </w:r>
    </w:p>
    <w:p w:rsidR="000C4FCF" w:rsidRDefault="000C4FCF" w:rsidP="000C4FCF">
      <w:pPr>
        <w:tabs>
          <w:tab w:val="left" w:pos="0"/>
          <w:tab w:val="left" w:pos="567"/>
          <w:tab w:val="left" w:pos="851"/>
          <w:tab w:val="right" w:leader="dot" w:pos="8505"/>
        </w:tabs>
      </w:pPr>
      <w:r>
        <w:tab/>
        <w:t xml:space="preserve">     Ogólne zasady wykonania robót podano w ST D-M-00.00.00 „Wymagania ogólne” [1], </w:t>
      </w:r>
      <w:proofErr w:type="spellStart"/>
      <w:r>
        <w:t>pkt</w:t>
      </w:r>
      <w:proofErr w:type="spellEnd"/>
      <w:r>
        <w:t xml:space="preserve"> 5.</w:t>
      </w:r>
    </w:p>
    <w:p w:rsidR="000C4FCF" w:rsidRDefault="000C4FCF" w:rsidP="000C4FCF">
      <w:pPr>
        <w:pStyle w:val="Nagwek2"/>
      </w:pPr>
      <w:r>
        <w:t>5.2. Zasady wykonywania robót</w:t>
      </w:r>
    </w:p>
    <w:p w:rsidR="000C4FCF" w:rsidRDefault="000C4FCF" w:rsidP="000C4FCF">
      <w:pPr>
        <w:ind w:firstLine="709"/>
      </w:pPr>
      <w:r>
        <w:t>Sposób wykonania robót powinien być zgodny z dokumentacją projektową i ST. W przypadku braku wystarczających danych można korzystać z ustaleń podanych w załącznikach.</w:t>
      </w:r>
    </w:p>
    <w:p w:rsidR="000C4FCF" w:rsidRDefault="000C4FCF" w:rsidP="000C4FCF">
      <w:r>
        <w:tab/>
        <w:t>Podstawowe czynności przy wykonaniu robót obejmują:</w:t>
      </w:r>
    </w:p>
    <w:p w:rsidR="000C4FCF" w:rsidRDefault="000C4FCF" w:rsidP="00172268">
      <w:pPr>
        <w:numPr>
          <w:ilvl w:val="0"/>
          <w:numId w:val="4"/>
        </w:numPr>
      </w:pPr>
      <w:r>
        <w:t xml:space="preserve">roboty przygotowawcze, </w:t>
      </w:r>
    </w:p>
    <w:p w:rsidR="000C4FCF" w:rsidRDefault="000C4FCF" w:rsidP="00172268">
      <w:pPr>
        <w:numPr>
          <w:ilvl w:val="0"/>
          <w:numId w:val="4"/>
        </w:numPr>
      </w:pPr>
      <w:r>
        <w:t>projektowanie mieszanki,</w:t>
      </w:r>
    </w:p>
    <w:p w:rsidR="000C4FCF" w:rsidRDefault="000C4FCF" w:rsidP="00172268">
      <w:pPr>
        <w:numPr>
          <w:ilvl w:val="0"/>
          <w:numId w:val="4"/>
        </w:numPr>
      </w:pPr>
      <w:r>
        <w:t>odcinek próbny,</w:t>
      </w:r>
    </w:p>
    <w:p w:rsidR="000C4FCF" w:rsidRDefault="000C4FCF" w:rsidP="00172268">
      <w:pPr>
        <w:numPr>
          <w:ilvl w:val="0"/>
          <w:numId w:val="4"/>
        </w:numPr>
      </w:pPr>
      <w:r>
        <w:t>wbudowanie mieszanki,</w:t>
      </w:r>
    </w:p>
    <w:p w:rsidR="000C4FCF" w:rsidRDefault="000C4FCF" w:rsidP="00172268">
      <w:pPr>
        <w:numPr>
          <w:ilvl w:val="0"/>
          <w:numId w:val="4"/>
        </w:numPr>
      </w:pPr>
      <w:r>
        <w:t>roboty wykończeniowe.</w:t>
      </w:r>
    </w:p>
    <w:p w:rsidR="000C4FCF" w:rsidRDefault="000C4FCF" w:rsidP="000C4FCF">
      <w:pPr>
        <w:pStyle w:val="Nagwek2"/>
      </w:pPr>
      <w:r>
        <w:t>5.3. Roboty przygotowawcze</w:t>
      </w:r>
    </w:p>
    <w:p w:rsidR="000C4FCF" w:rsidRDefault="000C4FCF" w:rsidP="000C4FCF">
      <w:r>
        <w:tab/>
        <w:t>Przed przystąpieniem do robót należy, na podstawie dokumentacji projektowej,  ST lub wskazań Inżyniera:</w:t>
      </w:r>
    </w:p>
    <w:p w:rsidR="000C4FCF" w:rsidRDefault="000C4FCF" w:rsidP="00172268">
      <w:pPr>
        <w:numPr>
          <w:ilvl w:val="0"/>
          <w:numId w:val="5"/>
        </w:numPr>
      </w:pPr>
      <w:r>
        <w:t>ustalić lokalizację robót,</w:t>
      </w:r>
    </w:p>
    <w:p w:rsidR="000C4FCF" w:rsidRDefault="000C4FCF" w:rsidP="00172268">
      <w:pPr>
        <w:numPr>
          <w:ilvl w:val="0"/>
          <w:numId w:val="5"/>
        </w:numPr>
      </w:pPr>
      <w:r>
        <w:t>przeprowadzić obliczenia i pomiary niezbędne do szczegółowego wytyczenia robót oraz ustalenia danych wysokościowych,</w:t>
      </w:r>
    </w:p>
    <w:p w:rsidR="000C4FCF" w:rsidRDefault="000C4FCF" w:rsidP="00172268">
      <w:pPr>
        <w:numPr>
          <w:ilvl w:val="0"/>
          <w:numId w:val="5"/>
        </w:numPr>
      </w:pPr>
      <w:r>
        <w:t>usunąć przeszkody utrudniające wykonanie robót,</w:t>
      </w:r>
    </w:p>
    <w:p w:rsidR="000C4FCF" w:rsidRDefault="000C4FCF" w:rsidP="00172268">
      <w:pPr>
        <w:numPr>
          <w:ilvl w:val="0"/>
          <w:numId w:val="5"/>
        </w:numPr>
      </w:pPr>
      <w:r>
        <w:t>wprowadzić oznakowanie drogi na okres robót,</w:t>
      </w:r>
    </w:p>
    <w:p w:rsidR="000C4FCF" w:rsidRDefault="000C4FCF" w:rsidP="00172268">
      <w:pPr>
        <w:numPr>
          <w:ilvl w:val="0"/>
          <w:numId w:val="5"/>
        </w:numPr>
      </w:pPr>
      <w:r>
        <w:t>zgromadzić materiały i sprzęt potrzebne do rozpoczęcia robót.</w:t>
      </w:r>
    </w:p>
    <w:p w:rsidR="000C4FCF" w:rsidRDefault="000C4FCF" w:rsidP="000C4FCF">
      <w:pPr>
        <w:ind w:firstLine="709"/>
      </w:pPr>
      <w:r>
        <w:t xml:space="preserve">Można dodatkowo korzystać z ST D-01.00.00 [2] przy robotach przygotowawczych oraz z ST D-02.00.00 [3] przy występowaniu robót ziemnych. </w:t>
      </w:r>
    </w:p>
    <w:p w:rsidR="000C4FCF" w:rsidRDefault="000C4FCF" w:rsidP="000C4FCF">
      <w:pPr>
        <w:pStyle w:val="Nagwek2"/>
      </w:pPr>
      <w:r w:rsidRPr="005B68BC">
        <w:t xml:space="preserve">5.4. Projektowanie mieszanki </w:t>
      </w:r>
    </w:p>
    <w:p w:rsidR="000C4FCF" w:rsidRDefault="000C4FCF" w:rsidP="000C4FCF">
      <w:pPr>
        <w:keepNext/>
        <w:spacing w:after="120"/>
      </w:pPr>
      <w:r>
        <w:rPr>
          <w:b/>
        </w:rPr>
        <w:t xml:space="preserve">5.4.1. </w:t>
      </w:r>
      <w:r w:rsidRPr="007B4642">
        <w:t>Postanowienia ogólne</w:t>
      </w:r>
      <w:r>
        <w:t xml:space="preserve"> </w:t>
      </w:r>
    </w:p>
    <w:p w:rsidR="000C4FCF" w:rsidRDefault="000C4FCF" w:rsidP="000C4FCF">
      <w:pPr>
        <w:ind w:firstLine="709"/>
      </w:pPr>
      <w:r>
        <w:t>Przed przystąpieniem do robót, w terminie uzgodnionym z Inżynierem, Wykonawca dostarczy Inżynierowi do akceptacji projekt składu mieszanki kruszywa niezwiązanego oraz wyniki badań laboratoryjnych poszczególnych składników i próbki materiałów pobrane w obecności Inżyniera do wykonania badań kontrolnych przez Inżyniera.</w:t>
      </w:r>
    </w:p>
    <w:p w:rsidR="000C4FCF" w:rsidRDefault="000C4FCF" w:rsidP="000C4FCF">
      <w:r>
        <w:tab/>
        <w:t>Projektowanie mieszanki polega na doborze kruszywa do mieszanki oraz ilości wody. Procedura projektowa powinna być oparta na próbach laboratoryjnych i/lub polowych przeprowadzonych na tych samych składnikach, z tych samych źródeł i o takich samych właściwościach, jak te które będą stosowane do wykonania podłoża ulepszonego.</w:t>
      </w:r>
    </w:p>
    <w:p w:rsidR="000C4FCF" w:rsidRDefault="000C4FCF" w:rsidP="000C4FCF">
      <w:r>
        <w:tab/>
        <w:t>Skład mieszanki projektuje się zgodnie z wymaganiami wobec mieszanek niezwiązanych do podłoża ulepszonego, określonych w tablicy 2. Wartości graniczne i tolerancje zawierają rozrzut wynikający z pobierania i dzielenia próbki, przedział ufności (precyzja w porównywalnych warunkach) oraz nierównomierności warunków wykonawczych.</w:t>
      </w:r>
    </w:p>
    <w:p w:rsidR="000C4FCF" w:rsidRDefault="000C4FCF" w:rsidP="000C4FCF">
      <w:r>
        <w:tab/>
        <w:t>Mieszanki kruszyw powinny być tak produkowane i składowane, aby wykazywały zachowanie jednakowych właściwości, spełniając wymagania z tablicy 2. Mieszanki kruszyw powinny być jednorodnie wymieszane i powinny charakteryzować się równomierną wilgotnością. Kruszywa powinny odpowiadać wymaganiom tablicy 1, przy czym w mieszankach wyprodukowanych z różnych kruszyw, każdy ze składników musi spełniać wymagania tablicy 1.</w:t>
      </w:r>
    </w:p>
    <w:p w:rsidR="000C4FCF" w:rsidRDefault="000C4FCF" w:rsidP="000C4FCF">
      <w:r>
        <w:tab/>
        <w:t>Przy projektowaniu mieszanek kruszyw z recyklingu można ustalać skład  mieszanek, wzorując się na przykładach podanych w załączniku 1.</w:t>
      </w:r>
    </w:p>
    <w:p w:rsidR="000C4FCF" w:rsidRPr="00D72CD6" w:rsidRDefault="000C4FCF" w:rsidP="000C4FCF">
      <w:pPr>
        <w:spacing w:before="120" w:after="120"/>
      </w:pPr>
      <w:r>
        <w:rPr>
          <w:b/>
        </w:rPr>
        <w:t xml:space="preserve">5.4.2. </w:t>
      </w:r>
      <w:r w:rsidRPr="00D72CD6">
        <w:t>Wymagania wobec mieszanek</w:t>
      </w:r>
    </w:p>
    <w:p w:rsidR="000C4FCF" w:rsidRPr="009E55C7" w:rsidRDefault="000C4FCF" w:rsidP="000C4FCF">
      <w:r>
        <w:tab/>
        <w:t xml:space="preserve">W warstwach podłoża </w:t>
      </w:r>
      <w:r w:rsidRPr="005B68BC">
        <w:t>ulepszonego należy stosować</w:t>
      </w:r>
      <w:r>
        <w:t xml:space="preserve"> następujące mieszanki </w:t>
      </w:r>
      <w:r w:rsidRPr="00B468CC">
        <w:t>kruszyw: 0/</w:t>
      </w:r>
      <w:r w:rsidR="00417487" w:rsidRPr="00B468CC">
        <w:t>31,5</w:t>
      </w:r>
      <w:r w:rsidRPr="00B468CC">
        <w:t xml:space="preserve"> </w:t>
      </w:r>
      <w:proofErr w:type="spellStart"/>
      <w:r w:rsidRPr="00B468CC">
        <w:t>mm</w:t>
      </w:r>
      <w:proofErr w:type="spellEnd"/>
      <w:r w:rsidRPr="00B468CC">
        <w:t>.</w:t>
      </w:r>
      <w:r w:rsidRPr="009E55C7">
        <w:rPr>
          <w:u w:val="single"/>
        </w:rPr>
        <w:t xml:space="preserve"> </w:t>
      </w:r>
    </w:p>
    <w:p w:rsidR="000C4FCF" w:rsidRPr="00005E6B" w:rsidRDefault="000C4FCF" w:rsidP="000C4FCF">
      <w:pPr>
        <w:pStyle w:val="Bezodstpw"/>
        <w:ind w:firstLine="709"/>
        <w:rPr>
          <w:sz w:val="20"/>
          <w:szCs w:val="20"/>
        </w:rPr>
      </w:pPr>
      <w:r w:rsidRPr="00005E6B">
        <w:rPr>
          <w:sz w:val="20"/>
          <w:szCs w:val="20"/>
        </w:rPr>
        <w:t xml:space="preserve">Zawartość pyłów w mieszankach kruszyw do warstwy podłoża ulepszonego, określana wg PN-EN 933-1 [7], powinna być zgodna z wymaganiami tablicy 2. W przypadku słabych kruszyw, zawartość pyłów w mieszance kruszyw należy również badać i deklarować, po pięciokrotnym zagęszczeniu metodą </w:t>
      </w:r>
      <w:proofErr w:type="spellStart"/>
      <w:r w:rsidRPr="00005E6B">
        <w:rPr>
          <w:sz w:val="20"/>
          <w:szCs w:val="20"/>
        </w:rPr>
        <w:t>Proctora</w:t>
      </w:r>
      <w:proofErr w:type="spellEnd"/>
      <w:r w:rsidRPr="00005E6B">
        <w:rPr>
          <w:sz w:val="20"/>
          <w:szCs w:val="20"/>
        </w:rPr>
        <w:t xml:space="preserve">. Zawartość pyłów w takiej </w:t>
      </w:r>
      <w:r w:rsidRPr="00005E6B">
        <w:rPr>
          <w:sz w:val="20"/>
          <w:szCs w:val="20"/>
        </w:rPr>
        <w:lastRenderedPageBreak/>
        <w:t xml:space="preserve">mieszance po pięciokrotnym zagęszczeniu metodą </w:t>
      </w:r>
      <w:proofErr w:type="spellStart"/>
      <w:r w:rsidRPr="00005E6B">
        <w:rPr>
          <w:sz w:val="20"/>
          <w:szCs w:val="20"/>
        </w:rPr>
        <w:t>Proctora</w:t>
      </w:r>
      <w:proofErr w:type="spellEnd"/>
      <w:r w:rsidRPr="00005E6B">
        <w:rPr>
          <w:sz w:val="20"/>
          <w:szCs w:val="20"/>
        </w:rPr>
        <w:t xml:space="preserve"> powinna również spełniać wymagania podane w tablicy 2. Nie określa się wymagania wobec minimalnej zawartości pyłów &lt; </w:t>
      </w:r>
      <w:smartTag w:uri="urn:schemas-microsoft-com:office:smarttags" w:element="metricconverter">
        <w:smartTagPr>
          <w:attr w:name="ProductID" w:val="0,063 mm"/>
        </w:smartTagPr>
        <w:r w:rsidRPr="00005E6B">
          <w:rPr>
            <w:sz w:val="20"/>
            <w:szCs w:val="20"/>
          </w:rPr>
          <w:t>0,063 mm</w:t>
        </w:r>
      </w:smartTag>
      <w:r w:rsidRPr="00005E6B">
        <w:rPr>
          <w:sz w:val="20"/>
          <w:szCs w:val="20"/>
        </w:rPr>
        <w:t xml:space="preserve"> w mieszankach kruszyw do warstwy podłoża ulepszonego.</w:t>
      </w:r>
    </w:p>
    <w:p w:rsidR="000C4FCF" w:rsidRPr="00005E6B" w:rsidRDefault="000C4FCF" w:rsidP="000C4FCF">
      <w:pPr>
        <w:pStyle w:val="Bezodstpw"/>
        <w:ind w:firstLine="709"/>
        <w:rPr>
          <w:sz w:val="20"/>
          <w:szCs w:val="20"/>
        </w:rPr>
      </w:pPr>
      <w:r w:rsidRPr="00005E6B">
        <w:rPr>
          <w:sz w:val="20"/>
          <w:szCs w:val="20"/>
        </w:rPr>
        <w:t xml:space="preserve">Zawartość nadziarna w mieszankach kruszyw, określana według PN-EN 933-1 [7] powinna spełniać wymagania podane w tablicy 2. W przypadku słabych kruszyw decyduje zawartość nadziarna w mieszance kruszyw po pięciokrotnym zagęszczeniu metodą </w:t>
      </w:r>
      <w:proofErr w:type="spellStart"/>
      <w:r w:rsidRPr="00005E6B">
        <w:rPr>
          <w:sz w:val="20"/>
          <w:szCs w:val="20"/>
        </w:rPr>
        <w:t>Proctora</w:t>
      </w:r>
      <w:proofErr w:type="spellEnd"/>
      <w:r w:rsidRPr="00005E6B">
        <w:rPr>
          <w:sz w:val="20"/>
          <w:szCs w:val="20"/>
        </w:rPr>
        <w:t>.</w:t>
      </w:r>
    </w:p>
    <w:p w:rsidR="000C4FCF" w:rsidRPr="00005E6B" w:rsidRDefault="000C4FCF" w:rsidP="000C4FCF">
      <w:pPr>
        <w:pStyle w:val="Bezodstpw"/>
        <w:ind w:firstLine="709"/>
        <w:rPr>
          <w:sz w:val="20"/>
          <w:szCs w:val="20"/>
        </w:rPr>
      </w:pPr>
      <w:r w:rsidRPr="00005E6B">
        <w:rPr>
          <w:sz w:val="20"/>
          <w:szCs w:val="20"/>
        </w:rPr>
        <w:t>Uziarnienie mieszanek kruszyw (kategoria G</w:t>
      </w:r>
      <w:r w:rsidRPr="00005E6B">
        <w:rPr>
          <w:sz w:val="20"/>
          <w:szCs w:val="20"/>
          <w:vertAlign w:val="subscript"/>
        </w:rPr>
        <w:t>V</w:t>
      </w:r>
      <w:r w:rsidRPr="00005E6B">
        <w:rPr>
          <w:sz w:val="20"/>
          <w:szCs w:val="20"/>
        </w:rPr>
        <w:t>) o wymiarach ziaren D od 0</w:t>
      </w:r>
      <w:r>
        <w:rPr>
          <w:sz w:val="20"/>
          <w:szCs w:val="20"/>
        </w:rPr>
        <w:t xml:space="preserve"> do </w:t>
      </w:r>
      <w:smartTag w:uri="urn:schemas-microsoft-com:office:smarttags" w:element="metricconverter">
        <w:smartTagPr>
          <w:attr w:name="ProductID" w:val="63 mm"/>
        </w:smartTagPr>
        <w:r w:rsidRPr="00005E6B">
          <w:rPr>
            <w:sz w:val="20"/>
            <w:szCs w:val="20"/>
          </w:rPr>
          <w:t>63 mm</w:t>
        </w:r>
      </w:smartTag>
      <w:r w:rsidRPr="00005E6B">
        <w:rPr>
          <w:sz w:val="20"/>
          <w:szCs w:val="20"/>
        </w:rPr>
        <w:t xml:space="preserve"> należy określić według PN-EN 933-1 [7]. Krzywe uziarnienia mieszanki kruszyw do górnej warstwy podłoża ulepszonego powinny zawierać się w obszarze między krzywymi granicznymi uziarnie</w:t>
      </w:r>
      <w:r>
        <w:rPr>
          <w:sz w:val="20"/>
          <w:szCs w:val="20"/>
        </w:rPr>
        <w:t>nia przedstawionymi na rysunku.</w:t>
      </w:r>
      <w:r w:rsidRPr="00005E6B">
        <w:rPr>
          <w:sz w:val="20"/>
          <w:szCs w:val="20"/>
        </w:rPr>
        <w:t xml:space="preserve"> W przypadku słabych kruszyw uziarnienie mieszanki kruszyw należy również badać i deklarować, po pięciokrotnym zagęszczeniu metodą </w:t>
      </w:r>
      <w:proofErr w:type="spellStart"/>
      <w:r w:rsidRPr="00005E6B">
        <w:rPr>
          <w:sz w:val="20"/>
          <w:szCs w:val="20"/>
        </w:rPr>
        <w:t>Proctora</w:t>
      </w:r>
      <w:proofErr w:type="spellEnd"/>
      <w:r w:rsidRPr="00005E6B">
        <w:rPr>
          <w:sz w:val="20"/>
          <w:szCs w:val="20"/>
        </w:rPr>
        <w:t xml:space="preserve">. Kryterium przydatności takiej mieszanki, pod względem uziarnienia, jest spełnione, jeżeli uziarnienie mieszanki po pięciokrotnym zagęszczeniu metodą </w:t>
      </w:r>
      <w:proofErr w:type="spellStart"/>
      <w:r w:rsidRPr="00005E6B">
        <w:rPr>
          <w:sz w:val="20"/>
          <w:szCs w:val="20"/>
        </w:rPr>
        <w:t>Proctora</w:t>
      </w:r>
      <w:proofErr w:type="spellEnd"/>
      <w:r w:rsidRPr="00005E6B">
        <w:rPr>
          <w:sz w:val="20"/>
          <w:szCs w:val="20"/>
        </w:rPr>
        <w:t xml:space="preserve"> mieści się w krzywych granicznych podanych na</w:t>
      </w:r>
      <w:r>
        <w:rPr>
          <w:sz w:val="20"/>
          <w:szCs w:val="20"/>
        </w:rPr>
        <w:t xml:space="preserve"> rysunku dla 0/63.</w:t>
      </w:r>
      <w:r w:rsidRPr="00005E6B">
        <w:rPr>
          <w:sz w:val="20"/>
          <w:szCs w:val="20"/>
        </w:rPr>
        <w:t xml:space="preserve"> Wobec mieszanek kruszyw przeznaczonych do warstw podłoża ulepszonego, które będą położone poniżej </w:t>
      </w:r>
      <w:smartTag w:uri="urn:schemas-microsoft-com:office:smarttags" w:element="metricconverter">
        <w:smartTagPr>
          <w:attr w:name="ProductID" w:val="20 cm"/>
        </w:smartTagPr>
        <w:r w:rsidRPr="00005E6B">
          <w:rPr>
            <w:sz w:val="20"/>
            <w:szCs w:val="20"/>
          </w:rPr>
          <w:t>20 cm</w:t>
        </w:r>
      </w:smartTag>
      <w:r w:rsidRPr="00005E6B">
        <w:rPr>
          <w:sz w:val="20"/>
          <w:szCs w:val="20"/>
        </w:rPr>
        <w:t xml:space="preserve"> od góry tej warstwy, nie obowiązują żadne inne wymagania dotyczące uziarnienia (kategoria G</w:t>
      </w:r>
      <w:r w:rsidRPr="00005E6B">
        <w:rPr>
          <w:sz w:val="20"/>
          <w:szCs w:val="20"/>
          <w:vertAlign w:val="subscript"/>
        </w:rPr>
        <w:t>N</w:t>
      </w:r>
      <w:r w:rsidRPr="00005E6B">
        <w:rPr>
          <w:sz w:val="20"/>
          <w:szCs w:val="20"/>
        </w:rPr>
        <w:t>) poza ograniczeniem zawartości pyłów i jeśli jest to wymagane w ST, wodoprzepuszczalności.</w:t>
      </w:r>
    </w:p>
    <w:p w:rsidR="00417487" w:rsidRPr="00DC4AA4" w:rsidRDefault="00417487" w:rsidP="00417487">
      <w:pPr>
        <w:pStyle w:val="Bezodstpw"/>
        <w:ind w:left="840" w:hanging="840"/>
        <w:rPr>
          <w:b/>
          <w:sz w:val="20"/>
          <w:szCs w:val="20"/>
        </w:rPr>
      </w:pPr>
      <w:r>
        <w:rPr>
          <w:b/>
          <w:noProof/>
          <w:sz w:val="20"/>
          <w:szCs w:val="20"/>
          <w:lang w:eastAsia="pl-PL"/>
        </w:rPr>
        <w:drawing>
          <wp:inline distT="0" distB="0" distL="0" distR="0">
            <wp:extent cx="4895850" cy="2238375"/>
            <wp:effectExtent l="19050" t="0" r="0" b="0"/>
            <wp:docPr id="1" name="Obraz 1" descr="WT4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T4r5"/>
                    <pic:cNvPicPr>
                      <a:picLocks noChangeAspect="1" noChangeArrowheads="1"/>
                    </pic:cNvPicPr>
                  </pic:nvPicPr>
                  <pic:blipFill>
                    <a:blip r:embed="rId7" cstate="print"/>
                    <a:srcRect/>
                    <a:stretch>
                      <a:fillRect/>
                    </a:stretch>
                  </pic:blipFill>
                  <pic:spPr bwMode="auto">
                    <a:xfrm>
                      <a:off x="0" y="0"/>
                      <a:ext cx="4895850" cy="2238375"/>
                    </a:xfrm>
                    <a:prstGeom prst="rect">
                      <a:avLst/>
                    </a:prstGeom>
                    <a:noFill/>
                    <a:ln w="9525">
                      <a:noFill/>
                      <a:miter lim="800000"/>
                      <a:headEnd/>
                      <a:tailEnd/>
                    </a:ln>
                  </pic:spPr>
                </pic:pic>
              </a:graphicData>
            </a:graphic>
          </wp:inline>
        </w:drawing>
      </w:r>
    </w:p>
    <w:p w:rsidR="000C4FCF" w:rsidRPr="00005E6B" w:rsidRDefault="000C4FCF" w:rsidP="000C4FCF">
      <w:pPr>
        <w:pStyle w:val="Bezodstpw"/>
        <w:ind w:left="840" w:hanging="840"/>
        <w:rPr>
          <w:sz w:val="20"/>
          <w:szCs w:val="20"/>
        </w:rPr>
      </w:pPr>
      <w:r>
        <w:rPr>
          <w:sz w:val="20"/>
          <w:szCs w:val="20"/>
        </w:rPr>
        <w:t>Rys. 1</w:t>
      </w:r>
      <w:r w:rsidRPr="00005E6B">
        <w:rPr>
          <w:sz w:val="20"/>
          <w:szCs w:val="20"/>
        </w:rPr>
        <w:t>.</w:t>
      </w:r>
      <w:r w:rsidRPr="00005E6B">
        <w:rPr>
          <w:sz w:val="20"/>
          <w:szCs w:val="20"/>
        </w:rPr>
        <w:tab/>
        <w:t>Krzywe graniczne uziarnienia mieszanki kruszyw 0/</w:t>
      </w:r>
      <w:r w:rsidR="00417487">
        <w:rPr>
          <w:sz w:val="20"/>
          <w:szCs w:val="20"/>
        </w:rPr>
        <w:t>31,5</w:t>
      </w:r>
      <w:r w:rsidRPr="00005E6B">
        <w:rPr>
          <w:sz w:val="20"/>
          <w:szCs w:val="20"/>
        </w:rPr>
        <w:t xml:space="preserve"> mm warstwy podłoża ulepszonego</w:t>
      </w:r>
    </w:p>
    <w:p w:rsidR="000C4FCF" w:rsidRDefault="000C4FCF" w:rsidP="000C4FCF">
      <w:pPr>
        <w:pStyle w:val="Bezodstpw"/>
        <w:ind w:firstLine="0"/>
      </w:pPr>
    </w:p>
    <w:p w:rsidR="000C4FCF" w:rsidRPr="00005E6B" w:rsidRDefault="000C4FCF" w:rsidP="000C4FCF">
      <w:pPr>
        <w:pStyle w:val="Bezodstpw"/>
        <w:ind w:firstLine="709"/>
        <w:rPr>
          <w:sz w:val="20"/>
          <w:szCs w:val="20"/>
        </w:rPr>
      </w:pPr>
      <w:r w:rsidRPr="00005E6B">
        <w:rPr>
          <w:sz w:val="20"/>
          <w:szCs w:val="20"/>
        </w:rPr>
        <w:t xml:space="preserve">Wrażliwość na mróz (wskaźnik SE) i wodoprzepuszczalność mieszanek kruszyw przeznaczonych do warstw podłoża ulepszonego dotyczą badania materiału po pięciokrotnym zagęszczeniu w aparacie </w:t>
      </w:r>
      <w:proofErr w:type="spellStart"/>
      <w:r w:rsidRPr="00005E6B">
        <w:rPr>
          <w:sz w:val="20"/>
          <w:szCs w:val="20"/>
        </w:rPr>
        <w:t>Proctora</w:t>
      </w:r>
      <w:proofErr w:type="spellEnd"/>
      <w:r w:rsidRPr="00005E6B">
        <w:rPr>
          <w:sz w:val="20"/>
          <w:szCs w:val="20"/>
        </w:rPr>
        <w:t xml:space="preserve">, według PN-EN 13286-2 [20]. </w:t>
      </w:r>
      <w:r>
        <w:rPr>
          <w:sz w:val="20"/>
          <w:szCs w:val="20"/>
        </w:rPr>
        <w:t>W</w:t>
      </w:r>
      <w:r w:rsidRPr="00005E6B">
        <w:rPr>
          <w:sz w:val="20"/>
          <w:szCs w:val="20"/>
        </w:rPr>
        <w:t>arstwa ta powinna być wykonana z mieszanki odpornej na działanie mrozu, która po zagęszczeniu do wymaganego wskaźnika zagęszczenia I</w:t>
      </w:r>
      <w:r w:rsidRPr="00005E6B">
        <w:rPr>
          <w:sz w:val="20"/>
          <w:szCs w:val="20"/>
          <w:vertAlign w:val="subscript"/>
        </w:rPr>
        <w:t xml:space="preserve">S </w:t>
      </w:r>
      <w:r>
        <w:rPr>
          <w:sz w:val="20"/>
          <w:szCs w:val="20"/>
        </w:rPr>
        <w:t>= 1,0</w:t>
      </w:r>
      <w:r w:rsidRPr="00005E6B">
        <w:rPr>
          <w:sz w:val="20"/>
          <w:szCs w:val="20"/>
        </w:rPr>
        <w:t>, powinna charakteryzować się wodoprzepuszczalnością mierzoną współczynnikiem filtracji k ≥ 8 m/dobę (≥ 0,0093 cm/s). Mieszanki niezwiązane przeznaczone do wykonania ulepszonego podłoża powinny spełniać wymagania dotyczące nieprzenikania cząstek pomiędzy warstwą ulepszonego podłoża oraz podłożem, zgodnie z zależnością:</w:t>
      </w:r>
    </w:p>
    <w:p w:rsidR="000C4FCF" w:rsidRPr="00005E6B" w:rsidRDefault="000C4FCF" w:rsidP="000C4FCF">
      <w:pPr>
        <w:pStyle w:val="Bezodstpw"/>
        <w:ind w:firstLine="0"/>
        <w:jc w:val="center"/>
        <w:rPr>
          <w:sz w:val="20"/>
          <w:szCs w:val="20"/>
        </w:rPr>
      </w:pPr>
      <w:r w:rsidRPr="00005E6B">
        <w:rPr>
          <w:i/>
          <w:sz w:val="20"/>
          <w:szCs w:val="20"/>
        </w:rPr>
        <w:t>D</w:t>
      </w:r>
      <w:r w:rsidRPr="00005E6B">
        <w:rPr>
          <w:sz w:val="20"/>
          <w:szCs w:val="20"/>
          <w:vertAlign w:val="subscript"/>
        </w:rPr>
        <w:t>15</w:t>
      </w:r>
      <w:r w:rsidRPr="00005E6B">
        <w:rPr>
          <w:sz w:val="20"/>
          <w:szCs w:val="20"/>
        </w:rPr>
        <w:t xml:space="preserve"> / </w:t>
      </w:r>
      <w:r w:rsidRPr="00005E6B">
        <w:rPr>
          <w:i/>
          <w:sz w:val="20"/>
          <w:szCs w:val="20"/>
        </w:rPr>
        <w:t>d</w:t>
      </w:r>
      <w:r w:rsidRPr="00005E6B">
        <w:rPr>
          <w:sz w:val="20"/>
          <w:szCs w:val="20"/>
          <w:vertAlign w:val="subscript"/>
        </w:rPr>
        <w:t xml:space="preserve">85 </w:t>
      </w:r>
      <w:r w:rsidRPr="00005E6B">
        <w:rPr>
          <w:sz w:val="20"/>
          <w:szCs w:val="20"/>
        </w:rPr>
        <w:t>≤ 5</w:t>
      </w:r>
      <w:r w:rsidRPr="00005E6B">
        <w:rPr>
          <w:sz w:val="20"/>
          <w:szCs w:val="20"/>
        </w:rPr>
        <w:tab/>
      </w:r>
      <w:r w:rsidRPr="00005E6B">
        <w:rPr>
          <w:sz w:val="20"/>
          <w:szCs w:val="20"/>
        </w:rPr>
        <w:tab/>
      </w:r>
      <w:r w:rsidRPr="00005E6B">
        <w:rPr>
          <w:sz w:val="20"/>
          <w:szCs w:val="20"/>
        </w:rPr>
        <w:tab/>
        <w:t>(1)</w:t>
      </w:r>
    </w:p>
    <w:p w:rsidR="000C4FCF" w:rsidRPr="00005E6B" w:rsidRDefault="000C4FCF" w:rsidP="000C4FCF">
      <w:pPr>
        <w:pStyle w:val="Bezodstpw"/>
        <w:ind w:firstLine="0"/>
        <w:rPr>
          <w:sz w:val="20"/>
          <w:szCs w:val="20"/>
        </w:rPr>
      </w:pPr>
      <w:r w:rsidRPr="00005E6B">
        <w:rPr>
          <w:sz w:val="20"/>
          <w:szCs w:val="20"/>
        </w:rPr>
        <w:t>w której:</w:t>
      </w:r>
    </w:p>
    <w:p w:rsidR="000C4FCF" w:rsidRPr="00005E6B" w:rsidRDefault="000C4FCF" w:rsidP="000C4FCF">
      <w:pPr>
        <w:pStyle w:val="Bezodstpw"/>
        <w:ind w:left="600" w:hanging="600"/>
        <w:rPr>
          <w:sz w:val="20"/>
          <w:szCs w:val="20"/>
        </w:rPr>
      </w:pPr>
      <w:r w:rsidRPr="00005E6B">
        <w:rPr>
          <w:sz w:val="20"/>
          <w:szCs w:val="20"/>
        </w:rPr>
        <w:t>D</w:t>
      </w:r>
      <w:r w:rsidRPr="00005E6B">
        <w:rPr>
          <w:sz w:val="20"/>
          <w:szCs w:val="20"/>
          <w:vertAlign w:val="subscript"/>
        </w:rPr>
        <w:t xml:space="preserve">15 </w:t>
      </w:r>
      <w:r w:rsidRPr="00005E6B">
        <w:rPr>
          <w:sz w:val="20"/>
          <w:szCs w:val="20"/>
        </w:rPr>
        <w:t>– wymiar boku oczka sita w milimetrach, przez które przechodzi 15% (m/m) ziaren mieszanki, z której jest wykonana warstwa podbudowy lub warstwa ulepszonego podłoża,</w:t>
      </w:r>
    </w:p>
    <w:p w:rsidR="000C4FCF" w:rsidRPr="00005E6B" w:rsidRDefault="000C4FCF" w:rsidP="000C4FCF">
      <w:pPr>
        <w:pStyle w:val="Bezodstpw"/>
        <w:spacing w:after="120"/>
        <w:ind w:left="601" w:hanging="601"/>
        <w:rPr>
          <w:sz w:val="20"/>
          <w:szCs w:val="20"/>
        </w:rPr>
      </w:pPr>
      <w:r w:rsidRPr="00005E6B">
        <w:rPr>
          <w:sz w:val="20"/>
          <w:szCs w:val="20"/>
        </w:rPr>
        <w:t>d</w:t>
      </w:r>
      <w:r w:rsidRPr="00005E6B">
        <w:rPr>
          <w:sz w:val="20"/>
          <w:szCs w:val="20"/>
          <w:vertAlign w:val="subscript"/>
        </w:rPr>
        <w:t xml:space="preserve">85  </w:t>
      </w:r>
      <w:r w:rsidRPr="00005E6B">
        <w:rPr>
          <w:sz w:val="20"/>
          <w:szCs w:val="20"/>
        </w:rPr>
        <w:t xml:space="preserve">– </w:t>
      </w:r>
      <w:r w:rsidRPr="00005E6B">
        <w:rPr>
          <w:sz w:val="20"/>
          <w:szCs w:val="20"/>
          <w:vertAlign w:val="subscript"/>
        </w:rPr>
        <w:t xml:space="preserve"> </w:t>
      </w:r>
      <w:r w:rsidRPr="00005E6B">
        <w:rPr>
          <w:sz w:val="20"/>
          <w:szCs w:val="20"/>
        </w:rPr>
        <w:t>wymiar boku oczka sita w milimetrach, przez które przechodzi 85% (m/m) ziaren gruntu podłoża.</w:t>
      </w:r>
    </w:p>
    <w:p w:rsidR="000C4FCF" w:rsidRPr="00005E6B" w:rsidRDefault="000C4FCF" w:rsidP="000C4FCF">
      <w:pPr>
        <w:pStyle w:val="Bezodstpw"/>
        <w:ind w:firstLine="0"/>
        <w:rPr>
          <w:sz w:val="20"/>
          <w:szCs w:val="20"/>
        </w:rPr>
      </w:pPr>
      <w:r w:rsidRPr="00005E6B">
        <w:rPr>
          <w:sz w:val="20"/>
          <w:szCs w:val="20"/>
        </w:rPr>
        <w:tab/>
        <w:t xml:space="preserve">Jeżeli warunek (1) nie może być spełniony, to na podłożu gruntowym należy ułożyć warstwę odcinającą, spełniającą warunek (1), lub odpowiednio dobraną </w:t>
      </w:r>
      <w:proofErr w:type="spellStart"/>
      <w:r w:rsidRPr="00005E6B">
        <w:rPr>
          <w:sz w:val="20"/>
          <w:szCs w:val="20"/>
        </w:rPr>
        <w:t>geowłókninę</w:t>
      </w:r>
      <w:proofErr w:type="spellEnd"/>
      <w:r w:rsidRPr="00005E6B">
        <w:rPr>
          <w:sz w:val="20"/>
          <w:szCs w:val="20"/>
        </w:rPr>
        <w:t xml:space="preserve"> lub </w:t>
      </w:r>
      <w:proofErr w:type="spellStart"/>
      <w:r w:rsidRPr="00005E6B">
        <w:rPr>
          <w:sz w:val="20"/>
          <w:szCs w:val="20"/>
        </w:rPr>
        <w:t>geotkaninę</w:t>
      </w:r>
      <w:proofErr w:type="spellEnd"/>
      <w:r w:rsidRPr="00005E6B">
        <w:rPr>
          <w:sz w:val="20"/>
          <w:szCs w:val="20"/>
        </w:rPr>
        <w:t xml:space="preserve">.  Ochronne właściwości </w:t>
      </w:r>
      <w:proofErr w:type="spellStart"/>
      <w:r w:rsidRPr="00005E6B">
        <w:rPr>
          <w:sz w:val="20"/>
          <w:szCs w:val="20"/>
        </w:rPr>
        <w:t>geowłókniny</w:t>
      </w:r>
      <w:proofErr w:type="spellEnd"/>
      <w:r w:rsidRPr="00005E6B">
        <w:rPr>
          <w:sz w:val="20"/>
          <w:szCs w:val="20"/>
        </w:rPr>
        <w:t>/</w:t>
      </w:r>
      <w:proofErr w:type="spellStart"/>
      <w:r w:rsidRPr="00005E6B">
        <w:rPr>
          <w:sz w:val="20"/>
          <w:szCs w:val="20"/>
        </w:rPr>
        <w:t>geotkaniny</w:t>
      </w:r>
      <w:proofErr w:type="spellEnd"/>
      <w:r w:rsidRPr="00005E6B">
        <w:rPr>
          <w:sz w:val="20"/>
          <w:szCs w:val="20"/>
        </w:rPr>
        <w:t xml:space="preserve"> przeciw przenikaniu drobnych ziaren gruntu podłoża, wyznacza się z warunku:</w:t>
      </w:r>
    </w:p>
    <w:p w:rsidR="000C4FCF" w:rsidRPr="00005E6B" w:rsidRDefault="000C4FCF" w:rsidP="000C4FCF">
      <w:pPr>
        <w:pStyle w:val="Bezodstpw"/>
        <w:spacing w:before="60" w:after="60"/>
        <w:ind w:firstLine="0"/>
        <w:jc w:val="center"/>
        <w:rPr>
          <w:sz w:val="20"/>
          <w:szCs w:val="20"/>
        </w:rPr>
      </w:pPr>
      <w:r w:rsidRPr="00005E6B">
        <w:rPr>
          <w:i/>
          <w:sz w:val="20"/>
          <w:szCs w:val="20"/>
        </w:rPr>
        <w:t>d</w:t>
      </w:r>
      <w:r w:rsidRPr="00005E6B">
        <w:rPr>
          <w:sz w:val="20"/>
          <w:szCs w:val="20"/>
          <w:vertAlign w:val="subscript"/>
        </w:rPr>
        <w:t>50</w:t>
      </w:r>
      <w:r w:rsidRPr="00005E6B">
        <w:rPr>
          <w:sz w:val="20"/>
          <w:szCs w:val="20"/>
        </w:rPr>
        <w:t xml:space="preserve">/ </w:t>
      </w:r>
      <w:r w:rsidRPr="00005E6B">
        <w:rPr>
          <w:i/>
          <w:sz w:val="20"/>
          <w:szCs w:val="20"/>
        </w:rPr>
        <w:t>O</w:t>
      </w:r>
      <w:r w:rsidRPr="00005E6B">
        <w:rPr>
          <w:sz w:val="20"/>
          <w:szCs w:val="20"/>
          <w:vertAlign w:val="subscript"/>
        </w:rPr>
        <w:t>90</w:t>
      </w:r>
      <w:r w:rsidRPr="00005E6B">
        <w:rPr>
          <w:sz w:val="20"/>
          <w:szCs w:val="20"/>
        </w:rPr>
        <w:t xml:space="preserve"> ≥ 1,2</w:t>
      </w:r>
      <w:r w:rsidRPr="00005E6B">
        <w:rPr>
          <w:sz w:val="20"/>
          <w:szCs w:val="20"/>
        </w:rPr>
        <w:tab/>
      </w:r>
      <w:r w:rsidRPr="00005E6B">
        <w:rPr>
          <w:sz w:val="20"/>
          <w:szCs w:val="20"/>
        </w:rPr>
        <w:tab/>
      </w:r>
      <w:r w:rsidRPr="00005E6B">
        <w:rPr>
          <w:sz w:val="20"/>
          <w:szCs w:val="20"/>
        </w:rPr>
        <w:tab/>
        <w:t>(2)</w:t>
      </w:r>
    </w:p>
    <w:p w:rsidR="000C4FCF" w:rsidRPr="00005E6B" w:rsidRDefault="000C4FCF" w:rsidP="000C4FCF">
      <w:pPr>
        <w:pStyle w:val="Bezodstpw"/>
        <w:ind w:firstLine="0"/>
        <w:rPr>
          <w:sz w:val="20"/>
          <w:szCs w:val="20"/>
        </w:rPr>
      </w:pPr>
      <w:r w:rsidRPr="00005E6B">
        <w:rPr>
          <w:sz w:val="20"/>
          <w:szCs w:val="20"/>
        </w:rPr>
        <w:t>w którym:</w:t>
      </w:r>
    </w:p>
    <w:p w:rsidR="000C4FCF" w:rsidRPr="00005E6B" w:rsidRDefault="000C4FCF" w:rsidP="000C4FCF">
      <w:pPr>
        <w:pStyle w:val="Bezodstpw"/>
        <w:ind w:left="600" w:hanging="600"/>
        <w:rPr>
          <w:sz w:val="20"/>
          <w:szCs w:val="20"/>
        </w:rPr>
      </w:pPr>
      <w:r w:rsidRPr="00005E6B">
        <w:rPr>
          <w:i/>
          <w:sz w:val="20"/>
          <w:szCs w:val="20"/>
        </w:rPr>
        <w:t>d</w:t>
      </w:r>
      <w:r w:rsidRPr="00005E6B">
        <w:rPr>
          <w:sz w:val="20"/>
          <w:szCs w:val="20"/>
          <w:vertAlign w:val="subscript"/>
        </w:rPr>
        <w:t xml:space="preserve">50 </w:t>
      </w:r>
      <w:r w:rsidRPr="00005E6B">
        <w:rPr>
          <w:sz w:val="20"/>
          <w:szCs w:val="20"/>
        </w:rPr>
        <w:t>– wymiar boku oczka sita w milimetrach, przez które przechodzi 50% (m/m) ziaren gruntu podłoża,</w:t>
      </w:r>
    </w:p>
    <w:p w:rsidR="000C4FCF" w:rsidRPr="00005E6B" w:rsidRDefault="000C4FCF" w:rsidP="000C4FCF">
      <w:pPr>
        <w:pStyle w:val="Bezodstpw"/>
        <w:ind w:left="600" w:hanging="600"/>
        <w:rPr>
          <w:sz w:val="20"/>
          <w:szCs w:val="20"/>
        </w:rPr>
      </w:pPr>
      <w:r w:rsidRPr="00005E6B">
        <w:rPr>
          <w:i/>
          <w:sz w:val="20"/>
          <w:szCs w:val="20"/>
        </w:rPr>
        <w:t>O</w:t>
      </w:r>
      <w:r w:rsidRPr="00005E6B">
        <w:rPr>
          <w:sz w:val="20"/>
          <w:szCs w:val="20"/>
          <w:vertAlign w:val="subscript"/>
        </w:rPr>
        <w:t xml:space="preserve">90 </w:t>
      </w:r>
      <w:r w:rsidRPr="00005E6B">
        <w:rPr>
          <w:sz w:val="20"/>
          <w:szCs w:val="20"/>
        </w:rPr>
        <w:t xml:space="preserve">– umowna średnica porów </w:t>
      </w:r>
      <w:proofErr w:type="spellStart"/>
      <w:r w:rsidRPr="00005E6B">
        <w:rPr>
          <w:sz w:val="20"/>
          <w:szCs w:val="20"/>
        </w:rPr>
        <w:t>geowłókniny</w:t>
      </w:r>
      <w:proofErr w:type="spellEnd"/>
      <w:r w:rsidRPr="00005E6B">
        <w:rPr>
          <w:sz w:val="20"/>
          <w:szCs w:val="20"/>
        </w:rPr>
        <w:t xml:space="preserve"> odpowiadająca wymiarom frakcji gruntu (podłoża) zatrzymującego się na </w:t>
      </w:r>
      <w:proofErr w:type="spellStart"/>
      <w:r w:rsidRPr="00005E6B">
        <w:rPr>
          <w:sz w:val="20"/>
          <w:szCs w:val="20"/>
        </w:rPr>
        <w:t>geowłókninie</w:t>
      </w:r>
      <w:proofErr w:type="spellEnd"/>
      <w:r w:rsidRPr="00005E6B">
        <w:rPr>
          <w:sz w:val="20"/>
          <w:szCs w:val="20"/>
        </w:rPr>
        <w:t xml:space="preserve"> w ilości 90% (m/m); wartość parametru </w:t>
      </w:r>
      <w:r w:rsidRPr="00005E6B">
        <w:rPr>
          <w:i/>
          <w:sz w:val="20"/>
          <w:szCs w:val="20"/>
        </w:rPr>
        <w:t>O</w:t>
      </w:r>
      <w:r w:rsidRPr="00005E6B">
        <w:rPr>
          <w:sz w:val="20"/>
          <w:szCs w:val="20"/>
          <w:vertAlign w:val="subscript"/>
        </w:rPr>
        <w:t xml:space="preserve">90 </w:t>
      </w:r>
      <w:r w:rsidRPr="00005E6B">
        <w:rPr>
          <w:sz w:val="20"/>
          <w:szCs w:val="20"/>
        </w:rPr>
        <w:t xml:space="preserve">powinna być podawana przez producenta </w:t>
      </w:r>
      <w:proofErr w:type="spellStart"/>
      <w:r w:rsidRPr="00005E6B">
        <w:rPr>
          <w:sz w:val="20"/>
          <w:szCs w:val="20"/>
        </w:rPr>
        <w:t>geowłókniny</w:t>
      </w:r>
      <w:proofErr w:type="spellEnd"/>
      <w:r w:rsidRPr="00005E6B">
        <w:rPr>
          <w:sz w:val="20"/>
          <w:szCs w:val="20"/>
        </w:rPr>
        <w:t xml:space="preserve">; masa powierzchniowa </w:t>
      </w:r>
      <w:proofErr w:type="spellStart"/>
      <w:r w:rsidRPr="00005E6B">
        <w:rPr>
          <w:sz w:val="20"/>
          <w:szCs w:val="20"/>
        </w:rPr>
        <w:t>geowłókniny</w:t>
      </w:r>
      <w:proofErr w:type="spellEnd"/>
      <w:r w:rsidRPr="00005E6B">
        <w:rPr>
          <w:sz w:val="20"/>
          <w:szCs w:val="20"/>
        </w:rPr>
        <w:t xml:space="preserve"> nie powinna być mniejsza od 200 g/m</w:t>
      </w:r>
      <w:r w:rsidRPr="00005E6B">
        <w:rPr>
          <w:sz w:val="20"/>
          <w:szCs w:val="20"/>
          <w:vertAlign w:val="superscript"/>
        </w:rPr>
        <w:t>2</w:t>
      </w:r>
      <w:r w:rsidRPr="00005E6B">
        <w:rPr>
          <w:sz w:val="20"/>
          <w:szCs w:val="20"/>
        </w:rPr>
        <w:t>.</w:t>
      </w:r>
    </w:p>
    <w:p w:rsidR="000C4FCF" w:rsidRPr="00005E6B" w:rsidRDefault="000C4FCF" w:rsidP="000C4FCF">
      <w:pPr>
        <w:pStyle w:val="Bezodstpw"/>
        <w:spacing w:before="120"/>
        <w:ind w:firstLine="0"/>
        <w:rPr>
          <w:sz w:val="20"/>
          <w:szCs w:val="20"/>
        </w:rPr>
      </w:pPr>
      <w:r w:rsidRPr="00005E6B">
        <w:rPr>
          <w:sz w:val="20"/>
          <w:szCs w:val="20"/>
        </w:rPr>
        <w:tab/>
        <w:t>Zawartość wody w mieszankach kruszyw powinna odpowiadać wymaganej zawartości wody w trakcie wbudowywania i zagęszczania określonej według PN-EN 13286-2 [20], w granicach podanych w tablicy 2.</w:t>
      </w:r>
    </w:p>
    <w:p w:rsidR="000C4FCF" w:rsidRDefault="000C4FCF" w:rsidP="000C4FCF">
      <w:pPr>
        <w:pStyle w:val="Nagwek2"/>
      </w:pPr>
      <w:r>
        <w:t>Istotne cechy środowiskowe</w:t>
      </w:r>
    </w:p>
    <w:p w:rsidR="000C4FCF" w:rsidRDefault="000C4FCF" w:rsidP="000C4FCF">
      <w:r>
        <w:tab/>
        <w:t xml:space="preserve">Zgodnie z dotychczasowymi doświadczeniami, dotyczącymi stosowania w drogownictwie mieszanek z kruszyw naturalnych oraz gruntów, można je zaliczyć do wyrobów budowlanych, które nie oddziaływają szkodliwie na środowisko. Większość substancji niebezpiecznych określonych w dyrektywie Rady 76/769/EWG zazwyczaj nie występuje w takich mieszankach. </w:t>
      </w:r>
    </w:p>
    <w:p w:rsidR="000C4FCF" w:rsidRDefault="000C4FCF" w:rsidP="000C4FCF">
      <w:pPr>
        <w:pStyle w:val="Nagwek2"/>
      </w:pPr>
      <w:r>
        <w:lastRenderedPageBreak/>
        <w:t>Wymagania wobec mieszanek</w:t>
      </w:r>
    </w:p>
    <w:p w:rsidR="000C4FCF" w:rsidRDefault="000C4FCF" w:rsidP="000C4FCF">
      <w:r>
        <w:tab/>
        <w:t>W tablicy 2 przedstawia się zbiorcze zestawienie wymagań wobec mieszanek kruszywa niezwiązanego w warstwie podłoża ulepszonego.</w:t>
      </w:r>
    </w:p>
    <w:p w:rsidR="000C4FCF" w:rsidRDefault="000C4FCF" w:rsidP="000C4FCF"/>
    <w:p w:rsidR="000C4FCF" w:rsidRPr="00005E6B" w:rsidRDefault="000C4FCF" w:rsidP="000C4FCF">
      <w:pPr>
        <w:pStyle w:val="Bezodstpw"/>
        <w:tabs>
          <w:tab w:val="left" w:pos="1276"/>
        </w:tabs>
        <w:ind w:left="1276" w:hanging="1276"/>
        <w:rPr>
          <w:sz w:val="20"/>
          <w:szCs w:val="20"/>
        </w:rPr>
      </w:pPr>
      <w:r w:rsidRPr="00005E6B">
        <w:rPr>
          <w:sz w:val="20"/>
          <w:szCs w:val="20"/>
        </w:rPr>
        <w:t>Tablica  2.</w:t>
      </w:r>
      <w:r w:rsidRPr="00005E6B">
        <w:rPr>
          <w:sz w:val="20"/>
          <w:szCs w:val="20"/>
        </w:rPr>
        <w:tab/>
        <w:t>Wymagania wobec  mieszanek kruszywa niezwiązanego w warstwie podłoża ulepszonego</w:t>
      </w:r>
    </w:p>
    <w:p w:rsidR="000C4FCF" w:rsidRPr="00E03168" w:rsidRDefault="000C4FCF" w:rsidP="000C4FCF">
      <w:pPr>
        <w:pStyle w:val="Bezodstpw"/>
        <w:ind w:firstLine="0"/>
        <w:rPr>
          <w:sz w:val="20"/>
          <w:szCs w:val="20"/>
        </w:rPr>
      </w:pPr>
      <w:r w:rsidRPr="00E03168">
        <w:rPr>
          <w:sz w:val="20"/>
          <w:szCs w:val="20"/>
        </w:rPr>
        <w:t xml:space="preserve">Skróty użyte w tablicy: </w:t>
      </w:r>
      <w:proofErr w:type="spellStart"/>
      <w:r w:rsidRPr="00E03168">
        <w:rPr>
          <w:sz w:val="20"/>
          <w:szCs w:val="20"/>
        </w:rPr>
        <w:t>Kat.–kategoria</w:t>
      </w:r>
      <w:proofErr w:type="spellEnd"/>
      <w:r w:rsidRPr="00E03168">
        <w:rPr>
          <w:sz w:val="20"/>
          <w:szCs w:val="20"/>
        </w:rPr>
        <w:t xml:space="preserve"> właściwości, </w:t>
      </w:r>
      <w:proofErr w:type="spellStart"/>
      <w:r w:rsidRPr="00E03168">
        <w:rPr>
          <w:sz w:val="20"/>
          <w:szCs w:val="20"/>
        </w:rPr>
        <w:t>wsk</w:t>
      </w:r>
      <w:proofErr w:type="spellEnd"/>
      <w:r w:rsidRPr="00E03168">
        <w:rPr>
          <w:sz w:val="20"/>
          <w:szCs w:val="20"/>
        </w:rPr>
        <w:t xml:space="preserve">.– wskaźnik, </w:t>
      </w:r>
      <w:proofErr w:type="spellStart"/>
      <w:r w:rsidRPr="00E03168">
        <w:rPr>
          <w:sz w:val="20"/>
          <w:szCs w:val="20"/>
        </w:rPr>
        <w:t>wsp</w:t>
      </w:r>
      <w:proofErr w:type="spellEnd"/>
      <w:r w:rsidRPr="00E03168">
        <w:rPr>
          <w:sz w:val="20"/>
          <w:szCs w:val="20"/>
        </w:rPr>
        <w:t>. – współczynnik</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85"/>
        <w:gridCol w:w="851"/>
        <w:gridCol w:w="4961"/>
      </w:tblGrid>
      <w:tr w:rsidR="000C4FCF" w:rsidRPr="00C80613" w:rsidTr="00417487">
        <w:tc>
          <w:tcPr>
            <w:tcW w:w="3085" w:type="dxa"/>
            <w:vMerge w:val="restart"/>
            <w:vAlign w:val="center"/>
          </w:tcPr>
          <w:p w:rsidR="000C4FCF" w:rsidRPr="00C80613" w:rsidRDefault="000C4FCF" w:rsidP="00417487">
            <w:pPr>
              <w:pStyle w:val="Bezodstpw"/>
              <w:ind w:firstLine="0"/>
              <w:jc w:val="center"/>
              <w:rPr>
                <w:sz w:val="20"/>
                <w:szCs w:val="20"/>
              </w:rPr>
            </w:pPr>
            <w:r w:rsidRPr="00C80613">
              <w:rPr>
                <w:sz w:val="20"/>
                <w:szCs w:val="20"/>
              </w:rPr>
              <w:t>Właściwość</w:t>
            </w:r>
          </w:p>
          <w:p w:rsidR="000C4FCF" w:rsidRPr="00C80613" w:rsidRDefault="000C4FCF" w:rsidP="00417487">
            <w:pPr>
              <w:pStyle w:val="Bezodstpw"/>
              <w:ind w:firstLine="0"/>
              <w:jc w:val="center"/>
              <w:rPr>
                <w:sz w:val="20"/>
                <w:szCs w:val="20"/>
              </w:rPr>
            </w:pPr>
            <w:r w:rsidRPr="00C80613">
              <w:rPr>
                <w:sz w:val="20"/>
                <w:szCs w:val="20"/>
              </w:rPr>
              <w:t>kruszywa</w:t>
            </w:r>
          </w:p>
        </w:tc>
        <w:tc>
          <w:tcPr>
            <w:tcW w:w="5812" w:type="dxa"/>
            <w:gridSpan w:val="2"/>
          </w:tcPr>
          <w:p w:rsidR="000C4FCF" w:rsidRPr="00C80613" w:rsidRDefault="000C4FCF" w:rsidP="00417487">
            <w:pPr>
              <w:pStyle w:val="Bezodstpw"/>
              <w:ind w:firstLine="0"/>
              <w:jc w:val="center"/>
              <w:rPr>
                <w:sz w:val="20"/>
                <w:szCs w:val="20"/>
              </w:rPr>
            </w:pPr>
            <w:r w:rsidRPr="00C80613">
              <w:rPr>
                <w:sz w:val="20"/>
                <w:szCs w:val="20"/>
              </w:rPr>
              <w:t>Wymagania wobec  mieszanek kruszywa niezwiązanego w warstwie podłoża ulepszonego pod nawierzchnią drogi obciążonej ruchem  kategorii KR1 ÷ KR6</w:t>
            </w:r>
          </w:p>
        </w:tc>
      </w:tr>
      <w:tr w:rsidR="000C4FCF" w:rsidRPr="00C80613" w:rsidTr="00417487">
        <w:trPr>
          <w:trHeight w:val="476"/>
        </w:trPr>
        <w:tc>
          <w:tcPr>
            <w:tcW w:w="3085" w:type="dxa"/>
            <w:vMerge/>
          </w:tcPr>
          <w:p w:rsidR="000C4FCF" w:rsidRPr="00C80613" w:rsidRDefault="000C4FCF" w:rsidP="00417487">
            <w:pPr>
              <w:pStyle w:val="Bezodstpw"/>
              <w:ind w:firstLine="0"/>
              <w:rPr>
                <w:sz w:val="20"/>
                <w:szCs w:val="20"/>
              </w:rPr>
            </w:pPr>
          </w:p>
        </w:tc>
        <w:tc>
          <w:tcPr>
            <w:tcW w:w="851" w:type="dxa"/>
            <w:vAlign w:val="center"/>
          </w:tcPr>
          <w:p w:rsidR="000C4FCF" w:rsidRPr="00C80613" w:rsidRDefault="000C4FCF" w:rsidP="00417487">
            <w:pPr>
              <w:pStyle w:val="Bezodstpw"/>
              <w:ind w:firstLine="0"/>
              <w:jc w:val="center"/>
              <w:rPr>
                <w:sz w:val="20"/>
                <w:szCs w:val="20"/>
              </w:rPr>
            </w:pPr>
            <w:r w:rsidRPr="00C80613">
              <w:rPr>
                <w:sz w:val="20"/>
                <w:szCs w:val="20"/>
              </w:rPr>
              <w:t>Punkt</w:t>
            </w:r>
          </w:p>
          <w:p w:rsidR="000C4FCF" w:rsidRPr="00C80613" w:rsidRDefault="000C4FCF" w:rsidP="00417487">
            <w:pPr>
              <w:pStyle w:val="Bezodstpw"/>
              <w:ind w:firstLine="0"/>
              <w:jc w:val="center"/>
              <w:rPr>
                <w:sz w:val="20"/>
                <w:szCs w:val="20"/>
              </w:rPr>
            </w:pPr>
            <w:r w:rsidRPr="00C80613">
              <w:rPr>
                <w:sz w:val="20"/>
                <w:szCs w:val="20"/>
              </w:rPr>
              <w:t>PN-EN</w:t>
            </w:r>
          </w:p>
          <w:p w:rsidR="000C4FCF" w:rsidRPr="00C80613" w:rsidRDefault="000C4FCF" w:rsidP="00417487">
            <w:pPr>
              <w:pStyle w:val="Bezodstpw"/>
              <w:ind w:firstLine="0"/>
              <w:jc w:val="center"/>
              <w:rPr>
                <w:sz w:val="20"/>
                <w:szCs w:val="20"/>
              </w:rPr>
            </w:pPr>
            <w:r w:rsidRPr="00C80613">
              <w:rPr>
                <w:sz w:val="20"/>
                <w:szCs w:val="20"/>
              </w:rPr>
              <w:t>13285</w:t>
            </w:r>
          </w:p>
        </w:tc>
        <w:tc>
          <w:tcPr>
            <w:tcW w:w="4961" w:type="dxa"/>
            <w:vAlign w:val="center"/>
          </w:tcPr>
          <w:p w:rsidR="000C4FCF" w:rsidRPr="00C80613" w:rsidRDefault="000C4FCF" w:rsidP="00417487">
            <w:pPr>
              <w:pStyle w:val="Bezodstpw"/>
              <w:ind w:firstLine="0"/>
              <w:jc w:val="center"/>
              <w:rPr>
                <w:sz w:val="20"/>
                <w:szCs w:val="20"/>
              </w:rPr>
            </w:pPr>
            <w:r w:rsidRPr="00C80613">
              <w:rPr>
                <w:sz w:val="20"/>
                <w:szCs w:val="20"/>
              </w:rPr>
              <w:t>Wymagania</w:t>
            </w:r>
          </w:p>
          <w:p w:rsidR="000C4FCF" w:rsidRPr="00C80613" w:rsidRDefault="000C4FCF" w:rsidP="00417487">
            <w:pPr>
              <w:pStyle w:val="Bezodstpw"/>
              <w:ind w:firstLine="0"/>
              <w:jc w:val="center"/>
              <w:rPr>
                <w:sz w:val="20"/>
                <w:szCs w:val="20"/>
              </w:rPr>
            </w:pPr>
          </w:p>
        </w:tc>
      </w:tr>
      <w:tr w:rsidR="000C4FCF" w:rsidRPr="00C80613" w:rsidTr="00417487">
        <w:tc>
          <w:tcPr>
            <w:tcW w:w="3085" w:type="dxa"/>
          </w:tcPr>
          <w:p w:rsidR="000C4FCF" w:rsidRPr="00C80613" w:rsidRDefault="000C4FCF" w:rsidP="00417487">
            <w:pPr>
              <w:pStyle w:val="Bezodstpw"/>
              <w:ind w:firstLine="0"/>
              <w:rPr>
                <w:sz w:val="20"/>
                <w:szCs w:val="20"/>
              </w:rPr>
            </w:pPr>
            <w:r w:rsidRPr="00C80613">
              <w:rPr>
                <w:sz w:val="20"/>
                <w:szCs w:val="20"/>
              </w:rPr>
              <w:t>Uziarnienie mieszanek</w:t>
            </w:r>
          </w:p>
        </w:tc>
        <w:tc>
          <w:tcPr>
            <w:tcW w:w="851" w:type="dxa"/>
          </w:tcPr>
          <w:p w:rsidR="000C4FCF" w:rsidRPr="00C80613" w:rsidRDefault="000C4FCF" w:rsidP="00417487">
            <w:pPr>
              <w:pStyle w:val="Bezodstpw"/>
              <w:ind w:firstLine="0"/>
              <w:rPr>
                <w:sz w:val="20"/>
                <w:szCs w:val="20"/>
              </w:rPr>
            </w:pPr>
            <w:r w:rsidRPr="00C80613">
              <w:rPr>
                <w:sz w:val="20"/>
                <w:szCs w:val="20"/>
              </w:rPr>
              <w:t>4.3.1</w:t>
            </w:r>
          </w:p>
        </w:tc>
        <w:tc>
          <w:tcPr>
            <w:tcW w:w="4961" w:type="dxa"/>
          </w:tcPr>
          <w:p w:rsidR="000C4FCF" w:rsidRPr="00C80613" w:rsidRDefault="000C4FCF" w:rsidP="00417487">
            <w:pPr>
              <w:pStyle w:val="Bezodstpw"/>
              <w:ind w:firstLine="0"/>
              <w:rPr>
                <w:sz w:val="20"/>
                <w:szCs w:val="20"/>
              </w:rPr>
            </w:pPr>
            <w:r w:rsidRPr="00C80613">
              <w:rPr>
                <w:sz w:val="20"/>
                <w:szCs w:val="20"/>
              </w:rPr>
              <w:t>0/8; 0/11,2; 0/16; 0/22,4; 0/31,5; 0/45; 0/63 mm</w:t>
            </w:r>
          </w:p>
        </w:tc>
      </w:tr>
      <w:tr w:rsidR="000C4FCF" w:rsidRPr="00C80613" w:rsidTr="00417487">
        <w:trPr>
          <w:trHeight w:val="433"/>
        </w:trPr>
        <w:tc>
          <w:tcPr>
            <w:tcW w:w="3085" w:type="dxa"/>
          </w:tcPr>
          <w:p w:rsidR="000C4FCF" w:rsidRPr="00C80613" w:rsidRDefault="000C4FCF" w:rsidP="00417487">
            <w:pPr>
              <w:pStyle w:val="Bezodstpw"/>
              <w:ind w:firstLine="0"/>
              <w:rPr>
                <w:sz w:val="20"/>
                <w:szCs w:val="20"/>
              </w:rPr>
            </w:pPr>
            <w:r w:rsidRPr="00C80613">
              <w:rPr>
                <w:sz w:val="20"/>
                <w:szCs w:val="20"/>
              </w:rPr>
              <w:t>Maksymalna zawartość pyłów:</w:t>
            </w:r>
          </w:p>
          <w:p w:rsidR="000C4FCF" w:rsidRPr="00C80613" w:rsidRDefault="000C4FCF" w:rsidP="00417487">
            <w:pPr>
              <w:pStyle w:val="Bezodstpw"/>
              <w:ind w:firstLine="0"/>
              <w:rPr>
                <w:sz w:val="20"/>
                <w:szCs w:val="20"/>
              </w:rPr>
            </w:pPr>
            <w:proofErr w:type="spellStart"/>
            <w:r w:rsidRPr="00C80613">
              <w:rPr>
                <w:sz w:val="20"/>
                <w:szCs w:val="20"/>
              </w:rPr>
              <w:t>Kat.UF</w:t>
            </w:r>
            <w:proofErr w:type="spellEnd"/>
          </w:p>
        </w:tc>
        <w:tc>
          <w:tcPr>
            <w:tcW w:w="851" w:type="dxa"/>
          </w:tcPr>
          <w:p w:rsidR="000C4FCF" w:rsidRPr="00C80613" w:rsidRDefault="000C4FCF" w:rsidP="00417487">
            <w:pPr>
              <w:pStyle w:val="Bezodstpw"/>
              <w:ind w:firstLine="0"/>
              <w:rPr>
                <w:sz w:val="20"/>
                <w:szCs w:val="20"/>
              </w:rPr>
            </w:pPr>
            <w:r w:rsidRPr="00C80613">
              <w:rPr>
                <w:sz w:val="20"/>
                <w:szCs w:val="20"/>
              </w:rPr>
              <w:t>4.3.2</w:t>
            </w:r>
          </w:p>
        </w:tc>
        <w:tc>
          <w:tcPr>
            <w:tcW w:w="4961" w:type="dxa"/>
          </w:tcPr>
          <w:p w:rsidR="000C4FCF" w:rsidRPr="00C80613" w:rsidRDefault="000C4FCF" w:rsidP="00417487">
            <w:pPr>
              <w:pStyle w:val="Bezodstpw"/>
              <w:ind w:firstLine="0"/>
              <w:rPr>
                <w:sz w:val="20"/>
                <w:szCs w:val="20"/>
              </w:rPr>
            </w:pPr>
            <w:r w:rsidRPr="00C80613">
              <w:rPr>
                <w:sz w:val="20"/>
                <w:szCs w:val="20"/>
              </w:rPr>
              <w:t>Kat. UF</w:t>
            </w:r>
            <w:r w:rsidRPr="00C80613">
              <w:rPr>
                <w:sz w:val="20"/>
                <w:szCs w:val="20"/>
                <w:vertAlign w:val="subscript"/>
              </w:rPr>
              <w:t>15</w:t>
            </w:r>
            <w:r w:rsidRPr="00C80613">
              <w:rPr>
                <w:sz w:val="20"/>
                <w:szCs w:val="20"/>
              </w:rPr>
              <w:t xml:space="preserve">  (tj. masa frakcji przechodzącej przez sito </w:t>
            </w:r>
            <w:r>
              <w:rPr>
                <w:sz w:val="20"/>
                <w:szCs w:val="20"/>
              </w:rPr>
              <w:t xml:space="preserve">           </w:t>
            </w:r>
            <w:smartTag w:uri="urn:schemas-microsoft-com:office:smarttags" w:element="metricconverter">
              <w:smartTagPr>
                <w:attr w:name="ProductID" w:val="0,063 mm"/>
              </w:smartTagPr>
              <w:r w:rsidRPr="00C80613">
                <w:rPr>
                  <w:sz w:val="20"/>
                  <w:szCs w:val="20"/>
                </w:rPr>
                <w:t>0,063 mm</w:t>
              </w:r>
            </w:smartTag>
            <w:r w:rsidRPr="00C80613">
              <w:rPr>
                <w:sz w:val="20"/>
                <w:szCs w:val="20"/>
              </w:rPr>
              <w:t xml:space="preserve"> powinna być ≤ 15%)</w:t>
            </w:r>
          </w:p>
        </w:tc>
      </w:tr>
      <w:tr w:rsidR="000C4FCF" w:rsidRPr="00C80613" w:rsidTr="00417487">
        <w:tc>
          <w:tcPr>
            <w:tcW w:w="3085" w:type="dxa"/>
          </w:tcPr>
          <w:p w:rsidR="000C4FCF" w:rsidRPr="00C80613" w:rsidRDefault="000C4FCF" w:rsidP="00417487">
            <w:pPr>
              <w:pStyle w:val="Bezodstpw"/>
              <w:ind w:firstLine="0"/>
              <w:rPr>
                <w:sz w:val="20"/>
                <w:szCs w:val="20"/>
              </w:rPr>
            </w:pPr>
            <w:r w:rsidRPr="00C80613">
              <w:rPr>
                <w:sz w:val="20"/>
                <w:szCs w:val="20"/>
              </w:rPr>
              <w:t>Minimalna zawartość pyłów:</w:t>
            </w:r>
          </w:p>
          <w:p w:rsidR="000C4FCF" w:rsidRPr="00C80613" w:rsidRDefault="000C4FCF" w:rsidP="00417487">
            <w:pPr>
              <w:pStyle w:val="Bezodstpw"/>
              <w:ind w:firstLine="0"/>
              <w:jc w:val="left"/>
              <w:rPr>
                <w:sz w:val="20"/>
                <w:szCs w:val="20"/>
              </w:rPr>
            </w:pPr>
            <w:r w:rsidRPr="00C80613">
              <w:rPr>
                <w:sz w:val="20"/>
                <w:szCs w:val="20"/>
              </w:rPr>
              <w:t xml:space="preserve">Kat. LF </w:t>
            </w:r>
          </w:p>
        </w:tc>
        <w:tc>
          <w:tcPr>
            <w:tcW w:w="851" w:type="dxa"/>
          </w:tcPr>
          <w:p w:rsidR="000C4FCF" w:rsidRPr="00C80613" w:rsidRDefault="000C4FCF" w:rsidP="00417487">
            <w:pPr>
              <w:pStyle w:val="Bezodstpw"/>
              <w:ind w:firstLine="0"/>
              <w:rPr>
                <w:sz w:val="20"/>
                <w:szCs w:val="20"/>
              </w:rPr>
            </w:pPr>
            <w:r w:rsidRPr="00C80613">
              <w:rPr>
                <w:sz w:val="20"/>
                <w:szCs w:val="20"/>
              </w:rPr>
              <w:t>4.3.2</w:t>
            </w:r>
          </w:p>
        </w:tc>
        <w:tc>
          <w:tcPr>
            <w:tcW w:w="4961" w:type="dxa"/>
          </w:tcPr>
          <w:p w:rsidR="000C4FCF" w:rsidRPr="00C80613" w:rsidRDefault="000C4FCF" w:rsidP="00417487">
            <w:pPr>
              <w:pStyle w:val="Bezodstpw"/>
              <w:ind w:firstLine="0"/>
              <w:rPr>
                <w:sz w:val="20"/>
                <w:szCs w:val="20"/>
              </w:rPr>
            </w:pPr>
            <w:r w:rsidRPr="00C80613">
              <w:rPr>
                <w:sz w:val="20"/>
                <w:szCs w:val="20"/>
              </w:rPr>
              <w:t>Kat. LF</w:t>
            </w:r>
            <w:r w:rsidRPr="00C80613">
              <w:rPr>
                <w:sz w:val="20"/>
                <w:szCs w:val="20"/>
                <w:vertAlign w:val="subscript"/>
              </w:rPr>
              <w:t xml:space="preserve">NR  </w:t>
            </w:r>
            <w:r w:rsidRPr="00C80613">
              <w:rPr>
                <w:sz w:val="20"/>
                <w:szCs w:val="20"/>
              </w:rPr>
              <w:t>(tj. brak wymagań)</w:t>
            </w:r>
          </w:p>
        </w:tc>
      </w:tr>
      <w:tr w:rsidR="000C4FCF" w:rsidRPr="00C80613" w:rsidTr="00417487">
        <w:trPr>
          <w:trHeight w:val="671"/>
        </w:trPr>
        <w:tc>
          <w:tcPr>
            <w:tcW w:w="3085" w:type="dxa"/>
          </w:tcPr>
          <w:p w:rsidR="000C4FCF" w:rsidRPr="00C80613" w:rsidRDefault="000C4FCF" w:rsidP="00417487">
            <w:pPr>
              <w:pStyle w:val="Bezodstpw"/>
              <w:ind w:firstLine="0"/>
              <w:rPr>
                <w:sz w:val="20"/>
                <w:szCs w:val="20"/>
              </w:rPr>
            </w:pPr>
            <w:r w:rsidRPr="00C80613">
              <w:rPr>
                <w:sz w:val="20"/>
                <w:szCs w:val="20"/>
              </w:rPr>
              <w:t>Zawartość nadziarna:</w:t>
            </w:r>
          </w:p>
          <w:p w:rsidR="000C4FCF" w:rsidRPr="00C80613" w:rsidRDefault="000C4FCF" w:rsidP="00417487">
            <w:pPr>
              <w:pStyle w:val="Bezodstpw"/>
              <w:ind w:firstLine="0"/>
              <w:rPr>
                <w:sz w:val="20"/>
                <w:szCs w:val="20"/>
              </w:rPr>
            </w:pPr>
            <w:proofErr w:type="spellStart"/>
            <w:r w:rsidRPr="00C80613">
              <w:rPr>
                <w:sz w:val="20"/>
                <w:szCs w:val="20"/>
              </w:rPr>
              <w:t>Kat.OC</w:t>
            </w:r>
            <w:proofErr w:type="spellEnd"/>
          </w:p>
        </w:tc>
        <w:tc>
          <w:tcPr>
            <w:tcW w:w="851" w:type="dxa"/>
          </w:tcPr>
          <w:p w:rsidR="000C4FCF" w:rsidRPr="00C80613" w:rsidRDefault="000C4FCF" w:rsidP="00417487">
            <w:pPr>
              <w:pStyle w:val="Bezodstpw"/>
              <w:ind w:firstLine="0"/>
              <w:rPr>
                <w:sz w:val="20"/>
                <w:szCs w:val="20"/>
              </w:rPr>
            </w:pPr>
            <w:r w:rsidRPr="00C80613">
              <w:rPr>
                <w:sz w:val="20"/>
                <w:szCs w:val="20"/>
              </w:rPr>
              <w:t>4.3.3</w:t>
            </w:r>
          </w:p>
        </w:tc>
        <w:tc>
          <w:tcPr>
            <w:tcW w:w="4961" w:type="dxa"/>
          </w:tcPr>
          <w:p w:rsidR="000C4FCF" w:rsidRPr="00C80613" w:rsidRDefault="000C4FCF" w:rsidP="00417487">
            <w:pPr>
              <w:pStyle w:val="Bezodstpw"/>
              <w:ind w:firstLine="0"/>
              <w:rPr>
                <w:sz w:val="20"/>
                <w:szCs w:val="20"/>
              </w:rPr>
            </w:pPr>
            <w:r w:rsidRPr="00C80613">
              <w:rPr>
                <w:sz w:val="20"/>
                <w:szCs w:val="20"/>
              </w:rPr>
              <w:t>Kat. OC</w:t>
            </w:r>
            <w:r w:rsidRPr="00C80613">
              <w:rPr>
                <w:sz w:val="20"/>
                <w:szCs w:val="20"/>
                <w:vertAlign w:val="subscript"/>
              </w:rPr>
              <w:t>90</w:t>
            </w:r>
            <w:r w:rsidRPr="00C80613">
              <w:rPr>
                <w:sz w:val="20"/>
                <w:szCs w:val="20"/>
              </w:rPr>
              <w:t xml:space="preserve"> (tj. procent przechodzącej masy przez sito 1,4D</w:t>
            </w:r>
            <w:r w:rsidRPr="00C80613">
              <w:rPr>
                <w:sz w:val="20"/>
                <w:szCs w:val="20"/>
                <w:vertAlign w:val="superscript"/>
              </w:rPr>
              <w:t>*)</w:t>
            </w:r>
            <w:r w:rsidRPr="00C80613">
              <w:rPr>
                <w:sz w:val="20"/>
                <w:szCs w:val="20"/>
              </w:rPr>
              <w:t xml:space="preserve"> powinien wynosić 100%, a przechodzącej przez sito D</w:t>
            </w:r>
            <w:r w:rsidRPr="00C80613">
              <w:rPr>
                <w:sz w:val="20"/>
                <w:szCs w:val="20"/>
                <w:vertAlign w:val="superscript"/>
              </w:rPr>
              <w:t>**)</w:t>
            </w:r>
            <w:r w:rsidRPr="00C80613">
              <w:rPr>
                <w:sz w:val="20"/>
                <w:szCs w:val="20"/>
              </w:rPr>
              <w:t xml:space="preserve"> powinien wynosić 90-99%)</w:t>
            </w:r>
          </w:p>
        </w:tc>
      </w:tr>
      <w:tr w:rsidR="000C4FCF" w:rsidRPr="00C80613" w:rsidTr="00417487">
        <w:tc>
          <w:tcPr>
            <w:tcW w:w="3085" w:type="dxa"/>
          </w:tcPr>
          <w:p w:rsidR="000C4FCF" w:rsidRPr="00C80613" w:rsidRDefault="000C4FCF" w:rsidP="00417487">
            <w:pPr>
              <w:pStyle w:val="Bezodstpw"/>
              <w:ind w:firstLine="0"/>
              <w:rPr>
                <w:sz w:val="20"/>
                <w:szCs w:val="20"/>
              </w:rPr>
            </w:pPr>
            <w:r w:rsidRPr="00C80613">
              <w:rPr>
                <w:sz w:val="20"/>
                <w:szCs w:val="20"/>
              </w:rPr>
              <w:t>Wymagania wobec uziarnienia</w:t>
            </w:r>
          </w:p>
        </w:tc>
        <w:tc>
          <w:tcPr>
            <w:tcW w:w="851" w:type="dxa"/>
          </w:tcPr>
          <w:p w:rsidR="000C4FCF" w:rsidRPr="00C80613" w:rsidRDefault="000C4FCF" w:rsidP="00417487">
            <w:pPr>
              <w:pStyle w:val="Bezodstpw"/>
              <w:ind w:firstLine="0"/>
              <w:rPr>
                <w:sz w:val="20"/>
                <w:szCs w:val="20"/>
              </w:rPr>
            </w:pPr>
            <w:r w:rsidRPr="00C80613">
              <w:rPr>
                <w:sz w:val="20"/>
                <w:szCs w:val="20"/>
              </w:rPr>
              <w:t>4.4.1</w:t>
            </w:r>
          </w:p>
        </w:tc>
        <w:tc>
          <w:tcPr>
            <w:tcW w:w="4961" w:type="dxa"/>
          </w:tcPr>
          <w:p w:rsidR="000C4FCF" w:rsidRPr="00C80613" w:rsidRDefault="000C4FCF" w:rsidP="00417487">
            <w:pPr>
              <w:pStyle w:val="Bezodstpw"/>
              <w:ind w:firstLine="0"/>
              <w:rPr>
                <w:sz w:val="20"/>
                <w:szCs w:val="20"/>
              </w:rPr>
            </w:pPr>
            <w:r w:rsidRPr="00C80613">
              <w:rPr>
                <w:sz w:val="20"/>
                <w:szCs w:val="20"/>
              </w:rPr>
              <w:t>Krzywe graniczne uziarnienia według rys. 1÷7</w:t>
            </w:r>
          </w:p>
        </w:tc>
      </w:tr>
      <w:tr w:rsidR="000C4FCF" w:rsidRPr="00C80613" w:rsidTr="00417487">
        <w:tc>
          <w:tcPr>
            <w:tcW w:w="3085" w:type="dxa"/>
          </w:tcPr>
          <w:p w:rsidR="000C4FCF" w:rsidRPr="00C80613" w:rsidRDefault="000C4FCF" w:rsidP="00417487">
            <w:pPr>
              <w:pStyle w:val="Bezodstpw"/>
              <w:ind w:firstLine="0"/>
              <w:rPr>
                <w:sz w:val="20"/>
                <w:szCs w:val="20"/>
              </w:rPr>
            </w:pPr>
            <w:r w:rsidRPr="00C80613">
              <w:rPr>
                <w:sz w:val="20"/>
                <w:szCs w:val="20"/>
              </w:rPr>
              <w:t>Wymagania wobec jednorodności uziarnienia poszczególnych partii – porównanie z deklarowaną przez producenta wartością (S)</w:t>
            </w:r>
          </w:p>
        </w:tc>
        <w:tc>
          <w:tcPr>
            <w:tcW w:w="851" w:type="dxa"/>
          </w:tcPr>
          <w:p w:rsidR="000C4FCF" w:rsidRPr="00C80613" w:rsidRDefault="000C4FCF" w:rsidP="00417487">
            <w:pPr>
              <w:pStyle w:val="Bezodstpw"/>
              <w:ind w:firstLine="0"/>
              <w:rPr>
                <w:sz w:val="20"/>
                <w:szCs w:val="20"/>
              </w:rPr>
            </w:pPr>
            <w:r w:rsidRPr="00C80613">
              <w:rPr>
                <w:sz w:val="20"/>
                <w:szCs w:val="20"/>
              </w:rPr>
              <w:t>4.4.2</w:t>
            </w:r>
          </w:p>
        </w:tc>
        <w:tc>
          <w:tcPr>
            <w:tcW w:w="4961" w:type="dxa"/>
          </w:tcPr>
          <w:p w:rsidR="000C4FCF" w:rsidRPr="00C80613" w:rsidRDefault="000C4FCF" w:rsidP="00417487">
            <w:pPr>
              <w:pStyle w:val="Bezodstpw"/>
              <w:ind w:firstLine="0"/>
              <w:rPr>
                <w:sz w:val="20"/>
                <w:szCs w:val="20"/>
              </w:rPr>
            </w:pPr>
            <w:r w:rsidRPr="00C80613">
              <w:rPr>
                <w:sz w:val="20"/>
                <w:szCs w:val="20"/>
              </w:rPr>
              <w:t>Brak wymagań</w:t>
            </w:r>
          </w:p>
        </w:tc>
      </w:tr>
      <w:tr w:rsidR="000C4FCF" w:rsidRPr="00C80613" w:rsidTr="00417487">
        <w:tc>
          <w:tcPr>
            <w:tcW w:w="3085" w:type="dxa"/>
          </w:tcPr>
          <w:p w:rsidR="000C4FCF" w:rsidRPr="00C80613" w:rsidRDefault="000C4FCF" w:rsidP="00417487">
            <w:pPr>
              <w:pStyle w:val="Bezodstpw"/>
              <w:ind w:firstLine="0"/>
              <w:rPr>
                <w:sz w:val="20"/>
                <w:szCs w:val="20"/>
              </w:rPr>
            </w:pPr>
            <w:r w:rsidRPr="00C80613">
              <w:rPr>
                <w:sz w:val="20"/>
                <w:szCs w:val="20"/>
              </w:rPr>
              <w:t>Wymagania wobec jednorodności uziarnienia na sitach kontrolnych – różnice w przesiewach</w:t>
            </w:r>
          </w:p>
        </w:tc>
        <w:tc>
          <w:tcPr>
            <w:tcW w:w="851" w:type="dxa"/>
          </w:tcPr>
          <w:p w:rsidR="000C4FCF" w:rsidRPr="00C80613" w:rsidRDefault="000C4FCF" w:rsidP="00417487">
            <w:pPr>
              <w:pStyle w:val="Bezodstpw"/>
              <w:ind w:firstLine="0"/>
              <w:rPr>
                <w:sz w:val="20"/>
                <w:szCs w:val="20"/>
              </w:rPr>
            </w:pPr>
            <w:r w:rsidRPr="00C80613">
              <w:rPr>
                <w:sz w:val="20"/>
                <w:szCs w:val="20"/>
              </w:rPr>
              <w:t>4.4.2</w:t>
            </w:r>
          </w:p>
        </w:tc>
        <w:tc>
          <w:tcPr>
            <w:tcW w:w="4961" w:type="dxa"/>
          </w:tcPr>
          <w:p w:rsidR="000C4FCF" w:rsidRPr="00C80613" w:rsidRDefault="000C4FCF" w:rsidP="00417487">
            <w:pPr>
              <w:pStyle w:val="Bezodstpw"/>
              <w:ind w:firstLine="0"/>
              <w:rPr>
                <w:sz w:val="20"/>
                <w:szCs w:val="20"/>
              </w:rPr>
            </w:pPr>
            <w:r w:rsidRPr="00C80613">
              <w:rPr>
                <w:sz w:val="20"/>
                <w:szCs w:val="20"/>
              </w:rPr>
              <w:t>Brak wymagań</w:t>
            </w:r>
          </w:p>
        </w:tc>
      </w:tr>
      <w:tr w:rsidR="000C4FCF" w:rsidRPr="00C80613" w:rsidTr="00417487">
        <w:tc>
          <w:tcPr>
            <w:tcW w:w="3085" w:type="dxa"/>
          </w:tcPr>
          <w:p w:rsidR="000C4FCF" w:rsidRPr="00C80613" w:rsidRDefault="000C4FCF" w:rsidP="00417487">
            <w:pPr>
              <w:pStyle w:val="Bezodstpw"/>
              <w:ind w:firstLine="0"/>
              <w:rPr>
                <w:sz w:val="20"/>
                <w:szCs w:val="20"/>
              </w:rPr>
            </w:pPr>
            <w:r w:rsidRPr="00C80613">
              <w:rPr>
                <w:sz w:val="20"/>
                <w:szCs w:val="20"/>
              </w:rPr>
              <w:t>Wrażliwość na mróz; wskaźnik piaskowy SE</w:t>
            </w:r>
            <w:r w:rsidRPr="00C80613">
              <w:rPr>
                <w:sz w:val="20"/>
                <w:szCs w:val="20"/>
                <w:vertAlign w:val="superscript"/>
              </w:rPr>
              <w:t>***)</w:t>
            </w:r>
            <w:r w:rsidRPr="00C80613">
              <w:rPr>
                <w:sz w:val="20"/>
                <w:szCs w:val="20"/>
              </w:rPr>
              <w:t>, co najmniej</w:t>
            </w:r>
          </w:p>
        </w:tc>
        <w:tc>
          <w:tcPr>
            <w:tcW w:w="851" w:type="dxa"/>
          </w:tcPr>
          <w:p w:rsidR="000C4FCF" w:rsidRPr="00C80613" w:rsidRDefault="000C4FCF" w:rsidP="00417487">
            <w:pPr>
              <w:pStyle w:val="Bezodstpw"/>
              <w:ind w:firstLine="0"/>
              <w:rPr>
                <w:sz w:val="20"/>
                <w:szCs w:val="20"/>
              </w:rPr>
            </w:pPr>
            <w:r w:rsidRPr="00C80613">
              <w:rPr>
                <w:sz w:val="20"/>
                <w:szCs w:val="20"/>
              </w:rPr>
              <w:t>4.5</w:t>
            </w:r>
          </w:p>
        </w:tc>
        <w:tc>
          <w:tcPr>
            <w:tcW w:w="4961" w:type="dxa"/>
          </w:tcPr>
          <w:p w:rsidR="000C4FCF" w:rsidRPr="00C80613" w:rsidRDefault="000C4FCF" w:rsidP="00417487">
            <w:pPr>
              <w:pStyle w:val="Bezodstpw"/>
              <w:ind w:firstLine="0"/>
              <w:rPr>
                <w:sz w:val="20"/>
                <w:szCs w:val="20"/>
              </w:rPr>
            </w:pPr>
            <w:r w:rsidRPr="00C80613">
              <w:rPr>
                <w:sz w:val="20"/>
                <w:szCs w:val="20"/>
              </w:rPr>
              <w:t>35</w:t>
            </w:r>
          </w:p>
        </w:tc>
      </w:tr>
      <w:tr w:rsidR="000C4FCF" w:rsidRPr="00C80613" w:rsidTr="00417487">
        <w:tc>
          <w:tcPr>
            <w:tcW w:w="3085" w:type="dxa"/>
          </w:tcPr>
          <w:p w:rsidR="000C4FCF" w:rsidRPr="00C80613" w:rsidRDefault="000C4FCF" w:rsidP="00417487">
            <w:pPr>
              <w:pStyle w:val="Bezodstpw"/>
              <w:ind w:firstLine="0"/>
              <w:rPr>
                <w:sz w:val="20"/>
                <w:szCs w:val="20"/>
              </w:rPr>
            </w:pPr>
            <w:r w:rsidRPr="00C80613">
              <w:rPr>
                <w:sz w:val="20"/>
                <w:szCs w:val="20"/>
              </w:rPr>
              <w:t>Odporność na rozdrabnianie (dotyczy frakcji 10/14 mm odsianej z mieszanki) wg PN-EN 1097-1 [11], kat. nie wyższa niż</w:t>
            </w:r>
          </w:p>
        </w:tc>
        <w:tc>
          <w:tcPr>
            <w:tcW w:w="851" w:type="dxa"/>
          </w:tcPr>
          <w:p w:rsidR="000C4FCF" w:rsidRPr="00C80613" w:rsidRDefault="000C4FCF" w:rsidP="00417487">
            <w:pPr>
              <w:pStyle w:val="Bezodstpw"/>
              <w:ind w:firstLine="0"/>
              <w:rPr>
                <w:sz w:val="20"/>
                <w:szCs w:val="20"/>
              </w:rPr>
            </w:pPr>
          </w:p>
        </w:tc>
        <w:tc>
          <w:tcPr>
            <w:tcW w:w="4961" w:type="dxa"/>
          </w:tcPr>
          <w:p w:rsidR="000C4FCF" w:rsidRPr="00C80613" w:rsidRDefault="000C4FCF" w:rsidP="00417487">
            <w:pPr>
              <w:pStyle w:val="Bezodstpw"/>
              <w:ind w:firstLine="0"/>
              <w:rPr>
                <w:sz w:val="20"/>
                <w:szCs w:val="20"/>
              </w:rPr>
            </w:pPr>
            <w:r w:rsidRPr="00C80613">
              <w:rPr>
                <w:sz w:val="20"/>
                <w:szCs w:val="20"/>
              </w:rPr>
              <w:t>Kat. LA</w:t>
            </w:r>
            <w:r w:rsidRPr="00C80613">
              <w:rPr>
                <w:sz w:val="20"/>
                <w:szCs w:val="20"/>
                <w:vertAlign w:val="subscript"/>
              </w:rPr>
              <w:t>NR</w:t>
            </w:r>
            <w:r w:rsidRPr="00C80613">
              <w:rPr>
                <w:sz w:val="20"/>
                <w:szCs w:val="20"/>
              </w:rPr>
              <w:t xml:space="preserve">  (tj. brak wymagań)</w:t>
            </w:r>
          </w:p>
        </w:tc>
      </w:tr>
      <w:tr w:rsidR="000C4FCF" w:rsidRPr="00C80613" w:rsidTr="00417487">
        <w:tc>
          <w:tcPr>
            <w:tcW w:w="3085" w:type="dxa"/>
          </w:tcPr>
          <w:p w:rsidR="000C4FCF" w:rsidRPr="00C80613" w:rsidRDefault="000C4FCF" w:rsidP="00417487">
            <w:pPr>
              <w:pStyle w:val="Bezodstpw"/>
              <w:ind w:firstLine="0"/>
              <w:rPr>
                <w:sz w:val="20"/>
                <w:szCs w:val="20"/>
                <w:vertAlign w:val="subscript"/>
              </w:rPr>
            </w:pPr>
            <w:r w:rsidRPr="00C80613">
              <w:rPr>
                <w:sz w:val="20"/>
                <w:szCs w:val="20"/>
              </w:rPr>
              <w:t>Odporność na ścieranie (dotyczy frakcji 10/14 mm odsianej z mieszanki) wg PN-EN 1097-1 [11], kat. M</w:t>
            </w:r>
            <w:r w:rsidRPr="00C80613">
              <w:rPr>
                <w:sz w:val="20"/>
                <w:szCs w:val="20"/>
                <w:vertAlign w:val="subscript"/>
              </w:rPr>
              <w:t>DE</w:t>
            </w:r>
          </w:p>
        </w:tc>
        <w:tc>
          <w:tcPr>
            <w:tcW w:w="851" w:type="dxa"/>
          </w:tcPr>
          <w:p w:rsidR="000C4FCF" w:rsidRPr="00C80613" w:rsidRDefault="000C4FCF" w:rsidP="00417487">
            <w:pPr>
              <w:pStyle w:val="Bezodstpw"/>
              <w:ind w:firstLine="0"/>
              <w:rPr>
                <w:sz w:val="20"/>
                <w:szCs w:val="20"/>
              </w:rPr>
            </w:pPr>
          </w:p>
        </w:tc>
        <w:tc>
          <w:tcPr>
            <w:tcW w:w="4961" w:type="dxa"/>
          </w:tcPr>
          <w:p w:rsidR="000C4FCF" w:rsidRPr="00C80613" w:rsidRDefault="000C4FCF" w:rsidP="00417487">
            <w:pPr>
              <w:pStyle w:val="Bezodstpw"/>
              <w:ind w:firstLine="0"/>
              <w:rPr>
                <w:sz w:val="20"/>
                <w:szCs w:val="20"/>
              </w:rPr>
            </w:pPr>
            <w:r w:rsidRPr="00C80613">
              <w:rPr>
                <w:sz w:val="20"/>
                <w:szCs w:val="20"/>
              </w:rPr>
              <w:t>Deklarowana</w:t>
            </w:r>
          </w:p>
        </w:tc>
      </w:tr>
      <w:tr w:rsidR="000C4FCF" w:rsidRPr="00C80613" w:rsidTr="00417487">
        <w:tc>
          <w:tcPr>
            <w:tcW w:w="3085" w:type="dxa"/>
          </w:tcPr>
          <w:p w:rsidR="000C4FCF" w:rsidRPr="00C80613" w:rsidRDefault="000C4FCF" w:rsidP="00417487">
            <w:pPr>
              <w:pStyle w:val="Bezodstpw"/>
              <w:ind w:firstLine="0"/>
              <w:rPr>
                <w:sz w:val="20"/>
                <w:szCs w:val="20"/>
              </w:rPr>
            </w:pPr>
            <w:r w:rsidRPr="00C80613">
              <w:rPr>
                <w:sz w:val="20"/>
                <w:szCs w:val="20"/>
              </w:rPr>
              <w:t>Mrozoodporność (dotyczy frakcji kruszywa 8/16 mm odsianej z mieszanki) wg PN-EN 1367-1 [14]</w:t>
            </w:r>
          </w:p>
        </w:tc>
        <w:tc>
          <w:tcPr>
            <w:tcW w:w="851" w:type="dxa"/>
          </w:tcPr>
          <w:p w:rsidR="000C4FCF" w:rsidRPr="00C80613" w:rsidRDefault="000C4FCF" w:rsidP="00417487">
            <w:pPr>
              <w:pStyle w:val="Bezodstpw"/>
              <w:ind w:firstLine="0"/>
              <w:rPr>
                <w:sz w:val="20"/>
                <w:szCs w:val="20"/>
              </w:rPr>
            </w:pPr>
          </w:p>
        </w:tc>
        <w:tc>
          <w:tcPr>
            <w:tcW w:w="4961" w:type="dxa"/>
          </w:tcPr>
          <w:p w:rsidR="000C4FCF" w:rsidRPr="00C80613" w:rsidRDefault="000C4FCF" w:rsidP="00417487">
            <w:pPr>
              <w:pStyle w:val="Bezodstpw"/>
              <w:ind w:firstLine="0"/>
              <w:rPr>
                <w:sz w:val="20"/>
                <w:szCs w:val="20"/>
              </w:rPr>
            </w:pPr>
            <w:r w:rsidRPr="00C80613">
              <w:rPr>
                <w:sz w:val="20"/>
                <w:szCs w:val="20"/>
              </w:rPr>
              <w:t>Kat. F10  (tj. zamrażanie-rozmrażanie, procent masy ≤ 10)</w:t>
            </w:r>
          </w:p>
        </w:tc>
      </w:tr>
      <w:tr w:rsidR="000C4FCF" w:rsidRPr="00C80613" w:rsidTr="00417487">
        <w:tc>
          <w:tcPr>
            <w:tcW w:w="3085" w:type="dxa"/>
          </w:tcPr>
          <w:p w:rsidR="000C4FCF" w:rsidRPr="00C80613" w:rsidRDefault="000C4FCF" w:rsidP="00417487">
            <w:pPr>
              <w:pStyle w:val="Bezodstpw"/>
              <w:ind w:firstLine="0"/>
              <w:rPr>
                <w:sz w:val="20"/>
                <w:szCs w:val="20"/>
              </w:rPr>
            </w:pPr>
            <w:r w:rsidRPr="00C80613">
              <w:rPr>
                <w:sz w:val="20"/>
                <w:szCs w:val="20"/>
              </w:rPr>
              <w:t>Wartość CBR po zagęszczeniu do wskaźnika zagęszczenia I</w:t>
            </w:r>
            <w:r w:rsidRPr="00C80613">
              <w:rPr>
                <w:sz w:val="20"/>
                <w:szCs w:val="20"/>
                <w:vertAlign w:val="subscript"/>
              </w:rPr>
              <w:t>S</w:t>
            </w:r>
            <w:r w:rsidRPr="00C80613">
              <w:rPr>
                <w:sz w:val="20"/>
                <w:szCs w:val="20"/>
              </w:rPr>
              <w:t>=1,0 i moczeniu w wodzie 96 h, co najmniej</w:t>
            </w:r>
          </w:p>
        </w:tc>
        <w:tc>
          <w:tcPr>
            <w:tcW w:w="851" w:type="dxa"/>
          </w:tcPr>
          <w:p w:rsidR="000C4FCF" w:rsidRPr="00C80613" w:rsidRDefault="000C4FCF" w:rsidP="00417487">
            <w:pPr>
              <w:pStyle w:val="Bezodstpw"/>
              <w:ind w:firstLine="0"/>
              <w:rPr>
                <w:sz w:val="20"/>
                <w:szCs w:val="20"/>
              </w:rPr>
            </w:pPr>
          </w:p>
        </w:tc>
        <w:tc>
          <w:tcPr>
            <w:tcW w:w="4961" w:type="dxa"/>
          </w:tcPr>
          <w:p w:rsidR="000C4FCF" w:rsidRPr="00C80613" w:rsidRDefault="000C4FCF" w:rsidP="00417487">
            <w:pPr>
              <w:pStyle w:val="Bezodstpw"/>
              <w:ind w:firstLine="0"/>
              <w:rPr>
                <w:sz w:val="20"/>
                <w:szCs w:val="20"/>
              </w:rPr>
            </w:pPr>
            <w:r w:rsidRPr="00C80613">
              <w:rPr>
                <w:sz w:val="20"/>
                <w:szCs w:val="20"/>
              </w:rPr>
              <w:t xml:space="preserve">Warstwa </w:t>
            </w:r>
            <w:proofErr w:type="spellStart"/>
            <w:r w:rsidRPr="00C80613">
              <w:rPr>
                <w:sz w:val="20"/>
                <w:szCs w:val="20"/>
              </w:rPr>
              <w:t>mrozoochronna</w:t>
            </w:r>
            <w:proofErr w:type="spellEnd"/>
            <w:r w:rsidRPr="00C80613">
              <w:rPr>
                <w:sz w:val="20"/>
                <w:szCs w:val="20"/>
              </w:rPr>
              <w:t>, odsączająca i odcinająca: ≥35; warstwa wzmacniająca: ≥ 40</w:t>
            </w:r>
          </w:p>
        </w:tc>
      </w:tr>
      <w:tr w:rsidR="000C4FCF" w:rsidRPr="00C80613" w:rsidTr="00417487">
        <w:tc>
          <w:tcPr>
            <w:tcW w:w="3085" w:type="dxa"/>
          </w:tcPr>
          <w:p w:rsidR="000C4FCF" w:rsidRPr="00C80613" w:rsidRDefault="000C4FCF" w:rsidP="00417487">
            <w:pPr>
              <w:pStyle w:val="Bezodstpw"/>
              <w:ind w:firstLine="0"/>
              <w:rPr>
                <w:sz w:val="20"/>
                <w:szCs w:val="20"/>
              </w:rPr>
            </w:pPr>
            <w:r w:rsidRPr="00C80613">
              <w:rPr>
                <w:sz w:val="20"/>
                <w:szCs w:val="20"/>
              </w:rPr>
              <w:t xml:space="preserve">Wodoprzepuszczalność mieszanki w warstwie odsączającej po zagęszczeniu metodą </w:t>
            </w:r>
            <w:proofErr w:type="spellStart"/>
            <w:r w:rsidRPr="00C80613">
              <w:rPr>
                <w:sz w:val="20"/>
                <w:szCs w:val="20"/>
              </w:rPr>
              <w:t>Proctora</w:t>
            </w:r>
            <w:proofErr w:type="spellEnd"/>
            <w:r w:rsidRPr="00C80613">
              <w:rPr>
                <w:sz w:val="20"/>
                <w:szCs w:val="20"/>
              </w:rPr>
              <w:t xml:space="preserve"> do wskaźnika zagęszczenia I</w:t>
            </w:r>
            <w:r w:rsidRPr="00C80613">
              <w:rPr>
                <w:sz w:val="20"/>
                <w:szCs w:val="20"/>
                <w:vertAlign w:val="subscript"/>
              </w:rPr>
              <w:t>S</w:t>
            </w:r>
            <w:r w:rsidRPr="00C80613">
              <w:rPr>
                <w:sz w:val="20"/>
                <w:szCs w:val="20"/>
              </w:rPr>
              <w:t xml:space="preserve">=1,0; </w:t>
            </w:r>
            <w:proofErr w:type="spellStart"/>
            <w:r w:rsidRPr="00C80613">
              <w:rPr>
                <w:sz w:val="20"/>
                <w:szCs w:val="20"/>
              </w:rPr>
              <w:t>wsp</w:t>
            </w:r>
            <w:proofErr w:type="spellEnd"/>
            <w:r w:rsidRPr="00C80613">
              <w:rPr>
                <w:sz w:val="20"/>
                <w:szCs w:val="20"/>
              </w:rPr>
              <w:t>. filtracji ”k”, co najmniej cm/s</w:t>
            </w:r>
          </w:p>
        </w:tc>
        <w:tc>
          <w:tcPr>
            <w:tcW w:w="851" w:type="dxa"/>
          </w:tcPr>
          <w:p w:rsidR="000C4FCF" w:rsidRPr="00C80613" w:rsidRDefault="000C4FCF" w:rsidP="00417487">
            <w:pPr>
              <w:pStyle w:val="Bezodstpw"/>
              <w:ind w:firstLine="0"/>
              <w:rPr>
                <w:sz w:val="20"/>
                <w:szCs w:val="20"/>
              </w:rPr>
            </w:pPr>
            <w:r w:rsidRPr="00C80613">
              <w:rPr>
                <w:sz w:val="20"/>
                <w:szCs w:val="20"/>
              </w:rPr>
              <w:t>4.5</w:t>
            </w:r>
          </w:p>
        </w:tc>
        <w:tc>
          <w:tcPr>
            <w:tcW w:w="4961" w:type="dxa"/>
          </w:tcPr>
          <w:p w:rsidR="000C4FCF" w:rsidRPr="00C80613" w:rsidRDefault="000C4FCF" w:rsidP="00417487">
            <w:pPr>
              <w:pStyle w:val="Bezodstpw"/>
              <w:ind w:firstLine="0"/>
              <w:rPr>
                <w:sz w:val="20"/>
                <w:szCs w:val="20"/>
              </w:rPr>
            </w:pPr>
            <w:r w:rsidRPr="00C80613">
              <w:rPr>
                <w:sz w:val="20"/>
                <w:szCs w:val="20"/>
              </w:rPr>
              <w:t>≥ 0,0093</w:t>
            </w:r>
          </w:p>
        </w:tc>
      </w:tr>
      <w:tr w:rsidR="000C4FCF" w:rsidRPr="00C80613" w:rsidTr="00417487">
        <w:tc>
          <w:tcPr>
            <w:tcW w:w="3085" w:type="dxa"/>
          </w:tcPr>
          <w:p w:rsidR="000C4FCF" w:rsidRPr="00C80613" w:rsidRDefault="000C4FCF" w:rsidP="00417487">
            <w:pPr>
              <w:pStyle w:val="Bezodstpw"/>
              <w:ind w:firstLine="0"/>
              <w:rPr>
                <w:sz w:val="20"/>
                <w:szCs w:val="20"/>
              </w:rPr>
            </w:pPr>
            <w:r w:rsidRPr="00C80613">
              <w:rPr>
                <w:sz w:val="20"/>
                <w:szCs w:val="20"/>
              </w:rPr>
              <w:t xml:space="preserve">Zawartość wody w mieszance zagęszczanej; % (m/m) wilgotności optymalnej wg metody </w:t>
            </w:r>
            <w:proofErr w:type="spellStart"/>
            <w:r w:rsidRPr="00C80613">
              <w:rPr>
                <w:sz w:val="20"/>
                <w:szCs w:val="20"/>
              </w:rPr>
              <w:t>Proctora</w:t>
            </w:r>
            <w:proofErr w:type="spellEnd"/>
          </w:p>
        </w:tc>
        <w:tc>
          <w:tcPr>
            <w:tcW w:w="851" w:type="dxa"/>
          </w:tcPr>
          <w:p w:rsidR="000C4FCF" w:rsidRPr="00C80613" w:rsidRDefault="000C4FCF" w:rsidP="00417487">
            <w:pPr>
              <w:pStyle w:val="Bezodstpw"/>
              <w:ind w:firstLine="0"/>
              <w:rPr>
                <w:sz w:val="20"/>
                <w:szCs w:val="20"/>
              </w:rPr>
            </w:pPr>
          </w:p>
        </w:tc>
        <w:tc>
          <w:tcPr>
            <w:tcW w:w="4961" w:type="dxa"/>
          </w:tcPr>
          <w:p w:rsidR="000C4FCF" w:rsidRPr="00C80613" w:rsidRDefault="000C4FCF" w:rsidP="00417487">
            <w:pPr>
              <w:pStyle w:val="Bezodstpw"/>
              <w:ind w:firstLine="0"/>
              <w:rPr>
                <w:sz w:val="20"/>
                <w:szCs w:val="20"/>
              </w:rPr>
            </w:pPr>
            <w:r w:rsidRPr="00C80613">
              <w:rPr>
                <w:sz w:val="20"/>
                <w:szCs w:val="20"/>
              </w:rPr>
              <w:t>70-100</w:t>
            </w:r>
          </w:p>
        </w:tc>
      </w:tr>
      <w:tr w:rsidR="000C4FCF" w:rsidRPr="00C80613" w:rsidTr="00417487">
        <w:tc>
          <w:tcPr>
            <w:tcW w:w="3085" w:type="dxa"/>
          </w:tcPr>
          <w:p w:rsidR="000C4FCF" w:rsidRPr="00C80613" w:rsidRDefault="000C4FCF" w:rsidP="00417487">
            <w:pPr>
              <w:pStyle w:val="Bezodstpw"/>
              <w:ind w:firstLine="0"/>
              <w:jc w:val="left"/>
              <w:rPr>
                <w:sz w:val="20"/>
                <w:szCs w:val="20"/>
              </w:rPr>
            </w:pPr>
            <w:r w:rsidRPr="00C80613">
              <w:rPr>
                <w:sz w:val="20"/>
                <w:szCs w:val="20"/>
              </w:rPr>
              <w:t>Inne cechy środowiskowe</w:t>
            </w:r>
          </w:p>
        </w:tc>
        <w:tc>
          <w:tcPr>
            <w:tcW w:w="851" w:type="dxa"/>
          </w:tcPr>
          <w:p w:rsidR="000C4FCF" w:rsidRPr="00C80613" w:rsidRDefault="000C4FCF" w:rsidP="00417487">
            <w:pPr>
              <w:pStyle w:val="Bezodstpw"/>
              <w:ind w:firstLine="0"/>
              <w:rPr>
                <w:sz w:val="20"/>
                <w:szCs w:val="20"/>
              </w:rPr>
            </w:pPr>
            <w:r w:rsidRPr="00C80613">
              <w:rPr>
                <w:sz w:val="20"/>
                <w:szCs w:val="20"/>
              </w:rPr>
              <w:t>4.5</w:t>
            </w:r>
          </w:p>
        </w:tc>
        <w:tc>
          <w:tcPr>
            <w:tcW w:w="4961" w:type="dxa"/>
          </w:tcPr>
          <w:p w:rsidR="000C4FCF" w:rsidRPr="00C77840" w:rsidRDefault="000C4FCF" w:rsidP="00417487">
            <w:pPr>
              <w:pStyle w:val="Bezodstpw"/>
              <w:ind w:firstLine="0"/>
              <w:rPr>
                <w:spacing w:val="-6"/>
                <w:sz w:val="20"/>
                <w:szCs w:val="20"/>
              </w:rPr>
            </w:pPr>
            <w:r w:rsidRPr="00C77840">
              <w:rPr>
                <w:spacing w:val="-6"/>
                <w:sz w:val="20"/>
                <w:szCs w:val="20"/>
              </w:rPr>
              <w:t>Większość substancji niebezpiecznych określonych w dyrektywie Rady 76/769/EWG zazwyczaj nie występuje w źródłach kruszywa pochodzenia mineralnego. Jednak w odniesieniu do kruszyw sztucznych i odpadowych należy badać czy zawartość substancji niebezpiecznych nie przekracza wartości dopuszczalnych wg odrębnych przepisów</w:t>
            </w:r>
          </w:p>
        </w:tc>
      </w:tr>
    </w:tbl>
    <w:p w:rsidR="000C4FCF" w:rsidRPr="00C80613" w:rsidRDefault="000C4FCF" w:rsidP="000C4FCF">
      <w:r w:rsidRPr="00C80613">
        <w:rPr>
          <w:vertAlign w:val="superscript"/>
        </w:rPr>
        <w:t>*)</w:t>
      </w:r>
      <w:r w:rsidRPr="00C80613">
        <w:t xml:space="preserve"> Gdy wartości obliczone z 1,4D oraz d/2 nie są dokładnymi wymiarami sit serii ISO 565/R20, należy przyjąć następny niższy wymiar sita. Jeśli D=90 mm należy przyjąć wymiar sita </w:t>
      </w:r>
      <w:smartTag w:uri="urn:schemas-microsoft-com:office:smarttags" w:element="metricconverter">
        <w:smartTagPr>
          <w:attr w:name="ProductID" w:val="125 mm"/>
        </w:smartTagPr>
        <w:r w:rsidRPr="00C80613">
          <w:t>125 mm</w:t>
        </w:r>
      </w:smartTag>
      <w:r w:rsidRPr="00C80613">
        <w:t xml:space="preserve"> jako wartość nadziarna.</w:t>
      </w:r>
    </w:p>
    <w:p w:rsidR="000C4FCF" w:rsidRPr="00C80613" w:rsidRDefault="000C4FCF" w:rsidP="000C4FCF">
      <w:r w:rsidRPr="00C80613">
        <w:rPr>
          <w:vertAlign w:val="superscript"/>
        </w:rPr>
        <w:lastRenderedPageBreak/>
        <w:t>**)</w:t>
      </w:r>
      <w:r w:rsidRPr="00C80613">
        <w:t xml:space="preserve"> Procentowa zawartość ziaren przechodzących przez sito D może być większa niż 99% masy, ale w takich przypadkach dostawca powinien zadeklarować typowe uziarnienie.</w:t>
      </w:r>
    </w:p>
    <w:p w:rsidR="000C4FCF" w:rsidRPr="00C80613" w:rsidRDefault="000C4FCF" w:rsidP="000C4FCF">
      <w:r w:rsidRPr="00C80613">
        <w:rPr>
          <w:vertAlign w:val="superscript"/>
        </w:rPr>
        <w:t xml:space="preserve">***) </w:t>
      </w:r>
      <w:r w:rsidRPr="00C80613">
        <w:t xml:space="preserve">Badanie wskaźnika piaskowego SE należy wykonać na mieszance po pięciokrotnym zagęszczeniu metodą </w:t>
      </w:r>
      <w:proofErr w:type="spellStart"/>
      <w:r w:rsidRPr="00C80613">
        <w:t>Proctora</w:t>
      </w:r>
      <w:proofErr w:type="spellEnd"/>
      <w:r w:rsidRPr="00C80613">
        <w:t xml:space="preserve"> wg PN-EN 13286-2 [20].</w:t>
      </w:r>
    </w:p>
    <w:p w:rsidR="000C4FCF" w:rsidRDefault="000C4FCF" w:rsidP="000C4FCF">
      <w:pPr>
        <w:pStyle w:val="Nagwek2"/>
      </w:pPr>
      <w:r>
        <w:t>5.5. Odcinek próbny</w:t>
      </w:r>
    </w:p>
    <w:p w:rsidR="000C4FCF" w:rsidRDefault="000C4FCF" w:rsidP="000C4FCF">
      <w:r>
        <w:tab/>
        <w:t>Jeżeli w umowie przewidziano potrzebę wykonania odcinka próbnego, to przed rozpoczęciem robót, w terminie uzgodnionym z Inżynierem, Wykonawca powinien wykonać odcinek próbny w celu:</w:t>
      </w:r>
    </w:p>
    <w:p w:rsidR="000C4FCF" w:rsidRDefault="000C4FCF" w:rsidP="00172268">
      <w:pPr>
        <w:numPr>
          <w:ilvl w:val="0"/>
          <w:numId w:val="7"/>
        </w:numPr>
        <w:tabs>
          <w:tab w:val="clear" w:pos="720"/>
          <w:tab w:val="num" w:pos="360"/>
        </w:tabs>
        <w:ind w:left="360"/>
      </w:pPr>
      <w:r>
        <w:t>stwierdzenia czy właściwy jest sprzęt budowlany do produkcji mieszanki oraz jej rozkładania i zagęszczania,</w:t>
      </w:r>
    </w:p>
    <w:p w:rsidR="000C4FCF" w:rsidRDefault="000C4FCF" w:rsidP="00172268">
      <w:pPr>
        <w:numPr>
          <w:ilvl w:val="0"/>
          <w:numId w:val="7"/>
        </w:numPr>
        <w:tabs>
          <w:tab w:val="clear" w:pos="720"/>
          <w:tab w:val="num" w:pos="360"/>
        </w:tabs>
        <w:ind w:left="360"/>
      </w:pPr>
      <w:r>
        <w:t>określenia grubości wykonywanej warstwy w stanie luźnym, koniecznej do uzyskania wymaganej grubości warstwy po zagęszczeniu,</w:t>
      </w:r>
    </w:p>
    <w:p w:rsidR="000C4FCF" w:rsidRDefault="000C4FCF" w:rsidP="00172268">
      <w:pPr>
        <w:numPr>
          <w:ilvl w:val="0"/>
          <w:numId w:val="7"/>
        </w:numPr>
        <w:tabs>
          <w:tab w:val="clear" w:pos="720"/>
          <w:tab w:val="num" w:pos="360"/>
        </w:tabs>
        <w:ind w:left="360"/>
      </w:pPr>
      <w:r>
        <w:t>określenia liczby przejść sprzętu zagęszczającego, potrzebnej do uzyskania wymaganego wskaźnika zagęszczenia wykonywanej warstwy.</w:t>
      </w:r>
    </w:p>
    <w:p w:rsidR="000C4FCF" w:rsidRDefault="000C4FCF" w:rsidP="000C4FCF">
      <w:pPr>
        <w:ind w:firstLine="709"/>
      </w:pPr>
      <w:r>
        <w:t>Na odcinku próbnym Wykonawca powinien użyć takich materiałów oraz sprzętu do mieszania, rozkładania i zagęszczania, jakie będą stosowane do wykonania warstwy.</w:t>
      </w:r>
    </w:p>
    <w:p w:rsidR="000C4FCF" w:rsidRDefault="000C4FCF" w:rsidP="000C4FCF">
      <w:r>
        <w:t xml:space="preserve">Powierzchnia odcinka próbnego powinna wynosić od 400  do </w:t>
      </w:r>
      <w:smartTag w:uri="urn:schemas-microsoft-com:office:smarttags" w:element="metricconverter">
        <w:smartTagPr>
          <w:attr w:name="ProductID" w:val="800 m2"/>
        </w:smartTagPr>
        <w:r>
          <w:t>800 m</w:t>
        </w:r>
        <w:r>
          <w:rPr>
            <w:vertAlign w:val="superscript"/>
          </w:rPr>
          <w:t>2</w:t>
        </w:r>
      </w:smartTag>
      <w:r>
        <w:t>.</w:t>
      </w:r>
    </w:p>
    <w:p w:rsidR="000C4FCF" w:rsidRDefault="000C4FCF" w:rsidP="000C4FCF">
      <w:r>
        <w:t>Odcinek próbny powinien być zlokalizowany w miejscu wskazanym przez Inżyniera.</w:t>
      </w:r>
    </w:p>
    <w:p w:rsidR="000C4FCF" w:rsidRDefault="000C4FCF" w:rsidP="000C4FCF">
      <w:r>
        <w:t>Wykonawca może przystąpić do wykonywania warstwy po zaakceptowaniu odcinka próbnego przez Inżyniera.</w:t>
      </w:r>
    </w:p>
    <w:p w:rsidR="000C4FCF" w:rsidRDefault="000C4FCF" w:rsidP="000C4FCF">
      <w:pPr>
        <w:pStyle w:val="Nagwek2"/>
        <w:ind w:left="600" w:hanging="600"/>
      </w:pPr>
      <w:r>
        <w:t>5.6. Przygotowanie podłoża gruntowego i wykonanie warstw niezwiązanej</w:t>
      </w:r>
    </w:p>
    <w:p w:rsidR="000C4FCF" w:rsidRDefault="000C4FCF" w:rsidP="000C4FCF">
      <w:pPr>
        <w:spacing w:after="120"/>
        <w:rPr>
          <w:b/>
        </w:rPr>
      </w:pPr>
      <w:r>
        <w:rPr>
          <w:b/>
        </w:rPr>
        <w:t xml:space="preserve">5.6.1. </w:t>
      </w:r>
      <w:r w:rsidRPr="00B76309">
        <w:t>Przygotowanie podłoża gruntowego</w:t>
      </w:r>
    </w:p>
    <w:p w:rsidR="000C4FCF" w:rsidRDefault="000C4FCF" w:rsidP="000C4FCF">
      <w:r>
        <w:tab/>
        <w:t>Podłoże gruntowe powinno spełniać wymagania określone w ST D-04.01.01 „Koryto wraz z profilowaniem i zagęszczeniem podłoża” [4] i ST D-02.00.00 „Roboty ziemne” [3]. Podłoże powinno być przygotowane zgodnie z wymaganiami określonymi w dokumentacji projektowej i ST.</w:t>
      </w:r>
    </w:p>
    <w:p w:rsidR="000C4FCF" w:rsidRDefault="000C4FCF" w:rsidP="000C4FCF">
      <w:r>
        <w:tab/>
        <w:t>Wykonawca powinien przystąpić do wykonania koryta oraz profilowania i zagęszczania podłoża gruntowego bezpośrednio przed rozpoczęciem robót związanych z wykonaniem warstw nawierzchni. Wcześniejsze przystąpienie do wykonania koryta oraz profilowania i zagęszczania podłoża jest możliwe wyłącznie za zgodą Inżyniera, w korzystnych warunkach atmosferycznych.</w:t>
      </w:r>
    </w:p>
    <w:p w:rsidR="000C4FCF" w:rsidRDefault="000C4FCF" w:rsidP="000C4FCF">
      <w:r>
        <w:tab/>
        <w:t>Rodzaj sprzętu należy dostosować do rodzaju gruntu, w którym prowadzone są roboty i do trudności jego odspojenia.</w:t>
      </w:r>
    </w:p>
    <w:p w:rsidR="000C4FCF" w:rsidRDefault="000C4FCF" w:rsidP="000C4FCF">
      <w:r>
        <w:tab/>
        <w:t>Grunt odspojony w czasie wykonywania koryta powinien być wykorzystany zgodnie z ustaleniami dokumentacji projektowej i ST, tj. wbudowany w nasyp lub odwieziony na odkład w miejsce uzgodnione z Inżynierem.</w:t>
      </w:r>
    </w:p>
    <w:p w:rsidR="000C4FCF" w:rsidRDefault="000C4FCF" w:rsidP="000C4FCF">
      <w:r>
        <w:tab/>
        <w:t>W wykonanym korycie oraz po wyprofilowanym i zagęszczonym podłożu nie może odbywać się ruch budowlany, niezwiązany bezpośrednio z wykonaniem warstwy podłoża ulepszonego.</w:t>
      </w:r>
    </w:p>
    <w:p w:rsidR="000C4FCF" w:rsidRDefault="000C4FCF" w:rsidP="000C4FCF">
      <w:r>
        <w:tab/>
        <w:t>Po wyprofilowaniu i zagęszczeniu podłoże (koryto) powinno być utrzymywane w dobrym stanie. Jeśli uległo ono nadmiernemu zawilgoceniu, to do układania warstwy podłoża ulepszonego można przystąpić dopiero po jego naturalnym osuszeniu. Po osuszeniu podłoża Inżynier oceni jego stan i ewentualnie zaleci wykonanie niezbędnych napraw.</w:t>
      </w:r>
    </w:p>
    <w:p w:rsidR="000C4FCF" w:rsidRPr="00F10E17" w:rsidRDefault="000C4FCF" w:rsidP="000C4FCF">
      <w:pPr>
        <w:pStyle w:val="Nagwek2"/>
        <w:rPr>
          <w:b w:val="0"/>
        </w:rPr>
      </w:pPr>
      <w:r>
        <w:t xml:space="preserve">5.6.2. </w:t>
      </w:r>
      <w:r w:rsidRPr="00F10E17">
        <w:rPr>
          <w:b w:val="0"/>
        </w:rPr>
        <w:t>Warstwa odsączająca i odcinająca</w:t>
      </w:r>
    </w:p>
    <w:p w:rsidR="000C4FCF" w:rsidRDefault="000C4FCF" w:rsidP="000C4FCF">
      <w:r>
        <w:tab/>
        <w:t>Jeśli dokumentacja projektowa tak przewiduje, to należy wykonać warstwę odsączającą i/lub warstwę odcinającą, które wchodzą w skład podłoża ulepszonego. Warstwa odsączająca jest warstwą najniżej położoną w podłożu ulepszonym, a w przypadku występującej warstwy odcinającej, ułożona jest bezpośrednio nad nią.</w:t>
      </w:r>
    </w:p>
    <w:p w:rsidR="000C4FCF" w:rsidRDefault="000C4FCF" w:rsidP="000C4FCF">
      <w:r>
        <w:tab/>
        <w:t xml:space="preserve">Warstwa odsączająca zapewnia odwodnienie konstrukcji nawierzchni i powinna charakteryzować się wodoprzepuszczalnością określoną współczynnikiem filtracji podanym w punkcie 5.4.2. Podłoże ulepszone może być wielowarstwowe (właściwe podłoże ulepszone i ew. warstwa odsączająca i ew. warstwa odcinająca) względnie może być jednowarstwowe, spełniając funkcje wszystkich tych warstw jednocześnie. </w:t>
      </w:r>
    </w:p>
    <w:p w:rsidR="000C4FCF" w:rsidRDefault="000C4FCF" w:rsidP="000C4FCF">
      <w:r>
        <w:t>Warstwa odsączająca jest wykonana jako:</w:t>
      </w:r>
    </w:p>
    <w:p w:rsidR="000C4FCF" w:rsidRDefault="000C4FCF" w:rsidP="00172268">
      <w:pPr>
        <w:numPr>
          <w:ilvl w:val="0"/>
          <w:numId w:val="8"/>
        </w:numPr>
      </w:pPr>
      <w:r>
        <w:t>jednowarstwowa konstrukcja podłoża ulepszonego, spełniająca wyżej wymieniony warunek wodoprzepuszczalności.</w:t>
      </w:r>
    </w:p>
    <w:p w:rsidR="000C4FCF" w:rsidRDefault="000C4FCF" w:rsidP="000C4FCF">
      <w:r>
        <w:t>Warstwa odcinająca zabezpiecza przed przenikaniem drobnych cząstek podłoża do warstwy położonej wyżej, które powodują wymieszanie gruntu podłoża z warstwą kruszywa, uplastyczniając ją i wpływając na utratę jej nośności przy zawilgoceniu.</w:t>
      </w:r>
    </w:p>
    <w:p w:rsidR="000C4FCF" w:rsidRDefault="000C4FCF" w:rsidP="000C4FCF">
      <w:r>
        <w:t>Warstwa odcinająca jest wykonana jako:</w:t>
      </w:r>
    </w:p>
    <w:p w:rsidR="000C4FCF" w:rsidRDefault="000C4FCF" w:rsidP="00172268">
      <w:pPr>
        <w:numPr>
          <w:ilvl w:val="0"/>
          <w:numId w:val="8"/>
        </w:numPr>
      </w:pPr>
      <w:r>
        <w:t>jednowarstwowa konstrukcja podłoża ulepszonego, spełniająca warunek szczelności określony w punkcie 5.4.2.</w:t>
      </w:r>
    </w:p>
    <w:p w:rsidR="000C4FCF" w:rsidRDefault="000C4FCF" w:rsidP="000C4FCF">
      <w:pPr>
        <w:ind w:firstLine="709"/>
      </w:pPr>
      <w:r>
        <w:t xml:space="preserve">Jeżeli kruszywo przeznaczone do wykonania warstwy odsączającej lub odcinającej nie jest wbudowane bezpośrednio po dostarczeniu na budowę i zachodzi potrzeba jego okresowego składowania, to Wykonawca robót powinien zabezpieczyć kruszywo przed zanieczyszczeniem i zmieszaniem z innymi materiałami. Podłoże w miejscu składowania powinno być równe, utwardzone i dobrze odwodnione. </w:t>
      </w:r>
    </w:p>
    <w:p w:rsidR="000C4FCF" w:rsidRDefault="000C4FCF" w:rsidP="000C4FCF">
      <w:pPr>
        <w:pStyle w:val="Nagwek2"/>
      </w:pPr>
      <w:r>
        <w:lastRenderedPageBreak/>
        <w:t>5.7. Wytwarzanie mieszanki kruszywa</w:t>
      </w:r>
    </w:p>
    <w:p w:rsidR="000C4FCF" w:rsidRDefault="000C4FCF" w:rsidP="000C4FCF">
      <w:r>
        <w:tab/>
        <w:t>Mieszankę kruszywa o ściśle określonym uziarnieniu i wilgotności optymalnej należy wytwarzać w mieszarkach, gwarantujących otrzymanie jednorodnej mieszanki. Mieszarki (wytwórnie mieszanek kruszywa) stacjonarne lub mobilne powinny zapewnić ciągłość produkcji zgodną z receptą laboratoryjną.</w:t>
      </w:r>
    </w:p>
    <w:p w:rsidR="000C4FCF" w:rsidRDefault="000C4FCF" w:rsidP="000C4FCF">
      <w:r>
        <w:tab/>
        <w:t>Ze względu na konieczność zapewnienia mieszance jednorodności nie zaleca się wytwarzania mieszanki przez mieszanie poszczególnych frakcji kruszywa na drodze.</w:t>
      </w:r>
    </w:p>
    <w:p w:rsidR="000C4FCF" w:rsidRDefault="000C4FCF" w:rsidP="000C4FCF">
      <w:r>
        <w:tab/>
        <w:t>Przy produkcji mieszanki kruszywa należy prowadzić zakładową kontrolę produkcji mieszanek niezwiązanych, zgodnie z  WT-4 [22] załącznik C, a przy dostarczaniu mieszanki przez producenta/dostawcę należy stosować się do zasad deklarowania w odniesieniu do zakresu uziarnienia podanych w WT-4 [22] załącznik B.</w:t>
      </w:r>
    </w:p>
    <w:p w:rsidR="000C4FCF" w:rsidRDefault="000C4FCF" w:rsidP="000C4FCF">
      <w:pPr>
        <w:pStyle w:val="Nagwek2"/>
      </w:pPr>
      <w:r>
        <w:t>5.8. Wbudowanie mieszanki kruszywa</w:t>
      </w:r>
    </w:p>
    <w:p w:rsidR="000C4FCF" w:rsidRDefault="000C4FCF" w:rsidP="000C4FCF">
      <w:r>
        <w:tab/>
        <w:t>Mieszanka kruszywa niezwiązanego po wyprodukowaniu powinna być od razu transportowana na miejsce wbudowania w taki sposób, aby nie uległa rozsegregowaniu i wysychaniu. Zaleca się w tym celu korzystanie z transportu samochodowego z zabezpieczoną (przykrytą) skrzynią ładunkową.</w:t>
      </w:r>
    </w:p>
    <w:p w:rsidR="000C4FCF" w:rsidRDefault="000C4FCF" w:rsidP="000C4FCF">
      <w:r>
        <w:tab/>
        <w:t xml:space="preserve">Mieszanka kruszywa powinna być rozkładana metodą zmechanizowaną przy użyciu zalecanej, elektronicznie sterowanej, rozkładarki, która wstępnie może zagęszczać układaną warstwę kruszywa. Rozkładana warstwa kruszywa powinna być jednakowej grubości, takiej aby jej ostateczna grubość po zagęszczeniu była równa grubości projektowanej. Grubość pojedynczo układanej warstwy nie może przekraczać </w:t>
      </w:r>
      <w:smartTag w:uri="urn:schemas-microsoft-com:office:smarttags" w:element="metricconverter">
        <w:smartTagPr>
          <w:attr w:name="ProductID" w:val="20 cm"/>
        </w:smartTagPr>
        <w:r>
          <w:t>20 cm</w:t>
        </w:r>
      </w:smartTag>
      <w:r>
        <w:t xml:space="preserve"> po zagęszczeniu. Jeżeli układana konstrukcja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Inżyniera.</w:t>
      </w:r>
    </w:p>
    <w:p w:rsidR="000C4FCF" w:rsidRDefault="000C4FCF" w:rsidP="000C4FCF">
      <w:r>
        <w:tab/>
        <w:t xml:space="preserve">Wilgotność mieszanki kruszywa podczas zagęszczania powinna odpowiadać wilgotności optymalnej, określonej według próby </w:t>
      </w:r>
      <w:proofErr w:type="spellStart"/>
      <w:r>
        <w:t>Proctora</w:t>
      </w:r>
      <w:proofErr w:type="spellEnd"/>
      <w:r>
        <w:t>. Mieszanka o większej wilgotności powinna zostać osuszona przez mieszanie i napowietrzanie, np. przemieszanie jej mieszarką, kilkakrotne przesuwanie mieszanki równiarką.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rsidR="000C4FCF" w:rsidRDefault="000C4FCF" w:rsidP="000C4FCF">
      <w:r>
        <w:tab/>
        <w:t>Rozścieloną mieszankę kruszywa należy sprofilować równiarką lub ciężkim szablonem, do spadków poprzecznych i pochyleń podłużnych ustalonych w dokumentacji projektowej. W czasie profilowania należy wyrównać lokalne wgłębienia.</w:t>
      </w:r>
    </w:p>
    <w:p w:rsidR="000C4FCF" w:rsidRDefault="000C4FCF" w:rsidP="000C4FCF">
      <w:pPr>
        <w:pStyle w:val="Nagwek2"/>
      </w:pPr>
      <w:r>
        <w:t>5.9. Zagęszczanie mieszanki kruszywa</w:t>
      </w:r>
    </w:p>
    <w:p w:rsidR="000C4FCF" w:rsidRDefault="000C4FCF" w:rsidP="000C4FCF">
      <w:r>
        <w:tab/>
        <w:t>Po wyprofilowaniu mieszanki kruszywa należy rozpocząć jej zagęszczanie, które należy kontynuować aż do osiągnięcia wymaganego w ST wskaźnika zagęszczenia.</w:t>
      </w:r>
    </w:p>
    <w:p w:rsidR="000C4FCF" w:rsidRDefault="000C4FCF" w:rsidP="000C4FCF">
      <w:r>
        <w:tab/>
        <w:t>Warstwę kruszywa niezwiązanego należy zagęszczać walcami ogumionymi, walcami wibracyjnymi i gładkimi. Kruszywo o przewadze ziaren grubych zaleca się zagęszczać najpierw walcami ogumionymi, a następnie walcami wibracyjnymi. Kruszywo o przewadze ziaren drobnych zaleca się zagęszczać najpierw walcami ogumionymi, a następnie gładkimi. W miejscach trudno dostępnych należy stosować zagęszczarki płytowe, ubijaki mechaniczne itp.</w:t>
      </w:r>
    </w:p>
    <w:p w:rsidR="000C4FCF" w:rsidRDefault="000C4FCF" w:rsidP="000C4FCF">
      <w:r>
        <w:tab/>
        <w:t>Zagęszczenie powinno być równomierne na całej szerokości warstwy.</w:t>
      </w:r>
    </w:p>
    <w:p w:rsidR="000C4FCF" w:rsidRDefault="000C4FCF" w:rsidP="000C4FCF">
      <w:r>
        <w:tab/>
        <w:t xml:space="preserve">Zaleca się, aby grubość zagęszczanej warstwy nie przekraczała przy walcach statycznych gładkich </w:t>
      </w:r>
      <w:smartTag w:uri="urn:schemas-microsoft-com:office:smarttags" w:element="metricconverter">
        <w:smartTagPr>
          <w:attr w:name="ProductID" w:val="15 cm"/>
        </w:smartTagPr>
        <w:r>
          <w:t>15 cm</w:t>
        </w:r>
      </w:smartTag>
      <w:r>
        <w:t xml:space="preserve">, a przy walcach ogumionych lub wibracyjnych </w:t>
      </w:r>
      <w:smartTag w:uri="urn:schemas-microsoft-com:office:smarttags" w:element="metricconverter">
        <w:smartTagPr>
          <w:attr w:name="ProductID" w:val="20 cm"/>
        </w:smartTagPr>
        <w:r>
          <w:t xml:space="preserve">20 </w:t>
        </w:r>
        <w:proofErr w:type="spellStart"/>
        <w:r>
          <w:t>cm</w:t>
        </w:r>
      </w:smartTag>
      <w:proofErr w:type="spellEnd"/>
      <w:r>
        <w:t>.</w:t>
      </w:r>
    </w:p>
    <w:p w:rsidR="000C4FCF" w:rsidRDefault="000C4FCF" w:rsidP="000C4FCF">
      <w:pPr>
        <w:pStyle w:val="Nagwek2"/>
      </w:pPr>
      <w:r>
        <w:t>5.10. Utrzymanie wykonanej warstwy</w:t>
      </w:r>
    </w:p>
    <w:p w:rsidR="000C4FCF" w:rsidRPr="0004304E" w:rsidRDefault="000C4FCF" w:rsidP="000C4FCF">
      <w:r>
        <w:tab/>
        <w:t>Zagęszczona warstwa, przed ułożeniem następnej warstwy, powinna być utrzymywana w dobrym stanie. Jeżeli po wykonanej warstwie będzie się odbywał ruch budowlany, to Wykonawca jest obowiązany naprawić wszelkie uszkodzenia, spowodowane przez ten ruch.</w:t>
      </w:r>
    </w:p>
    <w:p w:rsidR="000C4FCF" w:rsidRDefault="000C4FCF" w:rsidP="000C4FCF">
      <w:pPr>
        <w:pStyle w:val="Nagwek2"/>
      </w:pPr>
      <w:r>
        <w:t>5.11. Roboty wykończeniowe</w:t>
      </w:r>
    </w:p>
    <w:p w:rsidR="000C4FCF" w:rsidRDefault="000C4FCF" w:rsidP="000C4FCF">
      <w:pPr>
        <w:ind w:firstLine="709"/>
      </w:pPr>
      <w:r>
        <w:t>Roboty wykończeniowe, zgodne z dokumentacją projektową, ST lub wskazaniami Inżyniera dotyczą prac związanych z dostosowaniem wykonanych  robót do istniejących warunków terenowych, takie jak:</w:t>
      </w:r>
    </w:p>
    <w:p w:rsidR="000C4FCF" w:rsidRDefault="000C4FCF" w:rsidP="00172268">
      <w:pPr>
        <w:numPr>
          <w:ilvl w:val="0"/>
          <w:numId w:val="10"/>
        </w:numPr>
        <w:tabs>
          <w:tab w:val="clear" w:pos="397"/>
          <w:tab w:val="num" w:pos="284"/>
        </w:tabs>
        <w:ind w:left="284" w:hanging="284"/>
      </w:pPr>
      <w:r>
        <w:t>odtworzenie przeszkód czasowo usuniętych,</w:t>
      </w:r>
    </w:p>
    <w:p w:rsidR="000C4FCF" w:rsidRDefault="000C4FCF" w:rsidP="00172268">
      <w:pPr>
        <w:numPr>
          <w:ilvl w:val="0"/>
          <w:numId w:val="9"/>
        </w:numPr>
      </w:pPr>
      <w:r>
        <w:t>uzupełnienie zniszczonych w czasie robót istniejących elementów drogowych lub terenowych,</w:t>
      </w:r>
    </w:p>
    <w:p w:rsidR="000C4FCF" w:rsidRDefault="000C4FCF" w:rsidP="00172268">
      <w:pPr>
        <w:numPr>
          <w:ilvl w:val="0"/>
          <w:numId w:val="1"/>
        </w:numPr>
      </w:pPr>
      <w:r>
        <w:t>roboty porządkujące otoczenie terenu robót,</w:t>
      </w:r>
    </w:p>
    <w:p w:rsidR="000C4FCF" w:rsidRDefault="000C4FCF" w:rsidP="00172268">
      <w:pPr>
        <w:numPr>
          <w:ilvl w:val="0"/>
          <w:numId w:val="1"/>
        </w:numPr>
      </w:pPr>
      <w:r>
        <w:t>usunięcie oznakowania drogi wprowadzonego na okres robót.</w:t>
      </w:r>
    </w:p>
    <w:p w:rsidR="000C4FCF" w:rsidRDefault="000C4FCF" w:rsidP="000C4FCF">
      <w:pPr>
        <w:pStyle w:val="Nagwek1"/>
        <w:numPr>
          <w:ilvl w:val="12"/>
          <w:numId w:val="0"/>
        </w:numPr>
      </w:pPr>
      <w:bookmarkStart w:id="26" w:name="_Toc174333138"/>
      <w:bookmarkStart w:id="27" w:name="_Toc179183771"/>
      <w:bookmarkStart w:id="28" w:name="_Toc198436140"/>
      <w:bookmarkStart w:id="29" w:name="_Toc199904824"/>
      <w:bookmarkStart w:id="30" w:name="_Toc216843088"/>
      <w:bookmarkStart w:id="31" w:name="_Toc257193991"/>
      <w:bookmarkStart w:id="32" w:name="_Toc284409958"/>
      <w:bookmarkStart w:id="33" w:name="_Toc295205110"/>
      <w:bookmarkStart w:id="34" w:name="_Toc331508868"/>
      <w:bookmarkStart w:id="35" w:name="_Toc346094297"/>
      <w:r>
        <w:t xml:space="preserve">6. </w:t>
      </w:r>
      <w:bookmarkEnd w:id="26"/>
      <w:bookmarkEnd w:id="27"/>
      <w:bookmarkEnd w:id="28"/>
      <w:bookmarkEnd w:id="29"/>
      <w:bookmarkEnd w:id="30"/>
      <w:bookmarkEnd w:id="31"/>
      <w:bookmarkEnd w:id="32"/>
      <w:bookmarkEnd w:id="33"/>
      <w:r>
        <w:t>KONTROLA JAKOŚCI ROBÓT</w:t>
      </w:r>
      <w:bookmarkEnd w:id="34"/>
      <w:bookmarkEnd w:id="35"/>
    </w:p>
    <w:p w:rsidR="000C4FCF" w:rsidRDefault="000C4FCF" w:rsidP="000C4FCF">
      <w:pPr>
        <w:pStyle w:val="Nagwek2"/>
        <w:numPr>
          <w:ilvl w:val="12"/>
          <w:numId w:val="0"/>
        </w:numPr>
      </w:pPr>
      <w:r>
        <w:t>6.1. Ogólne zasady kontroli jakości robót</w:t>
      </w:r>
    </w:p>
    <w:p w:rsidR="000C4FCF" w:rsidRDefault="000C4FCF" w:rsidP="000C4FCF">
      <w:pPr>
        <w:numPr>
          <w:ilvl w:val="12"/>
          <w:numId w:val="0"/>
        </w:numPr>
      </w:pPr>
      <w:r>
        <w:tab/>
        <w:t xml:space="preserve">Ogólne zasady kontroli jakości robót podano w ST   D-M-00.00.00 „Wymagania ogólne” [1], </w:t>
      </w:r>
      <w:proofErr w:type="spellStart"/>
      <w:r>
        <w:t>pkt</w:t>
      </w:r>
      <w:proofErr w:type="spellEnd"/>
      <w:r>
        <w:t xml:space="preserve"> 6.</w:t>
      </w:r>
    </w:p>
    <w:p w:rsidR="000C4FCF" w:rsidRDefault="000C4FCF" w:rsidP="000C4FCF">
      <w:pPr>
        <w:pStyle w:val="Nagwek2"/>
        <w:numPr>
          <w:ilvl w:val="12"/>
          <w:numId w:val="0"/>
        </w:numPr>
      </w:pPr>
      <w:r>
        <w:t>6.2. Badania przed przystąpieniem do robót</w:t>
      </w:r>
    </w:p>
    <w:p w:rsidR="000C4FCF" w:rsidRDefault="000C4FCF" w:rsidP="000C4FCF">
      <w:pPr>
        <w:numPr>
          <w:ilvl w:val="12"/>
          <w:numId w:val="0"/>
        </w:numPr>
      </w:pPr>
      <w:r>
        <w:t>Przed przystąpieniem do robót Wykonawca powinien:</w:t>
      </w:r>
    </w:p>
    <w:p w:rsidR="000C4FCF" w:rsidRDefault="000C4FCF" w:rsidP="00172268">
      <w:pPr>
        <w:numPr>
          <w:ilvl w:val="0"/>
          <w:numId w:val="1"/>
        </w:numPr>
      </w:pPr>
      <w:r>
        <w:lastRenderedPageBreak/>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0C4FCF" w:rsidRDefault="000C4FCF" w:rsidP="00172268">
      <w:pPr>
        <w:numPr>
          <w:ilvl w:val="0"/>
          <w:numId w:val="1"/>
        </w:numPr>
      </w:pPr>
      <w:r>
        <w:t>wykonać badania kruszyw przeznaczonych do wykonania robót, obejmujące wszystkie właściwości określone w tablicy 1 niniejszej ST.</w:t>
      </w:r>
    </w:p>
    <w:p w:rsidR="000C4FCF" w:rsidRDefault="000C4FCF" w:rsidP="000C4FCF">
      <w:pPr>
        <w:numPr>
          <w:ilvl w:val="12"/>
          <w:numId w:val="0"/>
        </w:numPr>
      </w:pPr>
      <w:r>
        <w:tab/>
        <w:t>Wszystkie dokumenty oraz wyniki badań Wykonawca przedstawia Inżynierowi do akceptacji.</w:t>
      </w:r>
    </w:p>
    <w:p w:rsidR="000C4FCF" w:rsidRDefault="000C4FCF" w:rsidP="000C4FCF">
      <w:pPr>
        <w:pStyle w:val="Nagwek2"/>
        <w:numPr>
          <w:ilvl w:val="12"/>
          <w:numId w:val="0"/>
        </w:numPr>
      </w:pPr>
      <w:r>
        <w:t>6.3. Badania w czasie robót</w:t>
      </w:r>
    </w:p>
    <w:p w:rsidR="000C4FCF" w:rsidRDefault="000C4FCF" w:rsidP="000C4FCF">
      <w:pPr>
        <w:numPr>
          <w:ilvl w:val="12"/>
          <w:numId w:val="0"/>
        </w:numPr>
      </w:pPr>
      <w:r>
        <w:tab/>
        <w:t xml:space="preserve">Częstotliwość oraz zakres badań i pomiarów, które należy wykonać w czasie robót podaje tablica 3. </w:t>
      </w:r>
    </w:p>
    <w:p w:rsidR="000C4FCF" w:rsidRDefault="000C4FCF" w:rsidP="000C4FCF">
      <w:pPr>
        <w:numPr>
          <w:ilvl w:val="12"/>
          <w:numId w:val="0"/>
        </w:numPr>
        <w:spacing w:before="120" w:after="120"/>
      </w:pPr>
      <w:r>
        <w:t>Tablica 3. Częstotliwość oraz zakres badań i pomiarów w czasie robót</w:t>
      </w:r>
    </w:p>
    <w:tbl>
      <w:tblPr>
        <w:tblW w:w="892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96"/>
        <w:gridCol w:w="3534"/>
        <w:gridCol w:w="2204"/>
        <w:gridCol w:w="2693"/>
      </w:tblGrid>
      <w:tr w:rsidR="000C4FCF" w:rsidTr="00417487">
        <w:tc>
          <w:tcPr>
            <w:tcW w:w="496" w:type="dxa"/>
            <w:tcBorders>
              <w:bottom w:val="single" w:sz="4" w:space="0" w:color="auto"/>
            </w:tcBorders>
          </w:tcPr>
          <w:p w:rsidR="000C4FCF" w:rsidRDefault="000C4FCF" w:rsidP="00417487">
            <w:pPr>
              <w:numPr>
                <w:ilvl w:val="12"/>
                <w:numId w:val="0"/>
              </w:numPr>
              <w:spacing w:before="60" w:after="60"/>
              <w:jc w:val="center"/>
            </w:pPr>
            <w:r>
              <w:t>Lp.</w:t>
            </w:r>
          </w:p>
        </w:tc>
        <w:tc>
          <w:tcPr>
            <w:tcW w:w="3534" w:type="dxa"/>
            <w:tcBorders>
              <w:bottom w:val="single" w:sz="4" w:space="0" w:color="auto"/>
            </w:tcBorders>
          </w:tcPr>
          <w:p w:rsidR="000C4FCF" w:rsidRDefault="000C4FCF" w:rsidP="00417487">
            <w:pPr>
              <w:numPr>
                <w:ilvl w:val="12"/>
                <w:numId w:val="0"/>
              </w:numPr>
              <w:spacing w:before="60" w:after="60"/>
              <w:jc w:val="center"/>
            </w:pPr>
            <w:r>
              <w:t>Wyszczególnienie robót</w:t>
            </w:r>
          </w:p>
        </w:tc>
        <w:tc>
          <w:tcPr>
            <w:tcW w:w="2204" w:type="dxa"/>
            <w:tcBorders>
              <w:bottom w:val="single" w:sz="4" w:space="0" w:color="auto"/>
            </w:tcBorders>
          </w:tcPr>
          <w:p w:rsidR="000C4FCF" w:rsidRDefault="000C4FCF" w:rsidP="00417487">
            <w:pPr>
              <w:numPr>
                <w:ilvl w:val="12"/>
                <w:numId w:val="0"/>
              </w:numPr>
              <w:spacing w:before="60" w:after="60"/>
              <w:jc w:val="center"/>
            </w:pPr>
            <w:r>
              <w:t>Częstotliwość badań</w:t>
            </w:r>
          </w:p>
        </w:tc>
        <w:tc>
          <w:tcPr>
            <w:tcW w:w="2693" w:type="dxa"/>
            <w:tcBorders>
              <w:bottom w:val="single" w:sz="4" w:space="0" w:color="auto"/>
            </w:tcBorders>
          </w:tcPr>
          <w:p w:rsidR="000C4FCF" w:rsidRDefault="000C4FCF" w:rsidP="00417487">
            <w:pPr>
              <w:numPr>
                <w:ilvl w:val="12"/>
                <w:numId w:val="0"/>
              </w:numPr>
              <w:spacing w:before="60" w:after="60"/>
              <w:jc w:val="center"/>
            </w:pPr>
            <w:r>
              <w:t>Wartości dopuszczalne</w:t>
            </w:r>
          </w:p>
        </w:tc>
      </w:tr>
      <w:tr w:rsidR="000C4FCF" w:rsidTr="00417487">
        <w:tc>
          <w:tcPr>
            <w:tcW w:w="496" w:type="dxa"/>
            <w:tcBorders>
              <w:top w:val="single" w:sz="4" w:space="0" w:color="auto"/>
            </w:tcBorders>
            <w:vAlign w:val="center"/>
          </w:tcPr>
          <w:p w:rsidR="000C4FCF" w:rsidRDefault="000C4FCF" w:rsidP="00417487">
            <w:pPr>
              <w:numPr>
                <w:ilvl w:val="12"/>
                <w:numId w:val="0"/>
              </w:numPr>
              <w:jc w:val="center"/>
            </w:pPr>
            <w:r>
              <w:t>1</w:t>
            </w:r>
          </w:p>
        </w:tc>
        <w:tc>
          <w:tcPr>
            <w:tcW w:w="3534" w:type="dxa"/>
            <w:tcBorders>
              <w:top w:val="single" w:sz="4" w:space="0" w:color="auto"/>
            </w:tcBorders>
            <w:vAlign w:val="center"/>
          </w:tcPr>
          <w:p w:rsidR="000C4FCF" w:rsidRDefault="000C4FCF" w:rsidP="00417487">
            <w:pPr>
              <w:numPr>
                <w:ilvl w:val="12"/>
                <w:numId w:val="0"/>
              </w:numPr>
              <w:jc w:val="left"/>
            </w:pPr>
            <w:r>
              <w:t>Lokalizacja i zgodność granic terenu robót z dokumentacją projektową</w:t>
            </w:r>
          </w:p>
        </w:tc>
        <w:tc>
          <w:tcPr>
            <w:tcW w:w="2204" w:type="dxa"/>
            <w:tcBorders>
              <w:top w:val="single" w:sz="4" w:space="0" w:color="auto"/>
            </w:tcBorders>
            <w:vAlign w:val="center"/>
          </w:tcPr>
          <w:p w:rsidR="000C4FCF" w:rsidRDefault="000C4FCF" w:rsidP="00417487">
            <w:pPr>
              <w:numPr>
                <w:ilvl w:val="12"/>
                <w:numId w:val="0"/>
              </w:numPr>
              <w:jc w:val="center"/>
            </w:pPr>
            <w:r>
              <w:t>1 raz</w:t>
            </w:r>
          </w:p>
        </w:tc>
        <w:tc>
          <w:tcPr>
            <w:tcW w:w="2693" w:type="dxa"/>
            <w:tcBorders>
              <w:top w:val="single" w:sz="4" w:space="0" w:color="auto"/>
            </w:tcBorders>
            <w:vAlign w:val="center"/>
          </w:tcPr>
          <w:p w:rsidR="000C4FCF" w:rsidRDefault="000C4FCF" w:rsidP="00417487">
            <w:pPr>
              <w:numPr>
                <w:ilvl w:val="12"/>
                <w:numId w:val="0"/>
              </w:numPr>
              <w:jc w:val="center"/>
            </w:pPr>
            <w:r>
              <w:t xml:space="preserve">Wg </w:t>
            </w:r>
            <w:proofErr w:type="spellStart"/>
            <w:r>
              <w:t>pktu</w:t>
            </w:r>
            <w:proofErr w:type="spellEnd"/>
            <w:r>
              <w:t xml:space="preserve"> 5 </w:t>
            </w:r>
          </w:p>
          <w:p w:rsidR="000C4FCF" w:rsidRDefault="000C4FCF" w:rsidP="00417487">
            <w:pPr>
              <w:numPr>
                <w:ilvl w:val="12"/>
                <w:numId w:val="0"/>
              </w:numPr>
              <w:jc w:val="center"/>
            </w:pPr>
            <w:r>
              <w:t xml:space="preserve">i dokumentacji projektowej </w:t>
            </w:r>
          </w:p>
        </w:tc>
      </w:tr>
      <w:tr w:rsidR="000C4FCF" w:rsidTr="00417487">
        <w:tc>
          <w:tcPr>
            <w:tcW w:w="496" w:type="dxa"/>
            <w:vAlign w:val="center"/>
          </w:tcPr>
          <w:p w:rsidR="000C4FCF" w:rsidRDefault="000C4FCF" w:rsidP="00417487">
            <w:pPr>
              <w:numPr>
                <w:ilvl w:val="12"/>
                <w:numId w:val="0"/>
              </w:numPr>
              <w:spacing w:before="60" w:after="60"/>
              <w:jc w:val="center"/>
            </w:pPr>
            <w:r>
              <w:t>2</w:t>
            </w:r>
          </w:p>
        </w:tc>
        <w:tc>
          <w:tcPr>
            <w:tcW w:w="3534" w:type="dxa"/>
            <w:vAlign w:val="center"/>
          </w:tcPr>
          <w:p w:rsidR="000C4FCF" w:rsidRDefault="000C4FCF" w:rsidP="00417487">
            <w:pPr>
              <w:numPr>
                <w:ilvl w:val="12"/>
                <w:numId w:val="0"/>
              </w:numPr>
              <w:spacing w:before="60" w:after="60"/>
              <w:jc w:val="left"/>
            </w:pPr>
            <w:r>
              <w:t>Roboty przygotowawcze</w:t>
            </w:r>
          </w:p>
        </w:tc>
        <w:tc>
          <w:tcPr>
            <w:tcW w:w="2204" w:type="dxa"/>
            <w:vAlign w:val="center"/>
          </w:tcPr>
          <w:p w:rsidR="000C4FCF" w:rsidRDefault="000C4FCF" w:rsidP="00417487">
            <w:pPr>
              <w:numPr>
                <w:ilvl w:val="12"/>
                <w:numId w:val="0"/>
              </w:numPr>
              <w:spacing w:before="60" w:after="60"/>
              <w:jc w:val="center"/>
            </w:pPr>
            <w:r>
              <w:t>Ocena ciągła</w:t>
            </w:r>
          </w:p>
        </w:tc>
        <w:tc>
          <w:tcPr>
            <w:tcW w:w="2693" w:type="dxa"/>
            <w:vAlign w:val="center"/>
          </w:tcPr>
          <w:p w:rsidR="000C4FCF" w:rsidRDefault="000C4FCF" w:rsidP="00417487">
            <w:pPr>
              <w:numPr>
                <w:ilvl w:val="12"/>
                <w:numId w:val="0"/>
              </w:numPr>
              <w:spacing w:before="60" w:after="60"/>
              <w:jc w:val="center"/>
            </w:pPr>
            <w:r>
              <w:t xml:space="preserve">Wg </w:t>
            </w:r>
            <w:proofErr w:type="spellStart"/>
            <w:r>
              <w:t>pktu</w:t>
            </w:r>
            <w:proofErr w:type="spellEnd"/>
            <w:r>
              <w:t xml:space="preserve"> 5.3</w:t>
            </w:r>
          </w:p>
        </w:tc>
      </w:tr>
      <w:tr w:rsidR="000C4FCF" w:rsidTr="00417487">
        <w:tc>
          <w:tcPr>
            <w:tcW w:w="496" w:type="dxa"/>
            <w:vAlign w:val="center"/>
          </w:tcPr>
          <w:p w:rsidR="000C4FCF" w:rsidRDefault="000C4FCF" w:rsidP="00417487">
            <w:pPr>
              <w:numPr>
                <w:ilvl w:val="12"/>
                <w:numId w:val="0"/>
              </w:numPr>
              <w:spacing w:before="60" w:after="60"/>
              <w:jc w:val="center"/>
            </w:pPr>
            <w:r>
              <w:t>3</w:t>
            </w:r>
          </w:p>
        </w:tc>
        <w:tc>
          <w:tcPr>
            <w:tcW w:w="3534" w:type="dxa"/>
            <w:vAlign w:val="center"/>
          </w:tcPr>
          <w:p w:rsidR="000C4FCF" w:rsidRDefault="000C4FCF" w:rsidP="00417487">
            <w:pPr>
              <w:numPr>
                <w:ilvl w:val="12"/>
                <w:numId w:val="0"/>
              </w:numPr>
              <w:spacing w:before="60" w:after="60"/>
              <w:jc w:val="left"/>
            </w:pPr>
            <w:r>
              <w:t>Właściwości kruszywa</w:t>
            </w:r>
          </w:p>
        </w:tc>
        <w:tc>
          <w:tcPr>
            <w:tcW w:w="2204" w:type="dxa"/>
            <w:vAlign w:val="center"/>
          </w:tcPr>
          <w:p w:rsidR="000C4FCF" w:rsidRPr="0033427E" w:rsidRDefault="000C4FCF" w:rsidP="00417487">
            <w:pPr>
              <w:numPr>
                <w:ilvl w:val="12"/>
                <w:numId w:val="0"/>
              </w:numPr>
              <w:spacing w:before="60" w:after="60"/>
              <w:jc w:val="center"/>
              <w:rPr>
                <w:sz w:val="18"/>
                <w:szCs w:val="18"/>
              </w:rPr>
            </w:pPr>
            <w:r w:rsidRPr="0033427E">
              <w:rPr>
                <w:sz w:val="18"/>
                <w:szCs w:val="18"/>
              </w:rPr>
              <w:t xml:space="preserve">Dla każdej partii kruszywa </w:t>
            </w:r>
            <w:r>
              <w:rPr>
                <w:sz w:val="18"/>
                <w:szCs w:val="18"/>
              </w:rPr>
              <w:t xml:space="preserve"> </w:t>
            </w:r>
            <w:r w:rsidRPr="0033427E">
              <w:rPr>
                <w:sz w:val="18"/>
                <w:szCs w:val="18"/>
              </w:rPr>
              <w:t>i przy każdej zmianie kruszywa</w:t>
            </w:r>
          </w:p>
        </w:tc>
        <w:tc>
          <w:tcPr>
            <w:tcW w:w="2693" w:type="dxa"/>
            <w:vAlign w:val="center"/>
          </w:tcPr>
          <w:p w:rsidR="000C4FCF" w:rsidRDefault="000C4FCF" w:rsidP="00417487">
            <w:pPr>
              <w:numPr>
                <w:ilvl w:val="12"/>
                <w:numId w:val="0"/>
              </w:numPr>
              <w:spacing w:before="60" w:after="60"/>
              <w:jc w:val="center"/>
            </w:pPr>
            <w:r>
              <w:t>Wg tablicy 1</w:t>
            </w:r>
          </w:p>
        </w:tc>
      </w:tr>
      <w:tr w:rsidR="000C4FCF" w:rsidTr="00417487">
        <w:tc>
          <w:tcPr>
            <w:tcW w:w="496" w:type="dxa"/>
            <w:vAlign w:val="center"/>
          </w:tcPr>
          <w:p w:rsidR="000C4FCF" w:rsidRDefault="000C4FCF" w:rsidP="00417487">
            <w:pPr>
              <w:numPr>
                <w:ilvl w:val="12"/>
                <w:numId w:val="0"/>
              </w:numPr>
              <w:spacing w:before="60" w:after="60"/>
              <w:jc w:val="center"/>
            </w:pPr>
            <w:r>
              <w:t>4</w:t>
            </w:r>
          </w:p>
        </w:tc>
        <w:tc>
          <w:tcPr>
            <w:tcW w:w="3534" w:type="dxa"/>
            <w:vAlign w:val="center"/>
          </w:tcPr>
          <w:p w:rsidR="000C4FCF" w:rsidRDefault="000C4FCF" w:rsidP="00417487">
            <w:pPr>
              <w:numPr>
                <w:ilvl w:val="12"/>
                <w:numId w:val="0"/>
              </w:numPr>
              <w:spacing w:before="60" w:after="60"/>
              <w:jc w:val="left"/>
            </w:pPr>
            <w:r>
              <w:t>Uziarnienie mieszanki</w:t>
            </w:r>
          </w:p>
        </w:tc>
        <w:tc>
          <w:tcPr>
            <w:tcW w:w="2204" w:type="dxa"/>
            <w:vAlign w:val="center"/>
          </w:tcPr>
          <w:p w:rsidR="000C4FCF" w:rsidRPr="00734FA2" w:rsidRDefault="000C4FCF" w:rsidP="00417487">
            <w:pPr>
              <w:numPr>
                <w:ilvl w:val="12"/>
                <w:numId w:val="0"/>
              </w:numPr>
              <w:spacing w:before="60" w:after="60"/>
              <w:jc w:val="center"/>
              <w:rPr>
                <w:szCs w:val="24"/>
              </w:rPr>
            </w:pPr>
            <w:r w:rsidRPr="00734FA2">
              <w:rPr>
                <w:szCs w:val="24"/>
              </w:rPr>
              <w:t>2 razy</w:t>
            </w:r>
            <w:r>
              <w:rPr>
                <w:szCs w:val="24"/>
              </w:rPr>
              <w:t xml:space="preserve"> na dziennej działce roboczej</w:t>
            </w:r>
            <w:r w:rsidRPr="00734FA2">
              <w:rPr>
                <w:szCs w:val="24"/>
              </w:rPr>
              <w:t xml:space="preserve">  </w:t>
            </w:r>
          </w:p>
        </w:tc>
        <w:tc>
          <w:tcPr>
            <w:tcW w:w="2693" w:type="dxa"/>
            <w:vAlign w:val="center"/>
          </w:tcPr>
          <w:p w:rsidR="000C4FCF" w:rsidRDefault="000C4FCF" w:rsidP="00417487">
            <w:pPr>
              <w:numPr>
                <w:ilvl w:val="12"/>
                <w:numId w:val="0"/>
              </w:numPr>
              <w:spacing w:before="60" w:after="60"/>
              <w:jc w:val="center"/>
            </w:pPr>
            <w:r>
              <w:t>Wg tablicy 2</w:t>
            </w:r>
          </w:p>
        </w:tc>
      </w:tr>
      <w:tr w:rsidR="000C4FCF" w:rsidTr="00417487">
        <w:tc>
          <w:tcPr>
            <w:tcW w:w="496" w:type="dxa"/>
            <w:vAlign w:val="center"/>
          </w:tcPr>
          <w:p w:rsidR="000C4FCF" w:rsidRDefault="000C4FCF" w:rsidP="00417487">
            <w:pPr>
              <w:numPr>
                <w:ilvl w:val="12"/>
                <w:numId w:val="0"/>
              </w:numPr>
              <w:spacing w:before="60" w:after="60"/>
              <w:jc w:val="center"/>
            </w:pPr>
            <w:r>
              <w:t>5</w:t>
            </w:r>
          </w:p>
        </w:tc>
        <w:tc>
          <w:tcPr>
            <w:tcW w:w="3534" w:type="dxa"/>
            <w:vAlign w:val="center"/>
          </w:tcPr>
          <w:p w:rsidR="000C4FCF" w:rsidRDefault="000C4FCF" w:rsidP="00417487">
            <w:pPr>
              <w:numPr>
                <w:ilvl w:val="12"/>
                <w:numId w:val="0"/>
              </w:numPr>
              <w:spacing w:before="60" w:after="60"/>
              <w:jc w:val="left"/>
            </w:pPr>
            <w:r>
              <w:t>Wilgotność mieszanki</w:t>
            </w:r>
          </w:p>
        </w:tc>
        <w:tc>
          <w:tcPr>
            <w:tcW w:w="2204" w:type="dxa"/>
            <w:vAlign w:val="center"/>
          </w:tcPr>
          <w:p w:rsidR="000C4FCF" w:rsidRPr="00734FA2" w:rsidRDefault="000C4FCF" w:rsidP="00417487">
            <w:pPr>
              <w:numPr>
                <w:ilvl w:val="12"/>
                <w:numId w:val="0"/>
              </w:numPr>
              <w:spacing w:before="60" w:after="60"/>
              <w:jc w:val="center"/>
              <w:rPr>
                <w:szCs w:val="24"/>
              </w:rPr>
            </w:pPr>
            <w:r w:rsidRPr="00734FA2">
              <w:rPr>
                <w:szCs w:val="24"/>
              </w:rPr>
              <w:t>Jw.</w:t>
            </w:r>
          </w:p>
        </w:tc>
        <w:tc>
          <w:tcPr>
            <w:tcW w:w="2693" w:type="dxa"/>
            <w:vAlign w:val="center"/>
          </w:tcPr>
          <w:p w:rsidR="000C4FCF" w:rsidRDefault="000C4FCF" w:rsidP="00417487">
            <w:pPr>
              <w:numPr>
                <w:ilvl w:val="12"/>
                <w:numId w:val="0"/>
              </w:numPr>
              <w:spacing w:before="60" w:after="60"/>
              <w:jc w:val="center"/>
            </w:pPr>
            <w:r>
              <w:t>Jw.</w:t>
            </w:r>
          </w:p>
        </w:tc>
      </w:tr>
      <w:tr w:rsidR="000C4FCF" w:rsidTr="00417487">
        <w:tc>
          <w:tcPr>
            <w:tcW w:w="496" w:type="dxa"/>
            <w:vAlign w:val="center"/>
          </w:tcPr>
          <w:p w:rsidR="000C4FCF" w:rsidRDefault="000C4FCF" w:rsidP="00417487">
            <w:pPr>
              <w:numPr>
                <w:ilvl w:val="12"/>
                <w:numId w:val="0"/>
              </w:numPr>
              <w:spacing w:before="60" w:after="60"/>
              <w:jc w:val="center"/>
            </w:pPr>
            <w:r>
              <w:t>6</w:t>
            </w:r>
          </w:p>
        </w:tc>
        <w:tc>
          <w:tcPr>
            <w:tcW w:w="3534" w:type="dxa"/>
            <w:vAlign w:val="center"/>
          </w:tcPr>
          <w:p w:rsidR="000C4FCF" w:rsidRDefault="000C4FCF" w:rsidP="00417487">
            <w:pPr>
              <w:numPr>
                <w:ilvl w:val="12"/>
                <w:numId w:val="0"/>
              </w:numPr>
              <w:spacing w:before="60" w:after="60"/>
              <w:jc w:val="left"/>
            </w:pPr>
            <w:r>
              <w:t>Zawartość pyłów w mieszance</w:t>
            </w:r>
          </w:p>
        </w:tc>
        <w:tc>
          <w:tcPr>
            <w:tcW w:w="2204" w:type="dxa"/>
            <w:vAlign w:val="center"/>
          </w:tcPr>
          <w:p w:rsidR="000C4FCF" w:rsidRPr="00734FA2" w:rsidRDefault="000C4FCF" w:rsidP="00417487">
            <w:pPr>
              <w:numPr>
                <w:ilvl w:val="12"/>
                <w:numId w:val="0"/>
              </w:numPr>
              <w:spacing w:before="60" w:after="60"/>
              <w:jc w:val="center"/>
              <w:rPr>
                <w:szCs w:val="24"/>
              </w:rPr>
            </w:pPr>
            <w:r w:rsidRPr="00734FA2">
              <w:rPr>
                <w:szCs w:val="24"/>
              </w:rPr>
              <w:t>Jw.</w:t>
            </w:r>
          </w:p>
        </w:tc>
        <w:tc>
          <w:tcPr>
            <w:tcW w:w="2693" w:type="dxa"/>
            <w:vAlign w:val="center"/>
          </w:tcPr>
          <w:p w:rsidR="000C4FCF" w:rsidRDefault="000C4FCF" w:rsidP="00417487">
            <w:pPr>
              <w:numPr>
                <w:ilvl w:val="12"/>
                <w:numId w:val="0"/>
              </w:numPr>
              <w:spacing w:before="60" w:after="60"/>
              <w:jc w:val="center"/>
            </w:pPr>
            <w:r>
              <w:t>Jw.</w:t>
            </w:r>
          </w:p>
        </w:tc>
      </w:tr>
      <w:tr w:rsidR="000C4FCF" w:rsidTr="00417487">
        <w:tc>
          <w:tcPr>
            <w:tcW w:w="496" w:type="dxa"/>
            <w:vAlign w:val="center"/>
          </w:tcPr>
          <w:p w:rsidR="000C4FCF" w:rsidRDefault="000C4FCF" w:rsidP="00417487">
            <w:pPr>
              <w:numPr>
                <w:ilvl w:val="12"/>
                <w:numId w:val="0"/>
              </w:numPr>
              <w:spacing w:before="60" w:after="60"/>
              <w:jc w:val="center"/>
            </w:pPr>
            <w:r>
              <w:t>7</w:t>
            </w:r>
          </w:p>
        </w:tc>
        <w:tc>
          <w:tcPr>
            <w:tcW w:w="3534" w:type="dxa"/>
            <w:vAlign w:val="center"/>
          </w:tcPr>
          <w:p w:rsidR="000C4FCF" w:rsidRDefault="000C4FCF" w:rsidP="00417487">
            <w:pPr>
              <w:numPr>
                <w:ilvl w:val="12"/>
                <w:numId w:val="0"/>
              </w:numPr>
              <w:spacing w:before="60" w:after="60"/>
              <w:jc w:val="left"/>
            </w:pPr>
            <w:r>
              <w:t>Zawartość nadziarna w mieszance</w:t>
            </w:r>
          </w:p>
        </w:tc>
        <w:tc>
          <w:tcPr>
            <w:tcW w:w="2204" w:type="dxa"/>
            <w:vAlign w:val="center"/>
          </w:tcPr>
          <w:p w:rsidR="000C4FCF" w:rsidRPr="00734FA2" w:rsidRDefault="000C4FCF" w:rsidP="00417487">
            <w:pPr>
              <w:numPr>
                <w:ilvl w:val="12"/>
                <w:numId w:val="0"/>
              </w:numPr>
              <w:spacing w:before="60" w:after="60"/>
              <w:jc w:val="center"/>
              <w:rPr>
                <w:szCs w:val="24"/>
              </w:rPr>
            </w:pPr>
            <w:r w:rsidRPr="00734FA2">
              <w:rPr>
                <w:szCs w:val="24"/>
              </w:rPr>
              <w:t>Jw.</w:t>
            </w:r>
          </w:p>
        </w:tc>
        <w:tc>
          <w:tcPr>
            <w:tcW w:w="2693" w:type="dxa"/>
            <w:vAlign w:val="center"/>
          </w:tcPr>
          <w:p w:rsidR="000C4FCF" w:rsidRDefault="000C4FCF" w:rsidP="00417487">
            <w:pPr>
              <w:numPr>
                <w:ilvl w:val="12"/>
                <w:numId w:val="0"/>
              </w:numPr>
              <w:spacing w:before="60" w:after="60"/>
              <w:jc w:val="center"/>
            </w:pPr>
            <w:r>
              <w:t>Jw.</w:t>
            </w:r>
          </w:p>
        </w:tc>
      </w:tr>
      <w:tr w:rsidR="000C4FCF" w:rsidTr="00417487">
        <w:tc>
          <w:tcPr>
            <w:tcW w:w="496" w:type="dxa"/>
            <w:vAlign w:val="center"/>
          </w:tcPr>
          <w:p w:rsidR="000C4FCF" w:rsidRDefault="000C4FCF" w:rsidP="00417487">
            <w:pPr>
              <w:numPr>
                <w:ilvl w:val="12"/>
                <w:numId w:val="0"/>
              </w:numPr>
              <w:spacing w:before="60" w:after="60"/>
              <w:jc w:val="center"/>
            </w:pPr>
            <w:r>
              <w:t>8</w:t>
            </w:r>
          </w:p>
        </w:tc>
        <w:tc>
          <w:tcPr>
            <w:tcW w:w="3534" w:type="dxa"/>
            <w:vAlign w:val="center"/>
          </w:tcPr>
          <w:p w:rsidR="000C4FCF" w:rsidRDefault="000C4FCF" w:rsidP="00417487">
            <w:pPr>
              <w:numPr>
                <w:ilvl w:val="12"/>
                <w:numId w:val="0"/>
              </w:numPr>
              <w:spacing w:before="60" w:after="60"/>
            </w:pPr>
            <w:r>
              <w:t>Wrażliwość mieszanki na mróz, wskaźnik piaskowy</w:t>
            </w:r>
          </w:p>
        </w:tc>
        <w:tc>
          <w:tcPr>
            <w:tcW w:w="2204" w:type="dxa"/>
            <w:vAlign w:val="center"/>
          </w:tcPr>
          <w:p w:rsidR="000C4FCF" w:rsidRPr="00F15D72" w:rsidRDefault="000C4FCF" w:rsidP="00417487">
            <w:pPr>
              <w:numPr>
                <w:ilvl w:val="12"/>
                <w:numId w:val="0"/>
              </w:numPr>
              <w:spacing w:before="60" w:after="60"/>
              <w:jc w:val="center"/>
            </w:pPr>
            <w:r>
              <w:t>Jw.</w:t>
            </w:r>
          </w:p>
        </w:tc>
        <w:tc>
          <w:tcPr>
            <w:tcW w:w="2693" w:type="dxa"/>
            <w:vAlign w:val="center"/>
          </w:tcPr>
          <w:p w:rsidR="000C4FCF" w:rsidRDefault="000C4FCF" w:rsidP="00417487">
            <w:pPr>
              <w:numPr>
                <w:ilvl w:val="12"/>
                <w:numId w:val="0"/>
              </w:numPr>
              <w:spacing w:before="60" w:after="60"/>
              <w:jc w:val="center"/>
            </w:pPr>
            <w:r>
              <w:t>Jw.</w:t>
            </w:r>
          </w:p>
        </w:tc>
      </w:tr>
      <w:tr w:rsidR="000C4FCF" w:rsidTr="00417487">
        <w:tc>
          <w:tcPr>
            <w:tcW w:w="496" w:type="dxa"/>
            <w:vAlign w:val="center"/>
          </w:tcPr>
          <w:p w:rsidR="000C4FCF" w:rsidRDefault="000C4FCF" w:rsidP="00417487">
            <w:pPr>
              <w:numPr>
                <w:ilvl w:val="12"/>
                <w:numId w:val="0"/>
              </w:numPr>
              <w:spacing w:before="60" w:after="60"/>
              <w:jc w:val="center"/>
            </w:pPr>
            <w:r>
              <w:t>9</w:t>
            </w:r>
          </w:p>
        </w:tc>
        <w:tc>
          <w:tcPr>
            <w:tcW w:w="3534" w:type="dxa"/>
            <w:vAlign w:val="center"/>
          </w:tcPr>
          <w:p w:rsidR="000C4FCF" w:rsidRDefault="000C4FCF" w:rsidP="00417487">
            <w:pPr>
              <w:numPr>
                <w:ilvl w:val="12"/>
                <w:numId w:val="0"/>
              </w:numPr>
              <w:spacing w:before="60" w:after="60"/>
              <w:jc w:val="left"/>
            </w:pPr>
            <w:r>
              <w:t>Zawartość wody w mieszance</w:t>
            </w:r>
          </w:p>
        </w:tc>
        <w:tc>
          <w:tcPr>
            <w:tcW w:w="2204" w:type="dxa"/>
            <w:vAlign w:val="center"/>
          </w:tcPr>
          <w:p w:rsidR="000C4FCF" w:rsidRPr="00734FA2" w:rsidRDefault="000C4FCF" w:rsidP="00417487">
            <w:pPr>
              <w:numPr>
                <w:ilvl w:val="12"/>
                <w:numId w:val="0"/>
              </w:numPr>
              <w:spacing w:before="60" w:after="60"/>
              <w:jc w:val="center"/>
              <w:rPr>
                <w:szCs w:val="24"/>
              </w:rPr>
            </w:pPr>
            <w:r>
              <w:t>Jw.</w:t>
            </w:r>
          </w:p>
        </w:tc>
        <w:tc>
          <w:tcPr>
            <w:tcW w:w="2693" w:type="dxa"/>
            <w:vAlign w:val="center"/>
          </w:tcPr>
          <w:p w:rsidR="000C4FCF" w:rsidRDefault="000C4FCF" w:rsidP="00417487">
            <w:pPr>
              <w:numPr>
                <w:ilvl w:val="12"/>
                <w:numId w:val="0"/>
              </w:numPr>
              <w:spacing w:before="60" w:after="60"/>
              <w:jc w:val="center"/>
            </w:pPr>
            <w:r>
              <w:t>Jw.</w:t>
            </w:r>
          </w:p>
        </w:tc>
      </w:tr>
      <w:tr w:rsidR="000C4FCF" w:rsidTr="00417487">
        <w:tc>
          <w:tcPr>
            <w:tcW w:w="496" w:type="dxa"/>
            <w:vAlign w:val="center"/>
          </w:tcPr>
          <w:p w:rsidR="000C4FCF" w:rsidRDefault="000C4FCF" w:rsidP="00417487">
            <w:pPr>
              <w:numPr>
                <w:ilvl w:val="12"/>
                <w:numId w:val="0"/>
              </w:numPr>
              <w:spacing w:before="60" w:after="60"/>
              <w:jc w:val="center"/>
            </w:pPr>
            <w:r>
              <w:t>10</w:t>
            </w:r>
          </w:p>
        </w:tc>
        <w:tc>
          <w:tcPr>
            <w:tcW w:w="3534" w:type="dxa"/>
            <w:vAlign w:val="center"/>
          </w:tcPr>
          <w:p w:rsidR="000C4FCF" w:rsidRDefault="000C4FCF" w:rsidP="00417487">
            <w:pPr>
              <w:numPr>
                <w:ilvl w:val="12"/>
                <w:numId w:val="0"/>
              </w:numPr>
              <w:spacing w:before="60" w:after="60"/>
              <w:jc w:val="left"/>
            </w:pPr>
            <w:r>
              <w:t>Wartość CBR po zagęszczeniu mieszanki</w:t>
            </w:r>
          </w:p>
        </w:tc>
        <w:tc>
          <w:tcPr>
            <w:tcW w:w="2204" w:type="dxa"/>
            <w:vAlign w:val="center"/>
          </w:tcPr>
          <w:p w:rsidR="000C4FCF" w:rsidRDefault="000C4FCF" w:rsidP="00417487">
            <w:pPr>
              <w:numPr>
                <w:ilvl w:val="12"/>
                <w:numId w:val="0"/>
              </w:numPr>
              <w:spacing w:before="60"/>
              <w:jc w:val="center"/>
              <w:rPr>
                <w:szCs w:val="24"/>
              </w:rPr>
            </w:pPr>
            <w:r>
              <w:rPr>
                <w:szCs w:val="24"/>
              </w:rPr>
              <w:t xml:space="preserve">10 próbek </w:t>
            </w:r>
          </w:p>
          <w:p w:rsidR="000C4FCF" w:rsidRPr="00734FA2" w:rsidRDefault="000C4FCF" w:rsidP="00417487">
            <w:pPr>
              <w:numPr>
                <w:ilvl w:val="12"/>
                <w:numId w:val="0"/>
              </w:numPr>
              <w:jc w:val="center"/>
              <w:rPr>
                <w:szCs w:val="24"/>
                <w:vertAlign w:val="superscript"/>
              </w:rPr>
            </w:pPr>
            <w:r>
              <w:rPr>
                <w:szCs w:val="24"/>
              </w:rPr>
              <w:t xml:space="preserve">na </w:t>
            </w:r>
            <w:smartTag w:uri="urn:schemas-microsoft-com:office:smarttags" w:element="metricconverter">
              <w:smartTagPr>
                <w:attr w:name="ProductID" w:val="10ﾠ000 m2"/>
              </w:smartTagPr>
              <w:r>
                <w:rPr>
                  <w:szCs w:val="24"/>
                </w:rPr>
                <w:t>10 000 m</w:t>
              </w:r>
              <w:r w:rsidRPr="00734FA2">
                <w:rPr>
                  <w:szCs w:val="24"/>
                  <w:vertAlign w:val="superscript"/>
                </w:rPr>
                <w:t>2</w:t>
              </w:r>
            </w:smartTag>
          </w:p>
        </w:tc>
        <w:tc>
          <w:tcPr>
            <w:tcW w:w="2693" w:type="dxa"/>
            <w:vAlign w:val="center"/>
          </w:tcPr>
          <w:p w:rsidR="000C4FCF" w:rsidRDefault="000C4FCF" w:rsidP="00417487">
            <w:pPr>
              <w:numPr>
                <w:ilvl w:val="12"/>
                <w:numId w:val="0"/>
              </w:numPr>
              <w:spacing w:before="60" w:after="60"/>
              <w:jc w:val="center"/>
            </w:pPr>
            <w:r>
              <w:t>Jw.</w:t>
            </w:r>
          </w:p>
        </w:tc>
      </w:tr>
      <w:tr w:rsidR="000C4FCF" w:rsidTr="00417487">
        <w:tc>
          <w:tcPr>
            <w:tcW w:w="496" w:type="dxa"/>
            <w:vAlign w:val="center"/>
          </w:tcPr>
          <w:p w:rsidR="000C4FCF" w:rsidRDefault="000C4FCF" w:rsidP="00417487">
            <w:pPr>
              <w:numPr>
                <w:ilvl w:val="12"/>
                <w:numId w:val="0"/>
              </w:numPr>
              <w:spacing w:before="60" w:after="60"/>
              <w:jc w:val="center"/>
            </w:pPr>
            <w:r>
              <w:t>11</w:t>
            </w:r>
          </w:p>
        </w:tc>
        <w:tc>
          <w:tcPr>
            <w:tcW w:w="3534" w:type="dxa"/>
            <w:vAlign w:val="center"/>
          </w:tcPr>
          <w:p w:rsidR="000C4FCF" w:rsidRDefault="000C4FCF" w:rsidP="00417487">
            <w:pPr>
              <w:numPr>
                <w:ilvl w:val="12"/>
                <w:numId w:val="0"/>
              </w:numPr>
              <w:spacing w:before="60" w:after="60"/>
              <w:jc w:val="left"/>
            </w:pPr>
            <w:r>
              <w:t>Inne właściwości mieszanki</w:t>
            </w:r>
          </w:p>
        </w:tc>
        <w:tc>
          <w:tcPr>
            <w:tcW w:w="2204" w:type="dxa"/>
            <w:vAlign w:val="center"/>
          </w:tcPr>
          <w:p w:rsidR="000C4FCF" w:rsidRDefault="000C4FCF" w:rsidP="00417487">
            <w:pPr>
              <w:numPr>
                <w:ilvl w:val="12"/>
                <w:numId w:val="0"/>
              </w:numPr>
              <w:spacing w:before="60"/>
              <w:jc w:val="center"/>
              <w:rPr>
                <w:szCs w:val="24"/>
              </w:rPr>
            </w:pPr>
            <w:r>
              <w:rPr>
                <w:szCs w:val="24"/>
              </w:rPr>
              <w:t>Wg ustalenia Inżyniera</w:t>
            </w:r>
          </w:p>
        </w:tc>
        <w:tc>
          <w:tcPr>
            <w:tcW w:w="2693" w:type="dxa"/>
            <w:vAlign w:val="center"/>
          </w:tcPr>
          <w:p w:rsidR="000C4FCF" w:rsidRDefault="000C4FCF" w:rsidP="00417487">
            <w:pPr>
              <w:numPr>
                <w:ilvl w:val="12"/>
                <w:numId w:val="0"/>
              </w:numPr>
              <w:spacing w:before="60" w:after="60"/>
              <w:jc w:val="center"/>
            </w:pPr>
            <w:r>
              <w:t>Jw.</w:t>
            </w:r>
          </w:p>
        </w:tc>
      </w:tr>
      <w:tr w:rsidR="000C4FCF" w:rsidTr="00417487">
        <w:tc>
          <w:tcPr>
            <w:tcW w:w="496" w:type="dxa"/>
            <w:vAlign w:val="center"/>
          </w:tcPr>
          <w:p w:rsidR="000C4FCF" w:rsidRDefault="000C4FCF" w:rsidP="00417487">
            <w:pPr>
              <w:numPr>
                <w:ilvl w:val="12"/>
                <w:numId w:val="0"/>
              </w:numPr>
              <w:spacing w:before="60" w:after="60"/>
              <w:jc w:val="center"/>
            </w:pPr>
            <w:r>
              <w:t>12</w:t>
            </w:r>
          </w:p>
        </w:tc>
        <w:tc>
          <w:tcPr>
            <w:tcW w:w="3534" w:type="dxa"/>
            <w:vAlign w:val="center"/>
          </w:tcPr>
          <w:p w:rsidR="000C4FCF" w:rsidRDefault="000C4FCF" w:rsidP="00417487">
            <w:pPr>
              <w:numPr>
                <w:ilvl w:val="12"/>
                <w:numId w:val="0"/>
              </w:numPr>
              <w:spacing w:before="60" w:after="60"/>
              <w:jc w:val="left"/>
            </w:pPr>
            <w:r>
              <w:t>Cechy środowiskowe</w:t>
            </w:r>
          </w:p>
        </w:tc>
        <w:tc>
          <w:tcPr>
            <w:tcW w:w="2204" w:type="dxa"/>
            <w:vAlign w:val="center"/>
          </w:tcPr>
          <w:p w:rsidR="000C4FCF" w:rsidRDefault="000C4FCF" w:rsidP="00417487">
            <w:pPr>
              <w:numPr>
                <w:ilvl w:val="12"/>
                <w:numId w:val="0"/>
              </w:numPr>
              <w:spacing w:before="60"/>
              <w:jc w:val="center"/>
              <w:rPr>
                <w:szCs w:val="24"/>
              </w:rPr>
            </w:pPr>
            <w:r>
              <w:rPr>
                <w:szCs w:val="24"/>
              </w:rPr>
              <w:t>Wg ustalenia Inżyniera</w:t>
            </w:r>
          </w:p>
        </w:tc>
        <w:tc>
          <w:tcPr>
            <w:tcW w:w="2693" w:type="dxa"/>
            <w:vAlign w:val="center"/>
          </w:tcPr>
          <w:p w:rsidR="000C4FCF" w:rsidRDefault="000C4FCF" w:rsidP="00417487">
            <w:pPr>
              <w:numPr>
                <w:ilvl w:val="12"/>
                <w:numId w:val="0"/>
              </w:numPr>
              <w:spacing w:before="60" w:after="60"/>
              <w:jc w:val="center"/>
            </w:pPr>
            <w:r>
              <w:t>Jw.</w:t>
            </w:r>
          </w:p>
        </w:tc>
      </w:tr>
      <w:tr w:rsidR="000C4FCF" w:rsidTr="00417487">
        <w:tc>
          <w:tcPr>
            <w:tcW w:w="496" w:type="dxa"/>
            <w:vAlign w:val="center"/>
          </w:tcPr>
          <w:p w:rsidR="000C4FCF" w:rsidRDefault="000C4FCF" w:rsidP="00417487">
            <w:pPr>
              <w:numPr>
                <w:ilvl w:val="12"/>
                <w:numId w:val="0"/>
              </w:numPr>
              <w:spacing w:before="60" w:after="60"/>
              <w:jc w:val="center"/>
            </w:pPr>
            <w:r>
              <w:t>13</w:t>
            </w:r>
          </w:p>
        </w:tc>
        <w:tc>
          <w:tcPr>
            <w:tcW w:w="3534" w:type="dxa"/>
            <w:vAlign w:val="center"/>
          </w:tcPr>
          <w:p w:rsidR="000C4FCF" w:rsidRDefault="000C4FCF" w:rsidP="00417487">
            <w:pPr>
              <w:numPr>
                <w:ilvl w:val="12"/>
                <w:numId w:val="0"/>
              </w:numPr>
              <w:spacing w:before="60" w:after="60"/>
              <w:jc w:val="left"/>
            </w:pPr>
            <w:r>
              <w:t>Roboty wykończeniowe</w:t>
            </w:r>
          </w:p>
        </w:tc>
        <w:tc>
          <w:tcPr>
            <w:tcW w:w="2204" w:type="dxa"/>
            <w:vAlign w:val="center"/>
          </w:tcPr>
          <w:p w:rsidR="000C4FCF" w:rsidRDefault="000C4FCF" w:rsidP="00417487">
            <w:pPr>
              <w:numPr>
                <w:ilvl w:val="12"/>
                <w:numId w:val="0"/>
              </w:numPr>
              <w:spacing w:before="60"/>
              <w:jc w:val="center"/>
              <w:rPr>
                <w:szCs w:val="24"/>
              </w:rPr>
            </w:pPr>
            <w:r>
              <w:rPr>
                <w:szCs w:val="24"/>
              </w:rPr>
              <w:t>Ocena ciągła</w:t>
            </w:r>
          </w:p>
        </w:tc>
        <w:tc>
          <w:tcPr>
            <w:tcW w:w="2693" w:type="dxa"/>
            <w:vAlign w:val="center"/>
          </w:tcPr>
          <w:p w:rsidR="000C4FCF" w:rsidRDefault="000C4FCF" w:rsidP="00417487">
            <w:pPr>
              <w:numPr>
                <w:ilvl w:val="12"/>
                <w:numId w:val="0"/>
              </w:numPr>
              <w:spacing w:before="60" w:after="60"/>
              <w:jc w:val="center"/>
            </w:pPr>
            <w:r>
              <w:t xml:space="preserve">Wg </w:t>
            </w:r>
            <w:proofErr w:type="spellStart"/>
            <w:r>
              <w:t>pktu</w:t>
            </w:r>
            <w:proofErr w:type="spellEnd"/>
            <w:r>
              <w:t xml:space="preserve"> 5.11</w:t>
            </w:r>
          </w:p>
        </w:tc>
      </w:tr>
    </w:tbl>
    <w:p w:rsidR="000C4FCF" w:rsidRDefault="000C4FCF" w:rsidP="000C4FCF">
      <w:pPr>
        <w:pStyle w:val="Nagwek2"/>
        <w:spacing w:before="240"/>
      </w:pPr>
      <w:bookmarkStart w:id="36" w:name="_Toc216843089"/>
      <w:bookmarkStart w:id="37" w:name="_Toc257193992"/>
      <w:bookmarkStart w:id="38" w:name="_Toc284409959"/>
      <w:bookmarkStart w:id="39" w:name="_Toc295205111"/>
      <w:r>
        <w:t xml:space="preserve">6.4. </w:t>
      </w:r>
      <w:r w:rsidRPr="0033427E">
        <w:t>Wymagania</w:t>
      </w:r>
      <w:r>
        <w:t xml:space="preserve"> dotyczące cech geometrycznych podłoża ulepszonego</w:t>
      </w:r>
    </w:p>
    <w:p w:rsidR="000C4FCF" w:rsidRDefault="000C4FCF" w:rsidP="000C4FCF">
      <w:pPr>
        <w:ind w:firstLine="709"/>
      </w:pPr>
      <w:r>
        <w:t>Częstotliwość oraz zakres badań i pomiarów dotyczących cech geometrycznych warstwy z mieszanki niezwiązanej podaje tablica 4.</w:t>
      </w:r>
    </w:p>
    <w:p w:rsidR="000C4FCF" w:rsidRDefault="000C4FCF" w:rsidP="000C4FCF">
      <w:pPr>
        <w:keepNext/>
        <w:spacing w:before="60" w:after="120"/>
      </w:pPr>
      <w:r>
        <w:t>Tablica 4. Częstotliwość oraz zakres badań i pomiarów dotyczących cech geometrycznych</w:t>
      </w:r>
    </w:p>
    <w:tbl>
      <w:tblPr>
        <w:tblW w:w="89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96"/>
        <w:gridCol w:w="3414"/>
        <w:gridCol w:w="2280"/>
        <w:gridCol w:w="2760"/>
      </w:tblGrid>
      <w:tr w:rsidR="000C4FCF" w:rsidTr="00417487">
        <w:tc>
          <w:tcPr>
            <w:tcW w:w="496" w:type="dxa"/>
            <w:tcBorders>
              <w:top w:val="single" w:sz="4" w:space="0" w:color="auto"/>
              <w:left w:val="single" w:sz="4" w:space="0" w:color="auto"/>
              <w:bottom w:val="single" w:sz="4" w:space="0" w:color="auto"/>
            </w:tcBorders>
          </w:tcPr>
          <w:p w:rsidR="000C4FCF" w:rsidRDefault="000C4FCF" w:rsidP="00417487">
            <w:pPr>
              <w:jc w:val="center"/>
            </w:pPr>
          </w:p>
          <w:p w:rsidR="000C4FCF" w:rsidRDefault="000C4FCF" w:rsidP="00417487">
            <w:pPr>
              <w:jc w:val="center"/>
            </w:pPr>
            <w:r>
              <w:t>Lp.</w:t>
            </w:r>
          </w:p>
        </w:tc>
        <w:tc>
          <w:tcPr>
            <w:tcW w:w="3414" w:type="dxa"/>
            <w:tcBorders>
              <w:top w:val="single" w:sz="4" w:space="0" w:color="auto"/>
              <w:bottom w:val="single" w:sz="4" w:space="0" w:color="auto"/>
              <w:right w:val="single" w:sz="4" w:space="0" w:color="auto"/>
            </w:tcBorders>
          </w:tcPr>
          <w:p w:rsidR="000C4FCF" w:rsidRDefault="000C4FCF" w:rsidP="00417487">
            <w:pPr>
              <w:spacing w:before="120"/>
              <w:ind w:left="215" w:right="312"/>
              <w:jc w:val="center"/>
            </w:pPr>
            <w:r>
              <w:t>Wyszczególnienie badań i pomiarów</w:t>
            </w:r>
          </w:p>
        </w:tc>
        <w:tc>
          <w:tcPr>
            <w:tcW w:w="2280" w:type="dxa"/>
            <w:tcBorders>
              <w:left w:val="single" w:sz="4" w:space="0" w:color="auto"/>
            </w:tcBorders>
            <w:shd w:val="clear" w:color="auto" w:fill="auto"/>
          </w:tcPr>
          <w:p w:rsidR="000C4FCF" w:rsidRDefault="000C4FCF" w:rsidP="00417487">
            <w:pPr>
              <w:jc w:val="center"/>
            </w:pPr>
            <w:r>
              <w:t>Minimalna częstotliwość badań i pomiarów</w:t>
            </w:r>
          </w:p>
        </w:tc>
        <w:tc>
          <w:tcPr>
            <w:tcW w:w="2760" w:type="dxa"/>
            <w:shd w:val="clear" w:color="auto" w:fill="auto"/>
          </w:tcPr>
          <w:p w:rsidR="000C4FCF" w:rsidRDefault="000C4FCF" w:rsidP="00417487">
            <w:pPr>
              <w:jc w:val="center"/>
            </w:pPr>
          </w:p>
          <w:p w:rsidR="000C4FCF" w:rsidRDefault="000C4FCF" w:rsidP="00417487">
            <w:pPr>
              <w:jc w:val="center"/>
            </w:pPr>
            <w:r>
              <w:t>Dopuszczalne odchyłki</w:t>
            </w:r>
          </w:p>
        </w:tc>
      </w:tr>
      <w:tr w:rsidR="000C4FCF" w:rsidTr="00417487">
        <w:tc>
          <w:tcPr>
            <w:tcW w:w="496" w:type="dxa"/>
            <w:tcBorders>
              <w:top w:val="single" w:sz="4" w:space="0" w:color="auto"/>
            </w:tcBorders>
          </w:tcPr>
          <w:p w:rsidR="000C4FCF" w:rsidRDefault="000C4FCF" w:rsidP="00417487">
            <w:pPr>
              <w:jc w:val="center"/>
            </w:pPr>
            <w:r>
              <w:t>1</w:t>
            </w:r>
          </w:p>
        </w:tc>
        <w:tc>
          <w:tcPr>
            <w:tcW w:w="3414" w:type="dxa"/>
            <w:tcBorders>
              <w:top w:val="single" w:sz="4" w:space="0" w:color="auto"/>
            </w:tcBorders>
          </w:tcPr>
          <w:p w:rsidR="000C4FCF" w:rsidRDefault="000C4FCF" w:rsidP="00417487">
            <w:r>
              <w:t>Szerokość warstwy</w:t>
            </w:r>
          </w:p>
        </w:tc>
        <w:tc>
          <w:tcPr>
            <w:tcW w:w="2280" w:type="dxa"/>
            <w:shd w:val="clear" w:color="auto" w:fill="auto"/>
          </w:tcPr>
          <w:p w:rsidR="000C4FCF" w:rsidRDefault="000C4FCF" w:rsidP="00417487">
            <w:pPr>
              <w:jc w:val="center"/>
            </w:pPr>
            <w:r>
              <w:t xml:space="preserve">10 razy na </w:t>
            </w:r>
            <w:smartTag w:uri="urn:schemas-microsoft-com:office:smarttags" w:element="metricconverter">
              <w:smartTagPr>
                <w:attr w:name="ProductID" w:val="1 km"/>
              </w:smartTagPr>
              <w:r>
                <w:t>1 km</w:t>
              </w:r>
            </w:smartTag>
          </w:p>
        </w:tc>
        <w:tc>
          <w:tcPr>
            <w:tcW w:w="2760" w:type="dxa"/>
            <w:shd w:val="clear" w:color="auto" w:fill="auto"/>
          </w:tcPr>
          <w:p w:rsidR="000C4FCF" w:rsidRDefault="000C4FCF" w:rsidP="00417487">
            <w:pPr>
              <w:jc w:val="center"/>
            </w:pPr>
            <w:r>
              <w:t>+</w:t>
            </w:r>
            <w:smartTag w:uri="urn:schemas-microsoft-com:office:smarttags" w:element="metricconverter">
              <w:smartTagPr>
                <w:attr w:name="ProductID" w:val="10 cm"/>
              </w:smartTagPr>
              <w:r>
                <w:t>10 cm</w:t>
              </w:r>
            </w:smartTag>
            <w:r>
              <w:t xml:space="preserve">, </w:t>
            </w:r>
            <w:smartTag w:uri="urn:schemas-microsoft-com:office:smarttags" w:element="metricconverter">
              <w:smartTagPr>
                <w:attr w:name="ProductID" w:val="-5 cm"/>
              </w:smartTagPr>
              <w:r>
                <w:t>-5 cm</w:t>
              </w:r>
            </w:smartTag>
            <w:r>
              <w:t xml:space="preserve"> (różnice od szerokości projektowej)</w:t>
            </w:r>
          </w:p>
        </w:tc>
      </w:tr>
      <w:tr w:rsidR="000C4FCF" w:rsidTr="00417487">
        <w:tc>
          <w:tcPr>
            <w:tcW w:w="496" w:type="dxa"/>
          </w:tcPr>
          <w:p w:rsidR="000C4FCF" w:rsidRDefault="000C4FCF" w:rsidP="00417487">
            <w:pPr>
              <w:jc w:val="center"/>
            </w:pPr>
            <w:r>
              <w:t>2</w:t>
            </w:r>
          </w:p>
        </w:tc>
        <w:tc>
          <w:tcPr>
            <w:tcW w:w="3414" w:type="dxa"/>
          </w:tcPr>
          <w:p w:rsidR="000C4FCF" w:rsidRDefault="000C4FCF" w:rsidP="00417487">
            <w:r>
              <w:t>Równość podłużna</w:t>
            </w:r>
          </w:p>
        </w:tc>
        <w:tc>
          <w:tcPr>
            <w:tcW w:w="2280" w:type="dxa"/>
            <w:shd w:val="clear" w:color="auto" w:fill="auto"/>
          </w:tcPr>
          <w:p w:rsidR="000C4FCF" w:rsidRDefault="000C4FCF" w:rsidP="00417487">
            <w:pPr>
              <w:jc w:val="center"/>
            </w:pPr>
            <w:r>
              <w:t>Wg [23]</w:t>
            </w:r>
          </w:p>
        </w:tc>
        <w:tc>
          <w:tcPr>
            <w:tcW w:w="2760" w:type="dxa"/>
            <w:shd w:val="clear" w:color="auto" w:fill="auto"/>
          </w:tcPr>
          <w:p w:rsidR="000C4FCF" w:rsidRDefault="000C4FCF" w:rsidP="00417487">
            <w:pPr>
              <w:jc w:val="center"/>
            </w:pPr>
            <w:r>
              <w:t>Wg [23]</w:t>
            </w:r>
          </w:p>
        </w:tc>
      </w:tr>
      <w:tr w:rsidR="000C4FCF" w:rsidTr="00417487">
        <w:tc>
          <w:tcPr>
            <w:tcW w:w="496" w:type="dxa"/>
          </w:tcPr>
          <w:p w:rsidR="000C4FCF" w:rsidRDefault="000C4FCF" w:rsidP="00417487">
            <w:pPr>
              <w:jc w:val="center"/>
            </w:pPr>
            <w:r>
              <w:t>3</w:t>
            </w:r>
          </w:p>
        </w:tc>
        <w:tc>
          <w:tcPr>
            <w:tcW w:w="3414" w:type="dxa"/>
          </w:tcPr>
          <w:p w:rsidR="000C4FCF" w:rsidRDefault="000C4FCF" w:rsidP="00417487">
            <w:r>
              <w:t>Równość poprzeczna</w:t>
            </w:r>
          </w:p>
        </w:tc>
        <w:tc>
          <w:tcPr>
            <w:tcW w:w="2280" w:type="dxa"/>
            <w:shd w:val="clear" w:color="auto" w:fill="auto"/>
          </w:tcPr>
          <w:p w:rsidR="000C4FCF" w:rsidRDefault="000C4FCF" w:rsidP="00417487">
            <w:pPr>
              <w:jc w:val="center"/>
            </w:pPr>
            <w:r>
              <w:t>Wg [23]</w:t>
            </w:r>
          </w:p>
        </w:tc>
        <w:tc>
          <w:tcPr>
            <w:tcW w:w="2760" w:type="dxa"/>
            <w:shd w:val="clear" w:color="auto" w:fill="auto"/>
          </w:tcPr>
          <w:p w:rsidR="000C4FCF" w:rsidRDefault="000C4FCF" w:rsidP="00417487">
            <w:pPr>
              <w:jc w:val="center"/>
            </w:pPr>
            <w:r>
              <w:t>Wg [23]</w:t>
            </w:r>
          </w:p>
        </w:tc>
      </w:tr>
      <w:tr w:rsidR="000C4FCF" w:rsidTr="00417487">
        <w:tc>
          <w:tcPr>
            <w:tcW w:w="496" w:type="dxa"/>
          </w:tcPr>
          <w:p w:rsidR="000C4FCF" w:rsidRDefault="000C4FCF" w:rsidP="00417487">
            <w:pPr>
              <w:jc w:val="center"/>
            </w:pPr>
            <w:r>
              <w:t>4</w:t>
            </w:r>
          </w:p>
        </w:tc>
        <w:tc>
          <w:tcPr>
            <w:tcW w:w="3414" w:type="dxa"/>
          </w:tcPr>
          <w:p w:rsidR="000C4FCF" w:rsidRDefault="000C4FCF" w:rsidP="00417487">
            <w:r>
              <w:t xml:space="preserve">Spadki poprzeczne </w:t>
            </w:r>
            <w:r>
              <w:rPr>
                <w:vertAlign w:val="superscript"/>
              </w:rPr>
              <w:t>*)</w:t>
            </w:r>
          </w:p>
        </w:tc>
        <w:tc>
          <w:tcPr>
            <w:tcW w:w="2280" w:type="dxa"/>
            <w:shd w:val="clear" w:color="auto" w:fill="auto"/>
          </w:tcPr>
          <w:p w:rsidR="000C4FCF" w:rsidRDefault="000C4FCF" w:rsidP="00417487">
            <w:pPr>
              <w:jc w:val="center"/>
            </w:pPr>
            <w:r>
              <w:t xml:space="preserve">10 razy na </w:t>
            </w:r>
            <w:smartTag w:uri="urn:schemas-microsoft-com:office:smarttags" w:element="metricconverter">
              <w:smartTagPr>
                <w:attr w:name="ProductID" w:val="1 km"/>
              </w:smartTagPr>
              <w:r>
                <w:t>1 km</w:t>
              </w:r>
            </w:smartTag>
          </w:p>
        </w:tc>
        <w:tc>
          <w:tcPr>
            <w:tcW w:w="2760" w:type="dxa"/>
            <w:shd w:val="clear" w:color="auto" w:fill="auto"/>
          </w:tcPr>
          <w:p w:rsidR="000C4FCF" w:rsidRDefault="000C4FCF" w:rsidP="00417487">
            <w:pPr>
              <w:jc w:val="center"/>
            </w:pPr>
            <w:r>
              <w:t>± 0,5% (dopuszczalna tolerancja od spadków projektowych)</w:t>
            </w:r>
          </w:p>
        </w:tc>
      </w:tr>
      <w:tr w:rsidR="000C4FCF" w:rsidTr="00417487">
        <w:tc>
          <w:tcPr>
            <w:tcW w:w="496" w:type="dxa"/>
          </w:tcPr>
          <w:p w:rsidR="000C4FCF" w:rsidRDefault="000C4FCF" w:rsidP="00417487">
            <w:pPr>
              <w:jc w:val="center"/>
            </w:pPr>
            <w:r>
              <w:t>5</w:t>
            </w:r>
          </w:p>
        </w:tc>
        <w:tc>
          <w:tcPr>
            <w:tcW w:w="3414" w:type="dxa"/>
          </w:tcPr>
          <w:p w:rsidR="000C4FCF" w:rsidRDefault="000C4FCF" w:rsidP="00417487">
            <w:r>
              <w:t>Rzędne wysokościowe</w:t>
            </w:r>
          </w:p>
        </w:tc>
        <w:tc>
          <w:tcPr>
            <w:tcW w:w="2280" w:type="dxa"/>
            <w:shd w:val="clear" w:color="auto" w:fill="auto"/>
          </w:tcPr>
          <w:p w:rsidR="000C4FCF" w:rsidRDefault="000C4FCF" w:rsidP="00417487">
            <w:pPr>
              <w:jc w:val="center"/>
            </w:pPr>
            <w:r>
              <w:t>Wg [23]</w:t>
            </w:r>
          </w:p>
        </w:tc>
        <w:tc>
          <w:tcPr>
            <w:tcW w:w="2760" w:type="dxa"/>
            <w:shd w:val="clear" w:color="auto" w:fill="auto"/>
          </w:tcPr>
          <w:p w:rsidR="000C4FCF" w:rsidRDefault="000C4FCF" w:rsidP="00417487">
            <w:pPr>
              <w:jc w:val="center"/>
            </w:pPr>
            <w:r>
              <w:t>Wg [23]</w:t>
            </w:r>
          </w:p>
        </w:tc>
      </w:tr>
      <w:tr w:rsidR="000C4FCF" w:rsidTr="00417487">
        <w:tc>
          <w:tcPr>
            <w:tcW w:w="496" w:type="dxa"/>
          </w:tcPr>
          <w:p w:rsidR="000C4FCF" w:rsidRDefault="000C4FCF" w:rsidP="00417487">
            <w:pPr>
              <w:jc w:val="center"/>
            </w:pPr>
            <w:r>
              <w:t>6</w:t>
            </w:r>
          </w:p>
        </w:tc>
        <w:tc>
          <w:tcPr>
            <w:tcW w:w="3414" w:type="dxa"/>
          </w:tcPr>
          <w:p w:rsidR="000C4FCF" w:rsidRDefault="000C4FCF" w:rsidP="00417487">
            <w:r>
              <w:t xml:space="preserve">Ukształtowanie osi w planie </w:t>
            </w:r>
            <w:r>
              <w:rPr>
                <w:vertAlign w:val="superscript"/>
              </w:rPr>
              <w:t>*)</w:t>
            </w:r>
          </w:p>
        </w:tc>
        <w:tc>
          <w:tcPr>
            <w:tcW w:w="2280" w:type="dxa"/>
            <w:shd w:val="clear" w:color="auto" w:fill="auto"/>
          </w:tcPr>
          <w:p w:rsidR="000C4FCF" w:rsidRDefault="000C4FCF" w:rsidP="00417487">
            <w:pPr>
              <w:jc w:val="center"/>
            </w:pPr>
            <w:r>
              <w:t>Co 25 m</w:t>
            </w:r>
          </w:p>
        </w:tc>
        <w:tc>
          <w:tcPr>
            <w:tcW w:w="2760" w:type="dxa"/>
            <w:shd w:val="clear" w:color="auto" w:fill="auto"/>
          </w:tcPr>
          <w:p w:rsidR="000C4FCF" w:rsidRDefault="000C4FCF" w:rsidP="00417487">
            <w:pPr>
              <w:jc w:val="center"/>
            </w:pPr>
            <w:r>
              <w:t xml:space="preserve">Przesunięcie od osi projektowanej ± </w:t>
            </w:r>
            <w:smartTag w:uri="urn:schemas-microsoft-com:office:smarttags" w:element="metricconverter">
              <w:smartTagPr>
                <w:attr w:name="ProductID" w:val="5 cm"/>
              </w:smartTagPr>
              <w:r>
                <w:t>5 cm</w:t>
              </w:r>
            </w:smartTag>
          </w:p>
        </w:tc>
      </w:tr>
      <w:tr w:rsidR="000C4FCF" w:rsidTr="00417487">
        <w:tc>
          <w:tcPr>
            <w:tcW w:w="496" w:type="dxa"/>
          </w:tcPr>
          <w:p w:rsidR="000C4FCF" w:rsidRDefault="000C4FCF" w:rsidP="00417487">
            <w:pPr>
              <w:jc w:val="center"/>
            </w:pPr>
            <w:r>
              <w:t>7</w:t>
            </w:r>
          </w:p>
        </w:tc>
        <w:tc>
          <w:tcPr>
            <w:tcW w:w="3414" w:type="dxa"/>
          </w:tcPr>
          <w:p w:rsidR="000C4FCF" w:rsidRDefault="000C4FCF" w:rsidP="00417487">
            <w:r>
              <w:t>Grubość warstwy</w:t>
            </w:r>
          </w:p>
        </w:tc>
        <w:tc>
          <w:tcPr>
            <w:tcW w:w="2280" w:type="dxa"/>
            <w:shd w:val="clear" w:color="auto" w:fill="auto"/>
          </w:tcPr>
          <w:p w:rsidR="000C4FCF" w:rsidRPr="004B639B" w:rsidRDefault="000C4FCF" w:rsidP="00417487">
            <w:pPr>
              <w:jc w:val="center"/>
            </w:pPr>
            <w:r>
              <w:t xml:space="preserve">w 3 punktach na działce roboczej, lecz nie rzadziej niż raz na </w:t>
            </w:r>
            <w:smartTag w:uri="urn:schemas-microsoft-com:office:smarttags" w:element="metricconverter">
              <w:smartTagPr>
                <w:attr w:name="ProductID" w:val="2000 m2"/>
              </w:smartTagPr>
              <w:r>
                <w:t>2000 m</w:t>
              </w:r>
              <w:r>
                <w:rPr>
                  <w:vertAlign w:val="superscript"/>
                </w:rPr>
                <w:t>2</w:t>
              </w:r>
            </w:smartTag>
          </w:p>
        </w:tc>
        <w:tc>
          <w:tcPr>
            <w:tcW w:w="2760" w:type="dxa"/>
            <w:shd w:val="clear" w:color="auto" w:fill="auto"/>
          </w:tcPr>
          <w:p w:rsidR="000C4FCF" w:rsidRDefault="000C4FCF" w:rsidP="00417487">
            <w:pPr>
              <w:jc w:val="center"/>
            </w:pPr>
            <w:r>
              <w:t>Różnice od grubości projektowanej +10%,           -15%</w:t>
            </w:r>
          </w:p>
          <w:p w:rsidR="000C4FCF" w:rsidRDefault="000C4FCF" w:rsidP="00417487"/>
        </w:tc>
      </w:tr>
    </w:tbl>
    <w:p w:rsidR="000C4FCF" w:rsidRDefault="000C4FCF" w:rsidP="000C4FCF">
      <w:pPr>
        <w:spacing w:before="120"/>
      </w:pPr>
      <w:r>
        <w:t>*) Dodatkowe pomiary spadków poprzecznych i ukształtowania osi w planie należy wykonać w punktach głównych łuków poziomych.</w:t>
      </w:r>
    </w:p>
    <w:p w:rsidR="000C4FCF" w:rsidRDefault="000C4FCF" w:rsidP="000C4FCF">
      <w:pPr>
        <w:pStyle w:val="Nagwek1"/>
        <w:numPr>
          <w:ilvl w:val="12"/>
          <w:numId w:val="0"/>
        </w:numPr>
      </w:pPr>
      <w:bookmarkStart w:id="40" w:name="_Toc331508869"/>
      <w:bookmarkStart w:id="41" w:name="_Toc346094298"/>
      <w:r>
        <w:lastRenderedPageBreak/>
        <w:t xml:space="preserve">7. </w:t>
      </w:r>
      <w:bookmarkEnd w:id="36"/>
      <w:bookmarkEnd w:id="37"/>
      <w:bookmarkEnd w:id="38"/>
      <w:bookmarkEnd w:id="39"/>
      <w:r>
        <w:t>OBMIAR ROBOT</w:t>
      </w:r>
      <w:bookmarkEnd w:id="40"/>
      <w:bookmarkEnd w:id="41"/>
    </w:p>
    <w:p w:rsidR="000C4FCF" w:rsidRDefault="000C4FCF" w:rsidP="000C4FCF">
      <w:pPr>
        <w:pStyle w:val="Nagwek2"/>
        <w:numPr>
          <w:ilvl w:val="12"/>
          <w:numId w:val="0"/>
        </w:numPr>
      </w:pPr>
      <w:r>
        <w:t>7.1. Ogólne zasady obmiaru robót</w:t>
      </w:r>
    </w:p>
    <w:p w:rsidR="000C4FCF" w:rsidRDefault="000C4FCF" w:rsidP="000C4FCF">
      <w:pPr>
        <w:numPr>
          <w:ilvl w:val="12"/>
          <w:numId w:val="0"/>
        </w:numPr>
      </w:pPr>
      <w:r>
        <w:tab/>
        <w:t xml:space="preserve">Ogólne zasady obmiaru robót podano w ST  D-M-00.00.00 „Wymagania ogólne” [1], </w:t>
      </w:r>
      <w:proofErr w:type="spellStart"/>
      <w:r>
        <w:t>pkt</w:t>
      </w:r>
      <w:proofErr w:type="spellEnd"/>
      <w:r>
        <w:t xml:space="preserve"> 7.</w:t>
      </w:r>
    </w:p>
    <w:p w:rsidR="000C4FCF" w:rsidRDefault="000C4FCF" w:rsidP="000C4FCF">
      <w:pPr>
        <w:pStyle w:val="Nagwek2"/>
        <w:numPr>
          <w:ilvl w:val="12"/>
          <w:numId w:val="0"/>
        </w:numPr>
      </w:pPr>
      <w:r>
        <w:t>7.2. Jednostka obmiarowa</w:t>
      </w:r>
    </w:p>
    <w:p w:rsidR="000C4FCF" w:rsidRPr="005D6D0E" w:rsidRDefault="000C4FCF" w:rsidP="000C4FCF">
      <w:r>
        <w:tab/>
        <w:t xml:space="preserve">Jednostką obmiarową jest </w:t>
      </w:r>
      <w:r w:rsidRPr="006270F5">
        <w:t>m</w:t>
      </w:r>
      <w:r w:rsidRPr="006270F5">
        <w:rPr>
          <w:vertAlign w:val="superscript"/>
        </w:rPr>
        <w:t>2</w:t>
      </w:r>
      <w:r>
        <w:t xml:space="preserve"> (metr kwadratowy) </w:t>
      </w:r>
      <w:r w:rsidRPr="006270F5">
        <w:t>wykonanej</w:t>
      </w:r>
      <w:r>
        <w:t xml:space="preserve"> warstwy.</w:t>
      </w:r>
    </w:p>
    <w:p w:rsidR="000C4FCF" w:rsidRDefault="000C4FCF" w:rsidP="000C4FCF">
      <w:pPr>
        <w:pStyle w:val="Nagwek1"/>
        <w:numPr>
          <w:ilvl w:val="12"/>
          <w:numId w:val="0"/>
        </w:numPr>
      </w:pPr>
      <w:r>
        <w:t xml:space="preserve"> </w:t>
      </w:r>
      <w:bookmarkStart w:id="42" w:name="_Toc216843090"/>
      <w:bookmarkStart w:id="43" w:name="_Toc257193993"/>
      <w:bookmarkStart w:id="44" w:name="_Toc284409960"/>
      <w:bookmarkStart w:id="45" w:name="_Toc295205112"/>
      <w:bookmarkStart w:id="46" w:name="_Toc331508870"/>
      <w:bookmarkStart w:id="47" w:name="_Toc346094299"/>
      <w:r>
        <w:t xml:space="preserve">8. </w:t>
      </w:r>
      <w:bookmarkEnd w:id="42"/>
      <w:bookmarkEnd w:id="43"/>
      <w:bookmarkEnd w:id="44"/>
      <w:bookmarkEnd w:id="45"/>
      <w:r>
        <w:t>ODBIÓR ROBÓT</w:t>
      </w:r>
      <w:bookmarkEnd w:id="46"/>
      <w:bookmarkEnd w:id="47"/>
    </w:p>
    <w:p w:rsidR="000C4FCF" w:rsidRDefault="000C4FCF" w:rsidP="000C4FCF">
      <w:pPr>
        <w:numPr>
          <w:ilvl w:val="12"/>
          <w:numId w:val="0"/>
        </w:numPr>
      </w:pPr>
      <w:r>
        <w:tab/>
        <w:t xml:space="preserve">Ogólne zasady odbioru robót podano w ST  D-M-00.00.00 „Wymagania ogólne” [1], </w:t>
      </w:r>
      <w:proofErr w:type="spellStart"/>
      <w:r>
        <w:t>pkt</w:t>
      </w:r>
      <w:proofErr w:type="spellEnd"/>
      <w:r>
        <w:t xml:space="preserve"> 8.</w:t>
      </w:r>
    </w:p>
    <w:p w:rsidR="000C4FCF" w:rsidRDefault="000C4FCF" w:rsidP="000C4FCF">
      <w:pPr>
        <w:numPr>
          <w:ilvl w:val="12"/>
          <w:numId w:val="0"/>
        </w:numPr>
      </w:pPr>
      <w:r>
        <w:tab/>
        <w:t>Roboty uznaje się za wykonane zgodnie z dokumentacją projektową, ST i wymaganiami Inżyniera, jeżeli wszystkie pomiary i badania z zachowaniem tolerancji według punktu 6 dały wyniki pozytywne.</w:t>
      </w:r>
    </w:p>
    <w:p w:rsidR="000C4FCF" w:rsidRDefault="000C4FCF" w:rsidP="000C4FCF">
      <w:pPr>
        <w:pStyle w:val="Nagwek1"/>
        <w:numPr>
          <w:ilvl w:val="12"/>
          <w:numId w:val="0"/>
        </w:numPr>
      </w:pPr>
      <w:bookmarkStart w:id="48" w:name="_Toc216843091"/>
      <w:bookmarkStart w:id="49" w:name="_Toc257193994"/>
      <w:bookmarkStart w:id="50" w:name="_Toc284409961"/>
      <w:bookmarkStart w:id="51" w:name="_Toc295205113"/>
      <w:bookmarkStart w:id="52" w:name="_Toc331508871"/>
      <w:bookmarkStart w:id="53" w:name="_Toc346094300"/>
      <w:r>
        <w:t xml:space="preserve">9. </w:t>
      </w:r>
      <w:bookmarkEnd w:id="48"/>
      <w:bookmarkEnd w:id="49"/>
      <w:bookmarkEnd w:id="50"/>
      <w:bookmarkEnd w:id="51"/>
      <w:r>
        <w:t>PODSTAWA PŁATNOŚCI</w:t>
      </w:r>
      <w:bookmarkEnd w:id="52"/>
      <w:bookmarkEnd w:id="53"/>
    </w:p>
    <w:p w:rsidR="000C4FCF" w:rsidRDefault="000C4FCF" w:rsidP="000C4FCF">
      <w:pPr>
        <w:pStyle w:val="Nagwek2"/>
        <w:numPr>
          <w:ilvl w:val="12"/>
          <w:numId w:val="0"/>
        </w:numPr>
      </w:pPr>
      <w:r>
        <w:t>9.1. Ogólne ustalenia dotyczące podstawy płatności</w:t>
      </w:r>
    </w:p>
    <w:p w:rsidR="000C4FCF" w:rsidRDefault="000C4FCF" w:rsidP="000C4FCF">
      <w:pPr>
        <w:numPr>
          <w:ilvl w:val="12"/>
          <w:numId w:val="0"/>
        </w:numPr>
      </w:pPr>
      <w:r>
        <w:t xml:space="preserve">Ogólne ustalenia dotyczące podstawy płatności podano w ST D-M-00.00.00 „Wymagania ogólne” [1], </w:t>
      </w:r>
      <w:proofErr w:type="spellStart"/>
      <w:r>
        <w:t>pkt</w:t>
      </w:r>
      <w:proofErr w:type="spellEnd"/>
      <w:r>
        <w:t xml:space="preserve"> 9.</w:t>
      </w:r>
    </w:p>
    <w:p w:rsidR="000C4FCF" w:rsidRDefault="000C4FCF" w:rsidP="000C4FCF">
      <w:pPr>
        <w:pStyle w:val="Nagwek2"/>
        <w:numPr>
          <w:ilvl w:val="12"/>
          <w:numId w:val="0"/>
        </w:numPr>
      </w:pPr>
      <w:r>
        <w:t>9.2. Cena jednostki obmiarowej</w:t>
      </w:r>
    </w:p>
    <w:p w:rsidR="000C4FCF" w:rsidRDefault="000C4FCF" w:rsidP="000C4FCF">
      <w:pPr>
        <w:numPr>
          <w:ilvl w:val="12"/>
          <w:numId w:val="0"/>
        </w:numPr>
      </w:pPr>
      <w:r>
        <w:tab/>
        <w:t>Cena wykonania  jednostki obmiarowej (</w:t>
      </w:r>
      <w:smartTag w:uri="urn:schemas-microsoft-com:office:smarttags" w:element="metricconverter">
        <w:smartTagPr>
          <w:attr w:name="ProductID" w:val="1 m2"/>
        </w:smartTagPr>
        <w:r>
          <w:t>1 m</w:t>
        </w:r>
        <w:r>
          <w:rPr>
            <w:vertAlign w:val="superscript"/>
          </w:rPr>
          <w:t>2</w:t>
        </w:r>
      </w:smartTag>
      <w:r>
        <w:t>) obejmuje:</w:t>
      </w:r>
    </w:p>
    <w:p w:rsidR="000C4FCF" w:rsidRDefault="000C4FCF" w:rsidP="00172268">
      <w:pPr>
        <w:numPr>
          <w:ilvl w:val="0"/>
          <w:numId w:val="1"/>
        </w:numPr>
      </w:pPr>
      <w:r>
        <w:t>prace pomiarowe i roboty przygotowawcze,</w:t>
      </w:r>
    </w:p>
    <w:p w:rsidR="000C4FCF" w:rsidRDefault="000C4FCF" w:rsidP="00172268">
      <w:pPr>
        <w:numPr>
          <w:ilvl w:val="0"/>
          <w:numId w:val="1"/>
        </w:numPr>
      </w:pPr>
      <w:r>
        <w:t>oznakowanie robót,</w:t>
      </w:r>
    </w:p>
    <w:p w:rsidR="000C4FCF" w:rsidRDefault="000C4FCF" w:rsidP="00172268">
      <w:pPr>
        <w:numPr>
          <w:ilvl w:val="0"/>
          <w:numId w:val="1"/>
        </w:numPr>
      </w:pPr>
      <w:r>
        <w:t>dostarczenie materiałów i sprzętu,</w:t>
      </w:r>
    </w:p>
    <w:p w:rsidR="000C4FCF" w:rsidRDefault="000C4FCF" w:rsidP="00172268">
      <w:pPr>
        <w:numPr>
          <w:ilvl w:val="0"/>
          <w:numId w:val="1"/>
        </w:numPr>
      </w:pPr>
      <w:r>
        <w:t>przygotowanie mieszanki z kruszywa, zgodnie z receptą,</w:t>
      </w:r>
    </w:p>
    <w:p w:rsidR="000C4FCF" w:rsidRDefault="000C4FCF" w:rsidP="00172268">
      <w:pPr>
        <w:numPr>
          <w:ilvl w:val="0"/>
          <w:numId w:val="1"/>
        </w:numPr>
      </w:pPr>
      <w:r>
        <w:t>dostarczenie mieszanki na miejsce wbudowania,</w:t>
      </w:r>
    </w:p>
    <w:p w:rsidR="000C4FCF" w:rsidRDefault="000C4FCF" w:rsidP="00172268">
      <w:pPr>
        <w:numPr>
          <w:ilvl w:val="0"/>
          <w:numId w:val="1"/>
        </w:numPr>
      </w:pPr>
      <w:r>
        <w:t>rozłożenie mieszanki,</w:t>
      </w:r>
    </w:p>
    <w:p w:rsidR="000C4FCF" w:rsidRDefault="000C4FCF" w:rsidP="00172268">
      <w:pPr>
        <w:numPr>
          <w:ilvl w:val="0"/>
          <w:numId w:val="1"/>
        </w:numPr>
      </w:pPr>
      <w:r>
        <w:t>zagęszczenie mieszanki,</w:t>
      </w:r>
    </w:p>
    <w:p w:rsidR="000C4FCF" w:rsidRDefault="000C4FCF" w:rsidP="00172268">
      <w:pPr>
        <w:numPr>
          <w:ilvl w:val="0"/>
          <w:numId w:val="1"/>
        </w:numPr>
      </w:pPr>
      <w:r>
        <w:t>utrzymanie warstwy w czasie robót,</w:t>
      </w:r>
    </w:p>
    <w:p w:rsidR="000C4FCF" w:rsidRDefault="000C4FCF" w:rsidP="00172268">
      <w:pPr>
        <w:numPr>
          <w:ilvl w:val="0"/>
          <w:numId w:val="1"/>
        </w:numPr>
      </w:pPr>
      <w:r>
        <w:t>przeprowadzenie wymaganych  pomiarów i badań,</w:t>
      </w:r>
    </w:p>
    <w:p w:rsidR="000C4FCF" w:rsidRDefault="000C4FCF" w:rsidP="00172268">
      <w:pPr>
        <w:numPr>
          <w:ilvl w:val="0"/>
          <w:numId w:val="1"/>
        </w:numPr>
      </w:pPr>
      <w:r>
        <w:t>uporządkowanie terenu robót i jego otoczenia,</w:t>
      </w:r>
    </w:p>
    <w:p w:rsidR="000C4FCF" w:rsidRDefault="000C4FCF" w:rsidP="00172268">
      <w:pPr>
        <w:numPr>
          <w:ilvl w:val="0"/>
          <w:numId w:val="1"/>
        </w:numPr>
      </w:pPr>
      <w:r>
        <w:t>roboty wykończeniowe,</w:t>
      </w:r>
    </w:p>
    <w:p w:rsidR="000C4FCF" w:rsidRPr="006270F5" w:rsidRDefault="000C4FCF" w:rsidP="00172268">
      <w:pPr>
        <w:numPr>
          <w:ilvl w:val="0"/>
          <w:numId w:val="1"/>
        </w:numPr>
        <w:rPr>
          <w:b/>
        </w:rPr>
      </w:pPr>
      <w:r>
        <w:t>odwiezienie sprzętu.</w:t>
      </w:r>
    </w:p>
    <w:p w:rsidR="000C4FCF" w:rsidRPr="006270F5" w:rsidRDefault="000C4FCF" w:rsidP="000C4FCF">
      <w:r w:rsidRPr="006270F5">
        <w:t>Wszystkie roboty powinny być wykonane według wymagań dokumentacji projektowej, ST, specyfikacji technicznej i postanowień Inżyniera.</w:t>
      </w:r>
    </w:p>
    <w:p w:rsidR="000C4FCF" w:rsidRDefault="000C4FCF" w:rsidP="000C4FCF">
      <w:pPr>
        <w:pStyle w:val="Nagwek2"/>
      </w:pPr>
      <w:r>
        <w:t>9.3. Sposób rozliczenia robót tymczasowych i prac towarzyszących</w:t>
      </w:r>
    </w:p>
    <w:p w:rsidR="000C4FCF" w:rsidRDefault="000C4FCF" w:rsidP="000C4FCF">
      <w:r>
        <w:tab/>
        <w:t>Cena wykonania robót określonych niniejszą ST obejmuje:</w:t>
      </w:r>
    </w:p>
    <w:p w:rsidR="000C4FCF" w:rsidRDefault="000C4FCF" w:rsidP="00172268">
      <w:pPr>
        <w:numPr>
          <w:ilvl w:val="0"/>
          <w:numId w:val="1"/>
        </w:numPr>
      </w:pPr>
      <w:r>
        <w:t>roboty tymczasowe, które są potrzebne do wykonania robót podstawowych, ale nie są przekazywane Zamawiającemu i są usuwane po wykonaniu robót podstawowych,</w:t>
      </w:r>
    </w:p>
    <w:p w:rsidR="000C4FCF" w:rsidRDefault="000C4FCF" w:rsidP="00172268">
      <w:pPr>
        <w:numPr>
          <w:ilvl w:val="0"/>
          <w:numId w:val="1"/>
        </w:numPr>
      </w:pPr>
      <w:r>
        <w:t>prace towarzyszące, które są niezbędne do wykonania robót podstawowych, niezaliczane do robót tymczasowych, jak geodezyjne wytyczenie robót itd.</w:t>
      </w:r>
    </w:p>
    <w:p w:rsidR="000C4FCF" w:rsidRDefault="000C4FCF" w:rsidP="000C4FCF">
      <w:pPr>
        <w:pStyle w:val="Nagwek1"/>
      </w:pPr>
      <w:bookmarkStart w:id="54" w:name="_Toc216843092"/>
      <w:bookmarkStart w:id="55" w:name="_Toc257193995"/>
      <w:bookmarkStart w:id="56" w:name="_Toc284409962"/>
      <w:bookmarkStart w:id="57" w:name="_Toc295205114"/>
      <w:bookmarkStart w:id="58" w:name="_Toc331508872"/>
      <w:bookmarkStart w:id="59" w:name="_Toc346094301"/>
      <w:r>
        <w:t xml:space="preserve">10. </w:t>
      </w:r>
      <w:bookmarkEnd w:id="54"/>
      <w:bookmarkEnd w:id="55"/>
      <w:bookmarkEnd w:id="56"/>
      <w:bookmarkEnd w:id="57"/>
      <w:r>
        <w:t>PRZEPISY ZWIĄZANE</w:t>
      </w:r>
      <w:bookmarkEnd w:id="58"/>
      <w:bookmarkEnd w:id="59"/>
    </w:p>
    <w:p w:rsidR="000C4FCF" w:rsidRDefault="000C4FCF" w:rsidP="000C4FCF">
      <w:pPr>
        <w:pStyle w:val="Nagwek2"/>
      </w:pPr>
      <w:r>
        <w:t>10.1. Specyfikacje techniczne (ST)</w:t>
      </w:r>
    </w:p>
    <w:tbl>
      <w:tblPr>
        <w:tblW w:w="9202" w:type="dxa"/>
        <w:tblLayout w:type="fixed"/>
        <w:tblCellMar>
          <w:left w:w="70" w:type="dxa"/>
          <w:right w:w="70" w:type="dxa"/>
        </w:tblCellMar>
        <w:tblLook w:val="0000"/>
      </w:tblPr>
      <w:tblGrid>
        <w:gridCol w:w="637"/>
        <w:gridCol w:w="2073"/>
        <w:gridCol w:w="6492"/>
      </w:tblGrid>
      <w:tr w:rsidR="000C4FCF" w:rsidTr="00417487">
        <w:tc>
          <w:tcPr>
            <w:tcW w:w="637" w:type="dxa"/>
          </w:tcPr>
          <w:p w:rsidR="000C4FCF" w:rsidRDefault="000C4FCF" w:rsidP="00417487">
            <w:pPr>
              <w:jc w:val="center"/>
            </w:pPr>
            <w:r>
              <w:t>1.</w:t>
            </w:r>
          </w:p>
        </w:tc>
        <w:tc>
          <w:tcPr>
            <w:tcW w:w="2073" w:type="dxa"/>
          </w:tcPr>
          <w:p w:rsidR="000C4FCF" w:rsidRDefault="000C4FCF" w:rsidP="00417487">
            <w:r>
              <w:t xml:space="preserve"> D-M-00.00.00</w:t>
            </w:r>
          </w:p>
        </w:tc>
        <w:tc>
          <w:tcPr>
            <w:tcW w:w="6492" w:type="dxa"/>
          </w:tcPr>
          <w:p w:rsidR="000C4FCF" w:rsidRDefault="000C4FCF" w:rsidP="00417487">
            <w:r>
              <w:t>Wymagania ogólne</w:t>
            </w:r>
          </w:p>
        </w:tc>
      </w:tr>
      <w:tr w:rsidR="000C4FCF" w:rsidTr="00417487">
        <w:tc>
          <w:tcPr>
            <w:tcW w:w="637" w:type="dxa"/>
          </w:tcPr>
          <w:p w:rsidR="000C4FCF" w:rsidRDefault="000C4FCF" w:rsidP="00417487">
            <w:pPr>
              <w:jc w:val="center"/>
            </w:pPr>
            <w:r>
              <w:t>2.</w:t>
            </w:r>
          </w:p>
        </w:tc>
        <w:tc>
          <w:tcPr>
            <w:tcW w:w="2073" w:type="dxa"/>
          </w:tcPr>
          <w:p w:rsidR="000C4FCF" w:rsidRDefault="000C4FCF" w:rsidP="00417487">
            <w:r>
              <w:t xml:space="preserve"> D-01.00.00</w:t>
            </w:r>
          </w:p>
        </w:tc>
        <w:tc>
          <w:tcPr>
            <w:tcW w:w="6492" w:type="dxa"/>
          </w:tcPr>
          <w:p w:rsidR="000C4FCF" w:rsidRDefault="000C4FCF" w:rsidP="00417487">
            <w:r>
              <w:t>Roboty przygotowawcze</w:t>
            </w:r>
          </w:p>
        </w:tc>
      </w:tr>
      <w:tr w:rsidR="000C4FCF" w:rsidTr="00417487">
        <w:tc>
          <w:tcPr>
            <w:tcW w:w="637" w:type="dxa"/>
          </w:tcPr>
          <w:p w:rsidR="000C4FCF" w:rsidRDefault="000C4FCF" w:rsidP="00417487">
            <w:pPr>
              <w:jc w:val="center"/>
            </w:pPr>
            <w:r>
              <w:t>3.</w:t>
            </w:r>
          </w:p>
        </w:tc>
        <w:tc>
          <w:tcPr>
            <w:tcW w:w="2073" w:type="dxa"/>
          </w:tcPr>
          <w:p w:rsidR="000C4FCF" w:rsidRDefault="000C4FCF" w:rsidP="00417487">
            <w:r>
              <w:t xml:space="preserve"> D-02.00.00</w:t>
            </w:r>
          </w:p>
        </w:tc>
        <w:tc>
          <w:tcPr>
            <w:tcW w:w="6492" w:type="dxa"/>
          </w:tcPr>
          <w:p w:rsidR="000C4FCF" w:rsidRDefault="000C4FCF" w:rsidP="00417487">
            <w:r>
              <w:t>Roboty ziemne</w:t>
            </w:r>
          </w:p>
        </w:tc>
      </w:tr>
      <w:tr w:rsidR="000C4FCF" w:rsidTr="00417487">
        <w:tc>
          <w:tcPr>
            <w:tcW w:w="637" w:type="dxa"/>
          </w:tcPr>
          <w:p w:rsidR="000C4FCF" w:rsidRDefault="000C4FCF" w:rsidP="00417487">
            <w:pPr>
              <w:jc w:val="center"/>
            </w:pPr>
            <w:r>
              <w:t>4.</w:t>
            </w:r>
          </w:p>
        </w:tc>
        <w:tc>
          <w:tcPr>
            <w:tcW w:w="2073" w:type="dxa"/>
          </w:tcPr>
          <w:p w:rsidR="000C4FCF" w:rsidRDefault="000C4FCF" w:rsidP="00417487">
            <w:r>
              <w:t xml:space="preserve"> D-04.01.01</w:t>
            </w:r>
          </w:p>
        </w:tc>
        <w:tc>
          <w:tcPr>
            <w:tcW w:w="6492" w:type="dxa"/>
          </w:tcPr>
          <w:p w:rsidR="000C4FCF" w:rsidRDefault="000C4FCF" w:rsidP="00417487">
            <w:r>
              <w:t>Koryto wraz z profilowaniem i zagęszczeniem podłoża (zawarte w ST D-04.01.01÷04.03.01 Dolne warstwy podbudów oraz oczyszczenie i skropienie)</w:t>
            </w:r>
          </w:p>
        </w:tc>
      </w:tr>
      <w:tr w:rsidR="000C4FCF" w:rsidTr="00417487">
        <w:trPr>
          <w:trHeight w:val="920"/>
        </w:trPr>
        <w:tc>
          <w:tcPr>
            <w:tcW w:w="637" w:type="dxa"/>
          </w:tcPr>
          <w:p w:rsidR="000C4FCF" w:rsidRDefault="000C4FCF" w:rsidP="00417487">
            <w:pPr>
              <w:jc w:val="center"/>
            </w:pPr>
            <w:r>
              <w:t>5.</w:t>
            </w:r>
          </w:p>
        </w:tc>
        <w:tc>
          <w:tcPr>
            <w:tcW w:w="2073" w:type="dxa"/>
          </w:tcPr>
          <w:p w:rsidR="000C4FCF" w:rsidRDefault="000C4FCF" w:rsidP="00417487">
            <w:r>
              <w:t>D-04.02.01</w:t>
            </w:r>
          </w:p>
        </w:tc>
        <w:tc>
          <w:tcPr>
            <w:tcW w:w="6492" w:type="dxa"/>
          </w:tcPr>
          <w:p w:rsidR="000C4FCF" w:rsidRDefault="000C4FCF" w:rsidP="00417487">
            <w:pPr>
              <w:jc w:val="left"/>
            </w:pPr>
            <w:r>
              <w:t>Warstwy odsączające i odcinające  (zawarte w ST   D-04.01.01÷04.03.01 Dolne warstwy podbudów oraz oczyszczenie i skropienie)</w:t>
            </w:r>
          </w:p>
        </w:tc>
      </w:tr>
      <w:tr w:rsidR="000C4FCF" w:rsidTr="00417487">
        <w:tc>
          <w:tcPr>
            <w:tcW w:w="637" w:type="dxa"/>
          </w:tcPr>
          <w:p w:rsidR="000C4FCF" w:rsidRDefault="000C4FCF" w:rsidP="00417487">
            <w:pPr>
              <w:jc w:val="center"/>
            </w:pPr>
            <w:r>
              <w:t>6.</w:t>
            </w:r>
          </w:p>
        </w:tc>
        <w:tc>
          <w:tcPr>
            <w:tcW w:w="2073" w:type="dxa"/>
          </w:tcPr>
          <w:p w:rsidR="000C4FCF" w:rsidRDefault="000C4FCF" w:rsidP="00417487">
            <w:r>
              <w:t>D-04.02.01a</w:t>
            </w:r>
          </w:p>
        </w:tc>
        <w:tc>
          <w:tcPr>
            <w:tcW w:w="6492" w:type="dxa"/>
          </w:tcPr>
          <w:p w:rsidR="000C4FCF" w:rsidRDefault="000C4FCF" w:rsidP="00417487">
            <w:r>
              <w:t xml:space="preserve">Warstwa odcinająca z </w:t>
            </w:r>
            <w:proofErr w:type="spellStart"/>
            <w:r>
              <w:t>geowłókniny</w:t>
            </w:r>
            <w:proofErr w:type="spellEnd"/>
          </w:p>
        </w:tc>
      </w:tr>
    </w:tbl>
    <w:p w:rsidR="000C4FCF" w:rsidRDefault="000C4FCF" w:rsidP="000C4FCF">
      <w:pPr>
        <w:pStyle w:val="Nagwek2"/>
      </w:pPr>
      <w:r>
        <w:t>10.2. Normy</w:t>
      </w:r>
    </w:p>
    <w:tbl>
      <w:tblPr>
        <w:tblW w:w="9228" w:type="dxa"/>
        <w:tblLook w:val="01E0"/>
      </w:tblPr>
      <w:tblGrid>
        <w:gridCol w:w="675"/>
        <w:gridCol w:w="2073"/>
        <w:gridCol w:w="6480"/>
      </w:tblGrid>
      <w:tr w:rsidR="000C4FCF" w:rsidTr="00417487">
        <w:tc>
          <w:tcPr>
            <w:tcW w:w="675" w:type="dxa"/>
          </w:tcPr>
          <w:p w:rsidR="000C4FCF" w:rsidRDefault="000C4FCF" w:rsidP="00417487">
            <w:pPr>
              <w:jc w:val="center"/>
            </w:pPr>
            <w:r>
              <w:t>7.</w:t>
            </w:r>
          </w:p>
        </w:tc>
        <w:tc>
          <w:tcPr>
            <w:tcW w:w="2073" w:type="dxa"/>
          </w:tcPr>
          <w:p w:rsidR="000C4FCF" w:rsidRDefault="000C4FCF" w:rsidP="00417487">
            <w:r>
              <w:t>PN-EN 933-1</w:t>
            </w:r>
          </w:p>
        </w:tc>
        <w:tc>
          <w:tcPr>
            <w:tcW w:w="6480" w:type="dxa"/>
          </w:tcPr>
          <w:p w:rsidR="000C4FCF" w:rsidRDefault="000C4FCF" w:rsidP="00417487">
            <w:r>
              <w:t>Badania geometrycznych właściwości kruszyw – Oznaczanie składu ziarnowego – Metoda przesiewania</w:t>
            </w:r>
          </w:p>
        </w:tc>
      </w:tr>
      <w:tr w:rsidR="000C4FCF" w:rsidTr="00417487">
        <w:tc>
          <w:tcPr>
            <w:tcW w:w="675" w:type="dxa"/>
          </w:tcPr>
          <w:p w:rsidR="000C4FCF" w:rsidRDefault="000C4FCF" w:rsidP="00417487">
            <w:pPr>
              <w:jc w:val="center"/>
            </w:pPr>
            <w:r>
              <w:t>8.</w:t>
            </w:r>
          </w:p>
        </w:tc>
        <w:tc>
          <w:tcPr>
            <w:tcW w:w="2073" w:type="dxa"/>
          </w:tcPr>
          <w:p w:rsidR="000C4FCF" w:rsidRDefault="000C4FCF" w:rsidP="00417487">
            <w:r>
              <w:t>PN-EN 933-3</w:t>
            </w:r>
          </w:p>
        </w:tc>
        <w:tc>
          <w:tcPr>
            <w:tcW w:w="6480" w:type="dxa"/>
          </w:tcPr>
          <w:p w:rsidR="000C4FCF" w:rsidRDefault="000C4FCF" w:rsidP="00417487">
            <w:r>
              <w:t>Badania geometrycznych właściwości kruszyw – Oznaczanie kształtu ziaren za pomocą wskaźnika płaskości</w:t>
            </w:r>
          </w:p>
        </w:tc>
      </w:tr>
      <w:tr w:rsidR="000C4FCF" w:rsidTr="00417487">
        <w:tc>
          <w:tcPr>
            <w:tcW w:w="675" w:type="dxa"/>
          </w:tcPr>
          <w:p w:rsidR="000C4FCF" w:rsidRDefault="000C4FCF" w:rsidP="00417487">
            <w:pPr>
              <w:jc w:val="center"/>
            </w:pPr>
            <w:r>
              <w:t>9.</w:t>
            </w:r>
          </w:p>
        </w:tc>
        <w:tc>
          <w:tcPr>
            <w:tcW w:w="2073" w:type="dxa"/>
          </w:tcPr>
          <w:p w:rsidR="000C4FCF" w:rsidRDefault="000C4FCF" w:rsidP="00417487">
            <w:r>
              <w:t>PN-EN 933-4</w:t>
            </w:r>
          </w:p>
        </w:tc>
        <w:tc>
          <w:tcPr>
            <w:tcW w:w="6480" w:type="dxa"/>
          </w:tcPr>
          <w:p w:rsidR="000C4FCF" w:rsidRDefault="000C4FCF" w:rsidP="00417487">
            <w:r>
              <w:t>Badania geometrycznych właściwości kruszyw – Oznaczanie kształtu ziaren – Wskaźnik kształtu</w:t>
            </w:r>
          </w:p>
        </w:tc>
      </w:tr>
      <w:tr w:rsidR="000C4FCF" w:rsidTr="00417487">
        <w:tc>
          <w:tcPr>
            <w:tcW w:w="675" w:type="dxa"/>
          </w:tcPr>
          <w:p w:rsidR="000C4FCF" w:rsidRDefault="000C4FCF" w:rsidP="00417487">
            <w:pPr>
              <w:jc w:val="center"/>
            </w:pPr>
            <w:r>
              <w:lastRenderedPageBreak/>
              <w:t>10.</w:t>
            </w:r>
          </w:p>
        </w:tc>
        <w:tc>
          <w:tcPr>
            <w:tcW w:w="2073" w:type="dxa"/>
          </w:tcPr>
          <w:p w:rsidR="000C4FCF" w:rsidRDefault="000C4FCF" w:rsidP="00417487">
            <w:r>
              <w:t>PN-EN 933-5</w:t>
            </w:r>
          </w:p>
        </w:tc>
        <w:tc>
          <w:tcPr>
            <w:tcW w:w="6480" w:type="dxa"/>
          </w:tcPr>
          <w:p w:rsidR="000C4FCF" w:rsidRDefault="000C4FCF" w:rsidP="00417487">
            <w:r>
              <w:t xml:space="preserve">Badania geometrycznych właściwości kruszyw – Oznaczanie procentowej zawartości </w:t>
            </w:r>
            <w:proofErr w:type="spellStart"/>
            <w:r>
              <w:t>ziarn</w:t>
            </w:r>
            <w:proofErr w:type="spellEnd"/>
            <w:r>
              <w:t xml:space="preserve"> o powierzchniach powstałych w wyniku </w:t>
            </w:r>
            <w:proofErr w:type="spellStart"/>
            <w:r>
              <w:t>przekruszenia</w:t>
            </w:r>
            <w:proofErr w:type="spellEnd"/>
            <w:r>
              <w:t xml:space="preserve"> lub łamania kruszyw grubych</w:t>
            </w:r>
          </w:p>
        </w:tc>
      </w:tr>
      <w:tr w:rsidR="000C4FCF" w:rsidTr="00417487">
        <w:tc>
          <w:tcPr>
            <w:tcW w:w="675" w:type="dxa"/>
          </w:tcPr>
          <w:p w:rsidR="000C4FCF" w:rsidRDefault="000C4FCF" w:rsidP="00417487">
            <w:pPr>
              <w:jc w:val="center"/>
            </w:pPr>
            <w:r>
              <w:t>11.</w:t>
            </w:r>
          </w:p>
        </w:tc>
        <w:tc>
          <w:tcPr>
            <w:tcW w:w="2073" w:type="dxa"/>
          </w:tcPr>
          <w:p w:rsidR="000C4FCF" w:rsidRDefault="000C4FCF" w:rsidP="00417487">
            <w:r>
              <w:t>PN-EN 1097-1</w:t>
            </w:r>
          </w:p>
        </w:tc>
        <w:tc>
          <w:tcPr>
            <w:tcW w:w="6480" w:type="dxa"/>
          </w:tcPr>
          <w:p w:rsidR="000C4FCF" w:rsidRDefault="000C4FCF" w:rsidP="00417487">
            <w:r>
              <w:t>Badania mechanicznych i fizycznych właściwości kruszyw – Oznaczanie odporności na ścieranie (</w:t>
            </w:r>
            <w:proofErr w:type="spellStart"/>
            <w:r>
              <w:t>mikro-Deval</w:t>
            </w:r>
            <w:proofErr w:type="spellEnd"/>
            <w:r>
              <w:t>)</w:t>
            </w:r>
          </w:p>
        </w:tc>
      </w:tr>
      <w:tr w:rsidR="000C4FCF" w:rsidTr="00417487">
        <w:tc>
          <w:tcPr>
            <w:tcW w:w="675" w:type="dxa"/>
          </w:tcPr>
          <w:p w:rsidR="000C4FCF" w:rsidRDefault="000C4FCF" w:rsidP="00417487">
            <w:pPr>
              <w:jc w:val="center"/>
            </w:pPr>
            <w:r>
              <w:t>12.</w:t>
            </w:r>
          </w:p>
        </w:tc>
        <w:tc>
          <w:tcPr>
            <w:tcW w:w="2073" w:type="dxa"/>
          </w:tcPr>
          <w:p w:rsidR="000C4FCF" w:rsidRDefault="000C4FCF" w:rsidP="00417487">
            <w:r>
              <w:t>PN-EN 1097-2</w:t>
            </w:r>
          </w:p>
        </w:tc>
        <w:tc>
          <w:tcPr>
            <w:tcW w:w="6480" w:type="dxa"/>
          </w:tcPr>
          <w:p w:rsidR="000C4FCF" w:rsidRDefault="000C4FCF" w:rsidP="00417487">
            <w:r>
              <w:t>Badania mechanicznych i fizycznych właściwości kruszyw – Metody oznaczania odporności na rozdrabnianie</w:t>
            </w:r>
          </w:p>
        </w:tc>
      </w:tr>
      <w:tr w:rsidR="000C4FCF" w:rsidTr="00417487">
        <w:tc>
          <w:tcPr>
            <w:tcW w:w="675" w:type="dxa"/>
          </w:tcPr>
          <w:p w:rsidR="000C4FCF" w:rsidRDefault="000C4FCF" w:rsidP="00417487">
            <w:pPr>
              <w:jc w:val="center"/>
            </w:pPr>
            <w:r>
              <w:t>13.</w:t>
            </w:r>
          </w:p>
        </w:tc>
        <w:tc>
          <w:tcPr>
            <w:tcW w:w="2073" w:type="dxa"/>
          </w:tcPr>
          <w:p w:rsidR="000C4FCF" w:rsidRDefault="000C4FCF" w:rsidP="00417487">
            <w:r>
              <w:t>PN-EN 1097-6</w:t>
            </w:r>
          </w:p>
        </w:tc>
        <w:tc>
          <w:tcPr>
            <w:tcW w:w="6480" w:type="dxa"/>
          </w:tcPr>
          <w:p w:rsidR="000C4FCF" w:rsidRDefault="000C4FCF" w:rsidP="00417487">
            <w:r>
              <w:t xml:space="preserve">Badania mechanicznych i fizycznych właściwości kruszyw – Część 6: Oznaczanie gęstości </w:t>
            </w:r>
            <w:proofErr w:type="spellStart"/>
            <w:r>
              <w:t>ziarn</w:t>
            </w:r>
            <w:proofErr w:type="spellEnd"/>
            <w:r>
              <w:t xml:space="preserve"> i nasiąkliwości</w:t>
            </w:r>
          </w:p>
        </w:tc>
      </w:tr>
      <w:tr w:rsidR="000C4FCF" w:rsidTr="00417487">
        <w:tc>
          <w:tcPr>
            <w:tcW w:w="675" w:type="dxa"/>
          </w:tcPr>
          <w:p w:rsidR="000C4FCF" w:rsidRDefault="000C4FCF" w:rsidP="00417487">
            <w:pPr>
              <w:jc w:val="center"/>
            </w:pPr>
            <w:r>
              <w:t>14.</w:t>
            </w:r>
          </w:p>
        </w:tc>
        <w:tc>
          <w:tcPr>
            <w:tcW w:w="2073" w:type="dxa"/>
          </w:tcPr>
          <w:p w:rsidR="000C4FCF" w:rsidRDefault="000C4FCF" w:rsidP="00417487">
            <w:r>
              <w:t>PN-EN 1367-1</w:t>
            </w:r>
          </w:p>
        </w:tc>
        <w:tc>
          <w:tcPr>
            <w:tcW w:w="6480" w:type="dxa"/>
          </w:tcPr>
          <w:p w:rsidR="000C4FCF" w:rsidRDefault="000C4FCF" w:rsidP="00417487">
            <w:r>
              <w:t>Badania właściwości cieplnych i odporności kruszyw na działanie czynników atmosferycznych – Część 1: Oznaczanie mrozoodporności</w:t>
            </w:r>
          </w:p>
        </w:tc>
      </w:tr>
      <w:tr w:rsidR="000C4FCF" w:rsidTr="00417487">
        <w:tc>
          <w:tcPr>
            <w:tcW w:w="675" w:type="dxa"/>
          </w:tcPr>
          <w:p w:rsidR="000C4FCF" w:rsidRDefault="000C4FCF" w:rsidP="00417487">
            <w:pPr>
              <w:jc w:val="center"/>
            </w:pPr>
            <w:r>
              <w:t>15.</w:t>
            </w:r>
          </w:p>
        </w:tc>
        <w:tc>
          <w:tcPr>
            <w:tcW w:w="2073" w:type="dxa"/>
          </w:tcPr>
          <w:p w:rsidR="000C4FCF" w:rsidRDefault="000C4FCF" w:rsidP="00417487">
            <w:r>
              <w:t>PN-EN 1367-3</w:t>
            </w:r>
          </w:p>
        </w:tc>
        <w:tc>
          <w:tcPr>
            <w:tcW w:w="6480" w:type="dxa"/>
          </w:tcPr>
          <w:p w:rsidR="000C4FCF" w:rsidRDefault="000C4FCF" w:rsidP="00417487">
            <w:r>
              <w:t>Badania właściwości cieplnych i odporności kruszyw na działanie czynników atmosferycznych – Część 3: Badanie bazaltowej zgorzeli słonecznej metodą gotowania</w:t>
            </w:r>
          </w:p>
        </w:tc>
      </w:tr>
      <w:tr w:rsidR="000C4FCF" w:rsidTr="00417487">
        <w:tc>
          <w:tcPr>
            <w:tcW w:w="675" w:type="dxa"/>
          </w:tcPr>
          <w:p w:rsidR="000C4FCF" w:rsidRDefault="000C4FCF" w:rsidP="00417487">
            <w:pPr>
              <w:jc w:val="center"/>
            </w:pPr>
            <w:r>
              <w:t>16.</w:t>
            </w:r>
          </w:p>
        </w:tc>
        <w:tc>
          <w:tcPr>
            <w:tcW w:w="2073" w:type="dxa"/>
          </w:tcPr>
          <w:p w:rsidR="000C4FCF" w:rsidRDefault="000C4FCF" w:rsidP="00417487">
            <w:r>
              <w:t>PN-EN 1744-1</w:t>
            </w:r>
          </w:p>
        </w:tc>
        <w:tc>
          <w:tcPr>
            <w:tcW w:w="6480" w:type="dxa"/>
          </w:tcPr>
          <w:p w:rsidR="000C4FCF" w:rsidRDefault="000C4FCF" w:rsidP="00417487">
            <w:r>
              <w:t>Badania chemicznych właściwości kruszyw – Analiza chemiczna</w:t>
            </w:r>
          </w:p>
        </w:tc>
      </w:tr>
      <w:tr w:rsidR="000C4FCF" w:rsidTr="00417487">
        <w:tc>
          <w:tcPr>
            <w:tcW w:w="675" w:type="dxa"/>
          </w:tcPr>
          <w:p w:rsidR="000C4FCF" w:rsidRDefault="000C4FCF" w:rsidP="00417487">
            <w:pPr>
              <w:jc w:val="center"/>
            </w:pPr>
            <w:r>
              <w:t>17.</w:t>
            </w:r>
          </w:p>
        </w:tc>
        <w:tc>
          <w:tcPr>
            <w:tcW w:w="2073" w:type="dxa"/>
          </w:tcPr>
          <w:p w:rsidR="000C4FCF" w:rsidRDefault="000C4FCF" w:rsidP="00417487">
            <w:r>
              <w:t>PN-EN 1744-3</w:t>
            </w:r>
          </w:p>
        </w:tc>
        <w:tc>
          <w:tcPr>
            <w:tcW w:w="6480" w:type="dxa"/>
          </w:tcPr>
          <w:p w:rsidR="000C4FCF" w:rsidRDefault="000C4FCF" w:rsidP="00417487">
            <w:r>
              <w:t>Badania chemicznych właściwości kruszyw – Część 3: Przygotowanie wyciągów przez wymywanie kruszyw</w:t>
            </w:r>
          </w:p>
        </w:tc>
      </w:tr>
      <w:tr w:rsidR="000C4FCF" w:rsidTr="00417487">
        <w:tc>
          <w:tcPr>
            <w:tcW w:w="675" w:type="dxa"/>
          </w:tcPr>
          <w:p w:rsidR="000C4FCF" w:rsidRDefault="000C4FCF" w:rsidP="00417487">
            <w:pPr>
              <w:jc w:val="center"/>
            </w:pPr>
            <w:r>
              <w:t>18.</w:t>
            </w:r>
          </w:p>
        </w:tc>
        <w:tc>
          <w:tcPr>
            <w:tcW w:w="2073" w:type="dxa"/>
          </w:tcPr>
          <w:p w:rsidR="000C4FCF" w:rsidRDefault="000C4FCF" w:rsidP="00417487">
            <w:r>
              <w:t>PN-EN 13242</w:t>
            </w:r>
          </w:p>
        </w:tc>
        <w:tc>
          <w:tcPr>
            <w:tcW w:w="6480" w:type="dxa"/>
          </w:tcPr>
          <w:p w:rsidR="000C4FCF" w:rsidRDefault="000C4FCF" w:rsidP="00417487">
            <w:r>
              <w:t>Kruszywa do niezwiązanych i związanych hydraulicznie materiałów stosowanych w obiektach budowlanych i budownictwie drogowym</w:t>
            </w:r>
          </w:p>
        </w:tc>
      </w:tr>
      <w:tr w:rsidR="000C4FCF" w:rsidTr="00417487">
        <w:tc>
          <w:tcPr>
            <w:tcW w:w="675" w:type="dxa"/>
          </w:tcPr>
          <w:p w:rsidR="000C4FCF" w:rsidRDefault="000C4FCF" w:rsidP="00417487">
            <w:pPr>
              <w:jc w:val="center"/>
            </w:pPr>
            <w:r>
              <w:t>19.</w:t>
            </w:r>
          </w:p>
        </w:tc>
        <w:tc>
          <w:tcPr>
            <w:tcW w:w="2073" w:type="dxa"/>
          </w:tcPr>
          <w:p w:rsidR="000C4FCF" w:rsidRDefault="000C4FCF" w:rsidP="00417487">
            <w:r>
              <w:t>PN-EN 13285</w:t>
            </w:r>
          </w:p>
        </w:tc>
        <w:tc>
          <w:tcPr>
            <w:tcW w:w="6480" w:type="dxa"/>
          </w:tcPr>
          <w:p w:rsidR="000C4FCF" w:rsidRDefault="000C4FCF" w:rsidP="00417487">
            <w:r>
              <w:t xml:space="preserve">Mieszanki niezwiązane – Wymagania </w:t>
            </w:r>
          </w:p>
        </w:tc>
      </w:tr>
      <w:tr w:rsidR="000C4FCF" w:rsidTr="00417487">
        <w:tc>
          <w:tcPr>
            <w:tcW w:w="675" w:type="dxa"/>
          </w:tcPr>
          <w:p w:rsidR="000C4FCF" w:rsidRDefault="000C4FCF" w:rsidP="00417487">
            <w:pPr>
              <w:jc w:val="center"/>
            </w:pPr>
            <w:r>
              <w:t>20.</w:t>
            </w:r>
          </w:p>
        </w:tc>
        <w:tc>
          <w:tcPr>
            <w:tcW w:w="2073" w:type="dxa"/>
          </w:tcPr>
          <w:p w:rsidR="000C4FCF" w:rsidRDefault="000C4FCF" w:rsidP="00417487">
            <w:r>
              <w:t>PN-EN 13286-2</w:t>
            </w:r>
          </w:p>
        </w:tc>
        <w:tc>
          <w:tcPr>
            <w:tcW w:w="6480" w:type="dxa"/>
          </w:tcPr>
          <w:p w:rsidR="000C4FCF" w:rsidRDefault="000C4FCF" w:rsidP="00417487">
            <w:r>
              <w:t xml:space="preserve">Mieszanki niezwiązane i związane spoiwem hydraulicznym – Część 2: Metody określania gęstości i zawartości wody – Zagęszczanie metodą </w:t>
            </w:r>
            <w:proofErr w:type="spellStart"/>
            <w:r>
              <w:t>Proctora</w:t>
            </w:r>
            <w:proofErr w:type="spellEnd"/>
          </w:p>
        </w:tc>
      </w:tr>
      <w:tr w:rsidR="000C4FCF" w:rsidTr="00417487">
        <w:tc>
          <w:tcPr>
            <w:tcW w:w="675" w:type="dxa"/>
          </w:tcPr>
          <w:p w:rsidR="000C4FCF" w:rsidRDefault="000C4FCF" w:rsidP="00417487">
            <w:pPr>
              <w:jc w:val="center"/>
            </w:pPr>
            <w:r>
              <w:t>21.</w:t>
            </w:r>
          </w:p>
        </w:tc>
        <w:tc>
          <w:tcPr>
            <w:tcW w:w="2073" w:type="dxa"/>
          </w:tcPr>
          <w:p w:rsidR="000C4FCF" w:rsidRDefault="000C4FCF" w:rsidP="00417487">
            <w:r>
              <w:t>ISO/TS 17892-11</w:t>
            </w:r>
          </w:p>
        </w:tc>
        <w:tc>
          <w:tcPr>
            <w:tcW w:w="6480" w:type="dxa"/>
          </w:tcPr>
          <w:p w:rsidR="000C4FCF" w:rsidRDefault="000C4FCF" w:rsidP="00417487">
            <w:r>
              <w:t>Badania geotechniczne – Badania laboratoryjne gruntów – Część 11: Oznaczanie filtracji przy stałym i obniżającym spadku hydraulicznym</w:t>
            </w:r>
          </w:p>
        </w:tc>
      </w:tr>
    </w:tbl>
    <w:p w:rsidR="000C4FCF" w:rsidRDefault="000C4FCF" w:rsidP="000C4FCF">
      <w:pPr>
        <w:pStyle w:val="Nagwek2"/>
      </w:pPr>
      <w:r>
        <w:t>10.3. Inne dokumenty</w:t>
      </w:r>
    </w:p>
    <w:p w:rsidR="000C4FCF" w:rsidRDefault="000C4FCF" w:rsidP="00172268">
      <w:pPr>
        <w:numPr>
          <w:ilvl w:val="0"/>
          <w:numId w:val="11"/>
        </w:numPr>
      </w:pPr>
      <w:r>
        <w:t xml:space="preserve">Mieszanki niezwiązane do dróg krajowych. WT-4 2010. Wymagania techniczne (zalecone do stosowania w specyfikacji technicznej na roboty budowlane na drogach krajowych wg zarządzenia nr 102 </w:t>
      </w:r>
      <w:proofErr w:type="spellStart"/>
      <w:r>
        <w:t>GDDKiA</w:t>
      </w:r>
      <w:proofErr w:type="spellEnd"/>
      <w:r>
        <w:t xml:space="preserve"> z dnia 19.11.2010 r.)</w:t>
      </w:r>
    </w:p>
    <w:p w:rsidR="000C4FCF" w:rsidRDefault="000C4FCF" w:rsidP="00172268">
      <w:pPr>
        <w:numPr>
          <w:ilvl w:val="0"/>
          <w:numId w:val="11"/>
        </w:numPr>
      </w:pPr>
      <w:r>
        <w:t>Rozporządzenie Ministra Transportu i Gospodarki Morskiej z dnia 2 marca 1999 r. w sprawie warunków technicznych, jakim powinny odpowiadać drogi publiczne i ich usytuowanie</w:t>
      </w:r>
    </w:p>
    <w:p w:rsidR="000C4FCF" w:rsidRPr="00F10E17" w:rsidRDefault="000C4FCF" w:rsidP="00172268">
      <w:pPr>
        <w:numPr>
          <w:ilvl w:val="0"/>
          <w:numId w:val="11"/>
        </w:numPr>
      </w:pPr>
      <w:r>
        <w:t xml:space="preserve">Katalog typowych konstrukcji nawierzchni podatnych i półsztywnych. Generalna Dyrekcja Dróg Publicznych – Instytut Badawczy Dróg i Mostów, </w:t>
      </w:r>
    </w:p>
    <w:p w:rsidR="000C4FCF" w:rsidRDefault="000C4FCF" w:rsidP="000C4FCF"/>
    <w:p w:rsidR="000C4FCF" w:rsidRPr="00163B5C" w:rsidRDefault="000C4FCF" w:rsidP="000C4FCF"/>
    <w:p w:rsidR="000C4FCF" w:rsidRPr="0054480F" w:rsidRDefault="000C4FCF" w:rsidP="000C4FCF">
      <w:pPr>
        <w:jc w:val="right"/>
        <w:rPr>
          <w:b/>
          <w:strike/>
        </w:rPr>
      </w:pPr>
    </w:p>
    <w:p w:rsidR="000C4FCF" w:rsidRDefault="000C4FCF" w:rsidP="000C4FCF">
      <w:pPr>
        <w:spacing w:after="120"/>
      </w:pPr>
    </w:p>
    <w:p w:rsidR="000C4FCF" w:rsidRDefault="000C4FCF" w:rsidP="000C4FCF">
      <w:pPr>
        <w:spacing w:after="120"/>
      </w:pPr>
    </w:p>
    <w:p w:rsidR="000C4FCF" w:rsidRPr="008A18DF" w:rsidRDefault="000C4FCF" w:rsidP="000C4FCF">
      <w:pPr>
        <w:spacing w:after="120"/>
        <w:ind w:left="284" w:hanging="284"/>
      </w:pPr>
      <w:r>
        <w:tab/>
      </w:r>
    </w:p>
    <w:p w:rsidR="000C4FCF" w:rsidRPr="0058633B" w:rsidRDefault="000C4FCF" w:rsidP="000C4FCF">
      <w:pPr>
        <w:rPr>
          <w:b/>
        </w:rPr>
      </w:pPr>
    </w:p>
    <w:p w:rsidR="000C4FCF" w:rsidRDefault="000C4FCF" w:rsidP="000C4FCF">
      <w:pPr>
        <w:spacing w:before="120" w:after="120"/>
        <w:jc w:val="center"/>
        <w:rPr>
          <w:b/>
          <w:sz w:val="28"/>
        </w:rPr>
      </w:pPr>
    </w:p>
    <w:p w:rsidR="000C4FCF" w:rsidRDefault="000C4FCF" w:rsidP="000C4FCF">
      <w:pPr>
        <w:spacing w:before="120" w:after="120"/>
        <w:jc w:val="center"/>
        <w:rPr>
          <w:b/>
          <w:sz w:val="28"/>
        </w:rPr>
      </w:pPr>
    </w:p>
    <w:p w:rsidR="000C4FCF" w:rsidRDefault="000C4FCF" w:rsidP="000C4FCF">
      <w:pPr>
        <w:spacing w:before="120" w:after="120"/>
        <w:jc w:val="center"/>
        <w:rPr>
          <w:b/>
          <w:sz w:val="28"/>
        </w:rPr>
      </w:pPr>
    </w:p>
    <w:p w:rsidR="000C4FCF" w:rsidRDefault="000C4FCF" w:rsidP="000C4FCF">
      <w:pPr>
        <w:spacing w:before="120" w:after="120"/>
        <w:jc w:val="center"/>
        <w:rPr>
          <w:b/>
          <w:sz w:val="28"/>
        </w:rPr>
      </w:pPr>
    </w:p>
    <w:p w:rsidR="000C4FCF" w:rsidRDefault="000C4FCF" w:rsidP="000C4FCF">
      <w:pPr>
        <w:spacing w:before="120" w:after="120"/>
        <w:jc w:val="center"/>
        <w:rPr>
          <w:b/>
          <w:sz w:val="28"/>
        </w:rPr>
      </w:pPr>
    </w:p>
    <w:p w:rsidR="000C4FCF" w:rsidRDefault="000C4FCF" w:rsidP="000C4FCF">
      <w:pPr>
        <w:spacing w:before="120" w:after="120"/>
        <w:jc w:val="center"/>
        <w:rPr>
          <w:b/>
          <w:sz w:val="28"/>
        </w:rPr>
      </w:pPr>
    </w:p>
    <w:p w:rsidR="000C4FCF" w:rsidRDefault="000C4FCF" w:rsidP="000C4FCF">
      <w:pPr>
        <w:spacing w:before="120" w:after="120"/>
        <w:jc w:val="center"/>
        <w:rPr>
          <w:b/>
          <w:sz w:val="28"/>
        </w:rPr>
      </w:pPr>
    </w:p>
    <w:p w:rsidR="000C4FCF" w:rsidRDefault="000C4FCF" w:rsidP="000C4FCF">
      <w:pPr>
        <w:spacing w:before="120" w:after="120"/>
        <w:jc w:val="center"/>
        <w:rPr>
          <w:b/>
          <w:sz w:val="28"/>
        </w:rPr>
      </w:pPr>
    </w:p>
    <w:p w:rsidR="000C4FCF" w:rsidRDefault="000C4FCF" w:rsidP="000C4FCF">
      <w:pPr>
        <w:spacing w:before="120" w:after="120"/>
        <w:jc w:val="center"/>
        <w:rPr>
          <w:b/>
          <w:sz w:val="28"/>
        </w:rPr>
      </w:pPr>
    </w:p>
    <w:p w:rsidR="00FE3A75" w:rsidRDefault="00FE3A75"/>
    <w:sectPr w:rsidR="00FE3A75" w:rsidSect="000C4FCF">
      <w:footerReference w:type="default" r:id="rId8"/>
      <w:pgSz w:w="11906" w:h="16838"/>
      <w:pgMar w:top="993" w:right="849" w:bottom="709" w:left="1417" w:header="708" w:footer="708" w:gutter="0"/>
      <w:pgNumType w:start="46"/>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37E0" w:rsidRDefault="004D37E0" w:rsidP="000C4FCF">
      <w:r>
        <w:separator/>
      </w:r>
    </w:p>
  </w:endnote>
  <w:endnote w:type="continuationSeparator" w:id="0">
    <w:p w:rsidR="004D37E0" w:rsidRDefault="004D37E0" w:rsidP="000C4FC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G Times">
    <w:charset w:val="EE"/>
    <w:family w:val="roman"/>
    <w:pitch w:val="variable"/>
    <w:sig w:usb0="00000007" w:usb1="00000000" w:usb2="00000000" w:usb3="00000000" w:csb0="00000093"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7487" w:rsidRDefault="00417487">
    <w:pPr>
      <w:pStyle w:val="Stopka"/>
      <w:jc w:val="center"/>
    </w:pPr>
  </w:p>
  <w:p w:rsidR="00417487" w:rsidRDefault="00417487">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37E0" w:rsidRDefault="004D37E0" w:rsidP="000C4FCF">
      <w:r>
        <w:separator/>
      </w:r>
    </w:p>
  </w:footnote>
  <w:footnote w:type="continuationSeparator" w:id="0">
    <w:p w:rsidR="004D37E0" w:rsidRDefault="004D37E0" w:rsidP="000C4FC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0B0D8AC"/>
    <w:lvl w:ilvl="0">
      <w:numFmt w:val="bullet"/>
      <w:lvlText w:val="*"/>
      <w:lvlJc w:val="left"/>
    </w:lvl>
  </w:abstractNum>
  <w:abstractNum w:abstractNumId="1">
    <w:nsid w:val="10176CEA"/>
    <w:multiLevelType w:val="hybridMultilevel"/>
    <w:tmpl w:val="14A8E04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16254830"/>
    <w:multiLevelType w:val="hybridMultilevel"/>
    <w:tmpl w:val="E16802A6"/>
    <w:lvl w:ilvl="0" w:tplc="B3DC9560">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nsid w:val="16E62C76"/>
    <w:multiLevelType w:val="hybridMultilevel"/>
    <w:tmpl w:val="C59A1D7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254344AC"/>
    <w:multiLevelType w:val="hybridMultilevel"/>
    <w:tmpl w:val="717053B2"/>
    <w:lvl w:ilvl="0" w:tplc="F6641092">
      <w:start w:val="1"/>
      <w:numFmt w:val="lowerLetter"/>
      <w:lvlText w:val="%1)"/>
      <w:legacy w:legacy="1" w:legacySpace="0" w:legacyIndent="283"/>
      <w:lvlJc w:val="left"/>
      <w:pPr>
        <w:ind w:left="283" w:hanging="283"/>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35635AA4"/>
    <w:multiLevelType w:val="singleLevel"/>
    <w:tmpl w:val="FBC66320"/>
    <w:lvl w:ilvl="0">
      <w:start w:val="1"/>
      <w:numFmt w:val="decimal"/>
      <w:lvlText w:val="%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6">
    <w:nsid w:val="421A2691"/>
    <w:multiLevelType w:val="hybridMultilevel"/>
    <w:tmpl w:val="9AD2D4CE"/>
    <w:lvl w:ilvl="0" w:tplc="D410FAD4">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464D4539"/>
    <w:multiLevelType w:val="hybridMultilevel"/>
    <w:tmpl w:val="9E2A2AB0"/>
    <w:lvl w:ilvl="0" w:tplc="527E46B8">
      <w:start w:val="1"/>
      <w:numFmt w:val="lowerLetter"/>
      <w:lvlText w:val="%1)"/>
      <w:lvlJc w:val="left"/>
      <w:pPr>
        <w:tabs>
          <w:tab w:val="num" w:pos="0"/>
        </w:tabs>
        <w:ind w:left="283"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72D93CF2"/>
    <w:multiLevelType w:val="hybridMultilevel"/>
    <w:tmpl w:val="B47C90FA"/>
    <w:lvl w:ilvl="0" w:tplc="D410FAD4">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nsid w:val="756E5223"/>
    <w:multiLevelType w:val="hybridMultilevel"/>
    <w:tmpl w:val="B46E5782"/>
    <w:lvl w:ilvl="0" w:tplc="28024654">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
    <w:nsid w:val="7AB374BE"/>
    <w:multiLevelType w:val="hybridMultilevel"/>
    <w:tmpl w:val="F0D84582"/>
    <w:lvl w:ilvl="0" w:tplc="BE1CE588">
      <w:start w:val="22"/>
      <w:numFmt w:val="decimal"/>
      <w:lvlText w:val="%1."/>
      <w:lvlJc w:val="left"/>
      <w:pPr>
        <w:tabs>
          <w:tab w:val="num" w:pos="567"/>
        </w:tabs>
        <w:ind w:left="567"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6"/>
  </w:num>
  <w:num w:numId="3">
    <w:abstractNumId w:val="4"/>
  </w:num>
  <w:num w:numId="4">
    <w:abstractNumId w:val="5"/>
  </w:num>
  <w:num w:numId="5">
    <w:abstractNumId w:val="9"/>
  </w:num>
  <w:num w:numId="6">
    <w:abstractNumId w:val="7"/>
  </w:num>
  <w:num w:numId="7">
    <w:abstractNumId w:val="3"/>
  </w:num>
  <w:num w:numId="8">
    <w:abstractNumId w:val="8"/>
  </w:num>
  <w:num w:numId="9">
    <w:abstractNumId w:val="2"/>
  </w:num>
  <w:num w:numId="10">
    <w:abstractNumId w:val="1"/>
  </w:num>
  <w:num w:numId="11">
    <w:abstractNumId w:val="10"/>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0C4FCF"/>
    <w:rsid w:val="000C4FCF"/>
    <w:rsid w:val="00172268"/>
    <w:rsid w:val="00224737"/>
    <w:rsid w:val="003E52AB"/>
    <w:rsid w:val="00417487"/>
    <w:rsid w:val="004D37E0"/>
    <w:rsid w:val="006D0E60"/>
    <w:rsid w:val="008450EE"/>
    <w:rsid w:val="008B7BBE"/>
    <w:rsid w:val="009C0ACC"/>
    <w:rsid w:val="00A808EA"/>
    <w:rsid w:val="00B468CC"/>
    <w:rsid w:val="00D617FA"/>
    <w:rsid w:val="00DA5C98"/>
    <w:rsid w:val="00EB40D5"/>
    <w:rsid w:val="00F75DE2"/>
    <w:rsid w:val="00FE3A7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Bulle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tekst"/>
    <w:qFormat/>
    <w:rsid w:val="000C4FCF"/>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0C4FCF"/>
    <w:pPr>
      <w:keepNext/>
      <w:keepLines/>
      <w:suppressAutoHyphens/>
      <w:spacing w:before="120" w:after="120"/>
      <w:outlineLvl w:val="0"/>
    </w:pPr>
    <w:rPr>
      <w:b/>
      <w:caps/>
      <w:kern w:val="28"/>
    </w:rPr>
  </w:style>
  <w:style w:type="paragraph" w:styleId="Nagwek2">
    <w:name w:val="heading 2"/>
    <w:basedOn w:val="Normalny"/>
    <w:next w:val="Normalny"/>
    <w:link w:val="Nagwek2Znak"/>
    <w:uiPriority w:val="9"/>
    <w:qFormat/>
    <w:rsid w:val="000C4FCF"/>
    <w:pPr>
      <w:keepNext/>
      <w:spacing w:before="120" w:after="120"/>
      <w:outlineLvl w:val="1"/>
    </w:pPr>
    <w:rPr>
      <w:b/>
    </w:rPr>
  </w:style>
  <w:style w:type="paragraph" w:styleId="Nagwek3">
    <w:name w:val="heading 3"/>
    <w:aliases w:val="podpunkty"/>
    <w:basedOn w:val="Normalny"/>
    <w:next w:val="Normalny"/>
    <w:link w:val="Nagwek3Znak"/>
    <w:qFormat/>
    <w:rsid w:val="000C4FCF"/>
    <w:pPr>
      <w:keepNext/>
      <w:spacing w:before="60" w:after="60"/>
      <w:outlineLvl w:val="2"/>
    </w:pPr>
  </w:style>
  <w:style w:type="paragraph" w:styleId="Nagwek4">
    <w:name w:val="heading 4"/>
    <w:basedOn w:val="Normalny"/>
    <w:next w:val="Normalny"/>
    <w:link w:val="Nagwek4Znak"/>
    <w:uiPriority w:val="9"/>
    <w:qFormat/>
    <w:rsid w:val="000C4FCF"/>
    <w:pPr>
      <w:keepNext/>
      <w:spacing w:before="240" w:after="60"/>
      <w:outlineLvl w:val="3"/>
    </w:pPr>
    <w:rPr>
      <w:b/>
      <w:bCs/>
      <w:sz w:val="28"/>
      <w:szCs w:val="28"/>
    </w:rPr>
  </w:style>
  <w:style w:type="paragraph" w:styleId="Nagwek5">
    <w:name w:val="heading 5"/>
    <w:basedOn w:val="Normalny"/>
    <w:next w:val="Normalny"/>
    <w:link w:val="Nagwek5Znak"/>
    <w:qFormat/>
    <w:rsid w:val="000C4FCF"/>
    <w:pPr>
      <w:keepNext/>
      <w:overflowPunct/>
      <w:autoSpaceDE/>
      <w:autoSpaceDN/>
      <w:adjustRightInd/>
      <w:spacing w:before="120" w:after="120"/>
      <w:jc w:val="left"/>
      <w:textAlignment w:val="auto"/>
      <w:outlineLvl w:val="4"/>
    </w:pPr>
    <w:rPr>
      <w:b/>
      <w:bCs/>
    </w:rPr>
  </w:style>
  <w:style w:type="paragraph" w:styleId="Nagwek6">
    <w:name w:val="heading 6"/>
    <w:basedOn w:val="Normalny"/>
    <w:next w:val="Normalny"/>
    <w:link w:val="Nagwek6Znak"/>
    <w:qFormat/>
    <w:rsid w:val="000C4FCF"/>
    <w:pPr>
      <w:keepNext/>
      <w:overflowPunct/>
      <w:autoSpaceDE/>
      <w:autoSpaceDN/>
      <w:adjustRightInd/>
      <w:spacing w:after="120"/>
      <w:jc w:val="left"/>
      <w:textAlignment w:val="auto"/>
      <w:outlineLvl w:val="5"/>
    </w:pPr>
    <w:rPr>
      <w:b/>
      <w:bCs/>
    </w:rPr>
  </w:style>
  <w:style w:type="paragraph" w:styleId="Nagwek7">
    <w:name w:val="heading 7"/>
    <w:basedOn w:val="Normalny"/>
    <w:next w:val="Normalny"/>
    <w:link w:val="Nagwek7Znak"/>
    <w:qFormat/>
    <w:rsid w:val="000C4FCF"/>
    <w:pPr>
      <w:keepNext/>
      <w:overflowPunct/>
      <w:autoSpaceDE/>
      <w:autoSpaceDN/>
      <w:adjustRightInd/>
      <w:jc w:val="left"/>
      <w:textAlignment w:val="auto"/>
      <w:outlineLvl w:val="6"/>
    </w:pPr>
    <w:rPr>
      <w:b/>
      <w:bCs/>
      <w:caps/>
      <w:sz w:val="28"/>
      <w:szCs w:val="28"/>
    </w:rPr>
  </w:style>
  <w:style w:type="paragraph" w:styleId="Nagwek9">
    <w:name w:val="heading 9"/>
    <w:basedOn w:val="Normalny"/>
    <w:next w:val="Normalny"/>
    <w:link w:val="Nagwek9Znak"/>
    <w:qFormat/>
    <w:rsid w:val="000C4FCF"/>
    <w:pPr>
      <w:widowControl w:val="0"/>
      <w:numPr>
        <w:ilvl w:val="1"/>
      </w:numPr>
      <w:tabs>
        <w:tab w:val="left" w:pos="-1725"/>
        <w:tab w:val="left" w:pos="-1440"/>
        <w:tab w:val="left" w:pos="-1005"/>
        <w:tab w:val="left" w:pos="-720"/>
        <w:tab w:val="left" w:pos="-285"/>
        <w:tab w:val="left" w:pos="3"/>
        <w:tab w:val="left" w:pos="147"/>
        <w:tab w:val="left" w:pos="291"/>
        <w:tab w:val="left" w:pos="435"/>
        <w:tab w:val="left" w:pos="567"/>
        <w:tab w:val="left" w:pos="709"/>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spacing w:before="120" w:line="312" w:lineRule="auto"/>
      <w:ind w:left="703" w:hanging="703"/>
      <w:textAlignment w:val="auto"/>
      <w:outlineLvl w:val="8"/>
    </w:pPr>
    <w:rPr>
      <w:noProof/>
      <w:color w:val="000000"/>
      <w:spacing w:val="-3"/>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C4FCF"/>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uiPriority w:val="9"/>
    <w:rsid w:val="000C4FCF"/>
    <w:rPr>
      <w:rFonts w:ascii="Times New Roman" w:eastAsia="Times New Roman" w:hAnsi="Times New Roman" w:cs="Times New Roman"/>
      <w:b/>
      <w:sz w:val="20"/>
      <w:szCs w:val="20"/>
      <w:lang w:eastAsia="pl-PL"/>
    </w:rPr>
  </w:style>
  <w:style w:type="character" w:customStyle="1" w:styleId="Nagwek3Znak">
    <w:name w:val="Nagłówek 3 Znak"/>
    <w:aliases w:val="podpunkty Znak"/>
    <w:basedOn w:val="Domylnaczcionkaakapitu"/>
    <w:link w:val="Nagwek3"/>
    <w:rsid w:val="000C4FCF"/>
    <w:rPr>
      <w:rFonts w:ascii="Times New Roman" w:eastAsia="Times New Roman" w:hAnsi="Times New Roman" w:cs="Times New Roman"/>
      <w:sz w:val="20"/>
      <w:szCs w:val="20"/>
      <w:lang w:eastAsia="pl-PL"/>
    </w:rPr>
  </w:style>
  <w:style w:type="character" w:customStyle="1" w:styleId="Nagwek4Znak">
    <w:name w:val="Nagłówek 4 Znak"/>
    <w:basedOn w:val="Domylnaczcionkaakapitu"/>
    <w:link w:val="Nagwek4"/>
    <w:uiPriority w:val="9"/>
    <w:rsid w:val="000C4FCF"/>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rsid w:val="000C4FCF"/>
    <w:rPr>
      <w:rFonts w:ascii="Times New Roman" w:eastAsia="Times New Roman" w:hAnsi="Times New Roman" w:cs="Times New Roman"/>
      <w:b/>
      <w:bCs/>
      <w:sz w:val="20"/>
      <w:szCs w:val="20"/>
      <w:lang w:eastAsia="pl-PL"/>
    </w:rPr>
  </w:style>
  <w:style w:type="character" w:customStyle="1" w:styleId="Nagwek6Znak">
    <w:name w:val="Nagłówek 6 Znak"/>
    <w:basedOn w:val="Domylnaczcionkaakapitu"/>
    <w:link w:val="Nagwek6"/>
    <w:rsid w:val="000C4FCF"/>
    <w:rPr>
      <w:rFonts w:ascii="Times New Roman" w:eastAsia="Times New Roman" w:hAnsi="Times New Roman" w:cs="Times New Roman"/>
      <w:b/>
      <w:bCs/>
      <w:sz w:val="20"/>
      <w:szCs w:val="20"/>
      <w:lang w:eastAsia="pl-PL"/>
    </w:rPr>
  </w:style>
  <w:style w:type="character" w:customStyle="1" w:styleId="Nagwek7Znak">
    <w:name w:val="Nagłówek 7 Znak"/>
    <w:basedOn w:val="Domylnaczcionkaakapitu"/>
    <w:link w:val="Nagwek7"/>
    <w:rsid w:val="000C4FCF"/>
    <w:rPr>
      <w:rFonts w:ascii="Times New Roman" w:eastAsia="Times New Roman" w:hAnsi="Times New Roman" w:cs="Times New Roman"/>
      <w:b/>
      <w:bCs/>
      <w:caps/>
      <w:sz w:val="28"/>
      <w:szCs w:val="28"/>
      <w:lang w:eastAsia="pl-PL"/>
    </w:rPr>
  </w:style>
  <w:style w:type="character" w:customStyle="1" w:styleId="Nagwek9Znak">
    <w:name w:val="Nagłówek 9 Znak"/>
    <w:basedOn w:val="Domylnaczcionkaakapitu"/>
    <w:link w:val="Nagwek9"/>
    <w:rsid w:val="000C4FCF"/>
    <w:rPr>
      <w:rFonts w:ascii="Times New Roman" w:eastAsia="Times New Roman" w:hAnsi="Times New Roman" w:cs="Times New Roman"/>
      <w:noProof/>
      <w:color w:val="000000"/>
      <w:spacing w:val="-3"/>
      <w:sz w:val="18"/>
      <w:szCs w:val="18"/>
      <w:lang w:eastAsia="pl-PL"/>
    </w:rPr>
  </w:style>
  <w:style w:type="paragraph" w:customStyle="1" w:styleId="tekstost">
    <w:name w:val="tekst ost"/>
    <w:basedOn w:val="Normalny"/>
    <w:rsid w:val="000C4FCF"/>
  </w:style>
  <w:style w:type="paragraph" w:customStyle="1" w:styleId="Standardowytekst">
    <w:name w:val="Standardowy.tekst"/>
    <w:link w:val="StandardowytekstZnak"/>
    <w:rsid w:val="000C4FCF"/>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customStyle="1" w:styleId="StylIwony">
    <w:name w:val="Styl Iwony"/>
    <w:basedOn w:val="Normalny"/>
    <w:rsid w:val="000C4FCF"/>
    <w:pPr>
      <w:spacing w:before="120" w:after="120"/>
    </w:pPr>
    <w:rPr>
      <w:rFonts w:ascii="Bookman Old Style" w:hAnsi="Bookman Old Style"/>
      <w:sz w:val="24"/>
    </w:rPr>
  </w:style>
  <w:style w:type="paragraph" w:styleId="Stopka">
    <w:name w:val="footer"/>
    <w:basedOn w:val="Normalny"/>
    <w:link w:val="StopkaZnak"/>
    <w:uiPriority w:val="99"/>
    <w:rsid w:val="000C4FCF"/>
    <w:pPr>
      <w:tabs>
        <w:tab w:val="center" w:pos="4536"/>
        <w:tab w:val="right" w:pos="9072"/>
      </w:tabs>
    </w:pPr>
  </w:style>
  <w:style w:type="character" w:customStyle="1" w:styleId="StopkaZnak">
    <w:name w:val="Stopka Znak"/>
    <w:basedOn w:val="Domylnaczcionkaakapitu"/>
    <w:link w:val="Stopka"/>
    <w:uiPriority w:val="99"/>
    <w:rsid w:val="000C4FCF"/>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0C4FCF"/>
    <w:pPr>
      <w:ind w:left="360"/>
    </w:pPr>
  </w:style>
  <w:style w:type="paragraph" w:styleId="Tekstpodstawowy">
    <w:name w:val="Body Text"/>
    <w:basedOn w:val="Normalny"/>
    <w:link w:val="TekstpodstawowyZnak"/>
    <w:rsid w:val="000C4FCF"/>
    <w:pPr>
      <w:spacing w:line="180" w:lineRule="exact"/>
      <w:jc w:val="left"/>
    </w:pPr>
    <w:rPr>
      <w:sz w:val="16"/>
    </w:rPr>
  </w:style>
  <w:style w:type="character" w:customStyle="1" w:styleId="TekstpodstawowyZnak">
    <w:name w:val="Tekst podstawowy Znak"/>
    <w:basedOn w:val="Domylnaczcionkaakapitu"/>
    <w:link w:val="Tekstpodstawowy"/>
    <w:rsid w:val="000C4FCF"/>
    <w:rPr>
      <w:rFonts w:ascii="Times New Roman" w:eastAsia="Times New Roman" w:hAnsi="Times New Roman" w:cs="Times New Roman"/>
      <w:sz w:val="16"/>
      <w:szCs w:val="20"/>
      <w:lang w:eastAsia="pl-PL"/>
    </w:rPr>
  </w:style>
  <w:style w:type="paragraph" w:customStyle="1" w:styleId="Zawartotabeli">
    <w:name w:val="Zawarto?? tabeli"/>
    <w:basedOn w:val="Tekstpodstawowy"/>
    <w:rsid w:val="000C4FCF"/>
    <w:pPr>
      <w:widowControl w:val="0"/>
      <w:suppressLineNumbers/>
      <w:suppressAutoHyphens/>
      <w:spacing w:after="120" w:line="240" w:lineRule="auto"/>
    </w:pPr>
    <w:rPr>
      <w:sz w:val="24"/>
    </w:rPr>
  </w:style>
  <w:style w:type="paragraph" w:styleId="Tytu">
    <w:name w:val="Title"/>
    <w:basedOn w:val="Nagwek"/>
    <w:next w:val="Podtytu"/>
    <w:link w:val="TytuZnak"/>
    <w:qFormat/>
    <w:rsid w:val="000C4FCF"/>
    <w:pPr>
      <w:keepNext/>
      <w:widowControl w:val="0"/>
      <w:tabs>
        <w:tab w:val="clear" w:pos="4536"/>
        <w:tab w:val="clear" w:pos="9072"/>
      </w:tabs>
      <w:suppressAutoHyphens/>
      <w:spacing w:before="240" w:after="120"/>
      <w:jc w:val="center"/>
    </w:pPr>
    <w:rPr>
      <w:rFonts w:ascii="Arial" w:hAnsi="Arial"/>
      <w:b/>
      <w:sz w:val="36"/>
    </w:rPr>
  </w:style>
  <w:style w:type="character" w:customStyle="1" w:styleId="TytuZnak">
    <w:name w:val="Tytuł Znak"/>
    <w:basedOn w:val="Domylnaczcionkaakapitu"/>
    <w:link w:val="Tytu"/>
    <w:rsid w:val="000C4FCF"/>
    <w:rPr>
      <w:rFonts w:ascii="Arial" w:eastAsia="Times New Roman" w:hAnsi="Arial" w:cs="Times New Roman"/>
      <w:b/>
      <w:sz w:val="36"/>
      <w:szCs w:val="20"/>
      <w:lang w:eastAsia="pl-PL"/>
    </w:rPr>
  </w:style>
  <w:style w:type="paragraph" w:customStyle="1" w:styleId="Standard">
    <w:name w:val="Standard"/>
    <w:rsid w:val="000C4FCF"/>
    <w:pPr>
      <w:widowControl w:val="0"/>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pl-PL"/>
    </w:rPr>
  </w:style>
  <w:style w:type="paragraph" w:styleId="Podtytu">
    <w:name w:val="Subtitle"/>
    <w:basedOn w:val="Normalny"/>
    <w:link w:val="PodtytuZnak"/>
    <w:qFormat/>
    <w:rsid w:val="000C4FCF"/>
    <w:pPr>
      <w:widowControl w:val="0"/>
      <w:suppressAutoHyphens/>
      <w:spacing w:after="60"/>
      <w:jc w:val="center"/>
      <w:outlineLvl w:val="1"/>
    </w:pPr>
    <w:rPr>
      <w:rFonts w:ascii="Arial" w:hAnsi="Arial" w:cs="Arial"/>
      <w:sz w:val="24"/>
      <w:szCs w:val="24"/>
    </w:rPr>
  </w:style>
  <w:style w:type="character" w:customStyle="1" w:styleId="PodtytuZnak">
    <w:name w:val="Podtytuł Znak"/>
    <w:basedOn w:val="Domylnaczcionkaakapitu"/>
    <w:link w:val="Podtytu"/>
    <w:rsid w:val="000C4FCF"/>
    <w:rPr>
      <w:rFonts w:ascii="Arial" w:eastAsia="Times New Roman" w:hAnsi="Arial" w:cs="Arial"/>
      <w:sz w:val="24"/>
      <w:szCs w:val="24"/>
      <w:lang w:eastAsia="pl-PL"/>
    </w:rPr>
  </w:style>
  <w:style w:type="paragraph" w:styleId="Nagwek">
    <w:name w:val="header"/>
    <w:basedOn w:val="Normalny"/>
    <w:link w:val="NagwekZnak"/>
    <w:uiPriority w:val="99"/>
    <w:rsid w:val="000C4FCF"/>
    <w:pPr>
      <w:tabs>
        <w:tab w:val="center" w:pos="4536"/>
        <w:tab w:val="right" w:pos="9072"/>
      </w:tabs>
    </w:pPr>
  </w:style>
  <w:style w:type="character" w:customStyle="1" w:styleId="NagwekZnak">
    <w:name w:val="Nagłówek Znak"/>
    <w:basedOn w:val="Domylnaczcionkaakapitu"/>
    <w:link w:val="Nagwek"/>
    <w:uiPriority w:val="99"/>
    <w:rsid w:val="000C4FCF"/>
    <w:rPr>
      <w:rFonts w:ascii="Times New Roman" w:eastAsia="Times New Roman" w:hAnsi="Times New Roman" w:cs="Times New Roman"/>
      <w:sz w:val="20"/>
      <w:szCs w:val="20"/>
      <w:lang w:eastAsia="pl-PL"/>
    </w:rPr>
  </w:style>
  <w:style w:type="paragraph" w:customStyle="1" w:styleId="Standardowytekst1">
    <w:name w:val="Standardowy.tekst1"/>
    <w:rsid w:val="000C4FCF"/>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Tekstpodstawowywcity2">
    <w:name w:val="Body Text Indent 2"/>
    <w:basedOn w:val="Normalny"/>
    <w:link w:val="Tekstpodstawowywcity2Znak"/>
    <w:rsid w:val="000C4FCF"/>
    <w:pPr>
      <w:spacing w:after="120" w:line="480" w:lineRule="auto"/>
      <w:ind w:left="283"/>
    </w:pPr>
  </w:style>
  <w:style w:type="character" w:customStyle="1" w:styleId="Tekstpodstawowywcity2Znak">
    <w:name w:val="Tekst podstawowy wcięty 2 Znak"/>
    <w:basedOn w:val="Domylnaczcionkaakapitu"/>
    <w:link w:val="Tekstpodstawowywcity2"/>
    <w:rsid w:val="000C4FCF"/>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rsid w:val="000C4FCF"/>
    <w:pPr>
      <w:spacing w:after="120"/>
      <w:ind w:left="283"/>
    </w:pPr>
  </w:style>
  <w:style w:type="character" w:customStyle="1" w:styleId="TekstpodstawowywcityZnak">
    <w:name w:val="Tekst podstawowy wcięty Znak"/>
    <w:basedOn w:val="Domylnaczcionkaakapitu"/>
    <w:link w:val="Tekstpodstawowywcity"/>
    <w:rsid w:val="000C4FCF"/>
    <w:rPr>
      <w:rFonts w:ascii="Times New Roman" w:eastAsia="Times New Roman" w:hAnsi="Times New Roman" w:cs="Times New Roman"/>
      <w:sz w:val="20"/>
      <w:szCs w:val="20"/>
      <w:lang w:eastAsia="pl-PL"/>
    </w:rPr>
  </w:style>
  <w:style w:type="paragraph" w:styleId="Spistreci1">
    <w:name w:val="toc 1"/>
    <w:basedOn w:val="Normalny"/>
    <w:next w:val="Normalny"/>
    <w:autoRedefine/>
    <w:uiPriority w:val="39"/>
    <w:rsid w:val="000C4FCF"/>
    <w:pPr>
      <w:tabs>
        <w:tab w:val="right" w:leader="dot" w:pos="7371"/>
      </w:tabs>
      <w:spacing w:before="120" w:after="120"/>
      <w:jc w:val="left"/>
    </w:pPr>
    <w:rPr>
      <w:b/>
      <w:caps/>
    </w:rPr>
  </w:style>
  <w:style w:type="character" w:styleId="Numerstrony">
    <w:name w:val="page number"/>
    <w:basedOn w:val="Domylnaczcionkaakapitu"/>
    <w:rsid w:val="000C4FCF"/>
  </w:style>
  <w:style w:type="paragraph" w:styleId="Tekstpodstawowywcity3">
    <w:name w:val="Body Text Indent 3"/>
    <w:basedOn w:val="Normalny"/>
    <w:link w:val="Tekstpodstawowywcity3Znak"/>
    <w:rsid w:val="000C4FCF"/>
    <w:pPr>
      <w:spacing w:after="120"/>
      <w:ind w:left="283"/>
    </w:pPr>
    <w:rPr>
      <w:sz w:val="16"/>
      <w:szCs w:val="16"/>
    </w:rPr>
  </w:style>
  <w:style w:type="character" w:customStyle="1" w:styleId="Tekstpodstawowywcity3Znak">
    <w:name w:val="Tekst podstawowy wcięty 3 Znak"/>
    <w:basedOn w:val="Domylnaczcionkaakapitu"/>
    <w:link w:val="Tekstpodstawowywcity3"/>
    <w:rsid w:val="000C4FCF"/>
    <w:rPr>
      <w:rFonts w:ascii="Times New Roman" w:eastAsia="Times New Roman" w:hAnsi="Times New Roman" w:cs="Times New Roman"/>
      <w:sz w:val="16"/>
      <w:szCs w:val="16"/>
      <w:lang w:eastAsia="pl-PL"/>
    </w:rPr>
  </w:style>
  <w:style w:type="paragraph" w:styleId="Tekstprzypisudolnego">
    <w:name w:val="footnote text"/>
    <w:basedOn w:val="Normalny"/>
    <w:link w:val="TekstprzypisudolnegoZnak"/>
    <w:semiHidden/>
    <w:rsid w:val="000C4FCF"/>
  </w:style>
  <w:style w:type="character" w:customStyle="1" w:styleId="TekstprzypisudolnegoZnak">
    <w:name w:val="Tekst przypisu dolnego Znak"/>
    <w:basedOn w:val="Domylnaczcionkaakapitu"/>
    <w:link w:val="Tekstprzypisudolnego"/>
    <w:semiHidden/>
    <w:rsid w:val="000C4FCF"/>
    <w:rPr>
      <w:rFonts w:ascii="Times New Roman" w:eastAsia="Times New Roman" w:hAnsi="Times New Roman" w:cs="Times New Roman"/>
      <w:sz w:val="20"/>
      <w:szCs w:val="20"/>
      <w:lang w:eastAsia="pl-PL"/>
    </w:rPr>
  </w:style>
  <w:style w:type="paragraph" w:styleId="Spistreci3">
    <w:name w:val="toc 3"/>
    <w:basedOn w:val="Normalny"/>
    <w:next w:val="Normalny"/>
    <w:semiHidden/>
    <w:rsid w:val="000C4FCF"/>
    <w:pPr>
      <w:tabs>
        <w:tab w:val="right" w:leader="dot" w:pos="7371"/>
      </w:tabs>
      <w:ind w:left="400"/>
      <w:jc w:val="left"/>
    </w:pPr>
    <w:rPr>
      <w:i/>
    </w:rPr>
  </w:style>
  <w:style w:type="paragraph" w:customStyle="1" w:styleId="tablica">
    <w:name w:val="tablica"/>
    <w:basedOn w:val="Normalny"/>
    <w:rsid w:val="000C4FCF"/>
    <w:pPr>
      <w:overflowPunct/>
      <w:autoSpaceDE/>
      <w:autoSpaceDN/>
      <w:adjustRightInd/>
      <w:textAlignment w:val="auto"/>
    </w:pPr>
    <w:rPr>
      <w:b/>
    </w:rPr>
  </w:style>
  <w:style w:type="paragraph" w:customStyle="1" w:styleId="NAGLOWEKXX">
    <w:name w:val="NAGLOWEK XX"/>
    <w:basedOn w:val="Normalny"/>
    <w:rsid w:val="000C4FCF"/>
    <w:pPr>
      <w:keepNext/>
      <w:keepLines/>
      <w:suppressAutoHyphens/>
      <w:spacing w:before="120"/>
      <w:outlineLvl w:val="0"/>
    </w:pPr>
    <w:rPr>
      <w:b/>
      <w:caps/>
      <w:spacing w:val="-6"/>
      <w:kern w:val="28"/>
      <w:sz w:val="28"/>
    </w:rPr>
  </w:style>
  <w:style w:type="paragraph" w:styleId="Tekstpodstawowy2">
    <w:name w:val="Body Text 2"/>
    <w:basedOn w:val="Normalny"/>
    <w:link w:val="Tekstpodstawowy2Znak"/>
    <w:rsid w:val="000C4FCF"/>
    <w:pPr>
      <w:overflowPunct/>
      <w:autoSpaceDE/>
      <w:autoSpaceDN/>
      <w:adjustRightInd/>
      <w:spacing w:after="120" w:line="480" w:lineRule="auto"/>
      <w:jc w:val="left"/>
      <w:textAlignment w:val="auto"/>
    </w:pPr>
    <w:rPr>
      <w:rFonts w:ascii="Tms Rmn" w:hAnsi="Tms Rmn"/>
      <w:lang w:val="en-GB"/>
    </w:rPr>
  </w:style>
  <w:style w:type="character" w:customStyle="1" w:styleId="Tekstpodstawowy2Znak">
    <w:name w:val="Tekst podstawowy 2 Znak"/>
    <w:basedOn w:val="Domylnaczcionkaakapitu"/>
    <w:link w:val="Tekstpodstawowy2"/>
    <w:rsid w:val="000C4FCF"/>
    <w:rPr>
      <w:rFonts w:ascii="Tms Rmn" w:eastAsia="Times New Roman" w:hAnsi="Tms Rmn" w:cs="Times New Roman"/>
      <w:sz w:val="20"/>
      <w:szCs w:val="20"/>
      <w:lang w:val="en-GB" w:eastAsia="pl-PL"/>
    </w:rPr>
  </w:style>
  <w:style w:type="paragraph" w:styleId="Tekstdymka">
    <w:name w:val="Balloon Text"/>
    <w:basedOn w:val="Normalny"/>
    <w:link w:val="TekstdymkaZnak"/>
    <w:semiHidden/>
    <w:rsid w:val="000C4FCF"/>
    <w:rPr>
      <w:rFonts w:ascii="Tahoma" w:hAnsi="Tahoma" w:cs="Tahoma"/>
      <w:sz w:val="16"/>
      <w:szCs w:val="16"/>
    </w:rPr>
  </w:style>
  <w:style w:type="character" w:customStyle="1" w:styleId="TekstdymkaZnak">
    <w:name w:val="Tekst dymka Znak"/>
    <w:basedOn w:val="Domylnaczcionkaakapitu"/>
    <w:link w:val="Tekstdymka"/>
    <w:semiHidden/>
    <w:rsid w:val="000C4FCF"/>
    <w:rPr>
      <w:rFonts w:ascii="Tahoma" w:eastAsia="Times New Roman" w:hAnsi="Tahoma" w:cs="Tahoma"/>
      <w:sz w:val="16"/>
      <w:szCs w:val="16"/>
      <w:lang w:eastAsia="pl-PL"/>
    </w:rPr>
  </w:style>
  <w:style w:type="paragraph" w:customStyle="1" w:styleId="Teksttablicy">
    <w:name w:val="Tekst tablicy"/>
    <w:basedOn w:val="Tekstpodstawowy"/>
    <w:next w:val="Tekstpodstawowy"/>
    <w:rsid w:val="000C4FCF"/>
    <w:pPr>
      <w:keepNext/>
      <w:keepLines/>
      <w:overflowPunct/>
      <w:autoSpaceDE/>
      <w:autoSpaceDN/>
      <w:adjustRightInd/>
      <w:spacing w:line="240" w:lineRule="auto"/>
      <w:jc w:val="center"/>
      <w:textAlignment w:val="auto"/>
    </w:pPr>
    <w:rPr>
      <w:rFonts w:ascii="Arial" w:hAnsi="Arial"/>
      <w:sz w:val="24"/>
    </w:rPr>
  </w:style>
  <w:style w:type="character" w:styleId="Odwoanieprzypisudolnego">
    <w:name w:val="footnote reference"/>
    <w:basedOn w:val="Domylnaczcionkaakapitu"/>
    <w:rsid w:val="000C4FCF"/>
    <w:rPr>
      <w:vertAlign w:val="superscript"/>
    </w:rPr>
  </w:style>
  <w:style w:type="character" w:styleId="Hipercze">
    <w:name w:val="Hyperlink"/>
    <w:basedOn w:val="Domylnaczcionkaakapitu"/>
    <w:uiPriority w:val="99"/>
    <w:rsid w:val="000C4FCF"/>
    <w:rPr>
      <w:color w:val="0000FF" w:themeColor="hyperlink"/>
      <w:u w:val="single"/>
    </w:rPr>
  </w:style>
  <w:style w:type="paragraph" w:styleId="Akapitzlist">
    <w:name w:val="List Paragraph"/>
    <w:basedOn w:val="Normalny"/>
    <w:uiPriority w:val="34"/>
    <w:qFormat/>
    <w:rsid w:val="000C4FCF"/>
    <w:pPr>
      <w:ind w:left="720"/>
      <w:contextualSpacing/>
    </w:pPr>
  </w:style>
  <w:style w:type="paragraph" w:customStyle="1" w:styleId="Tekstpodstawowy22">
    <w:name w:val="Tekst podstawowy 22"/>
    <w:basedOn w:val="Normalny"/>
    <w:rsid w:val="000C4FCF"/>
    <w:pPr>
      <w:ind w:left="360"/>
    </w:pPr>
  </w:style>
  <w:style w:type="paragraph" w:customStyle="1" w:styleId="styliwony0">
    <w:name w:val="styliwony"/>
    <w:basedOn w:val="Normalny"/>
    <w:rsid w:val="000C4FCF"/>
    <w:pPr>
      <w:overflowPunct/>
      <w:autoSpaceDE/>
      <w:autoSpaceDN/>
      <w:adjustRightInd/>
      <w:spacing w:before="100" w:beforeAutospacing="1" w:after="100" w:afterAutospacing="1"/>
      <w:jc w:val="left"/>
      <w:textAlignment w:val="auto"/>
    </w:pPr>
    <w:rPr>
      <w:sz w:val="24"/>
      <w:szCs w:val="24"/>
    </w:rPr>
  </w:style>
  <w:style w:type="character" w:customStyle="1" w:styleId="StandardowytekstZnak">
    <w:name w:val="Standardowy.tekst Znak"/>
    <w:basedOn w:val="Domylnaczcionkaakapitu"/>
    <w:link w:val="Standardowytekst"/>
    <w:rsid w:val="000C4FCF"/>
    <w:rPr>
      <w:rFonts w:ascii="Times New Roman" w:eastAsia="Times New Roman" w:hAnsi="Times New Roman" w:cs="Times New Roman"/>
      <w:sz w:val="20"/>
      <w:szCs w:val="20"/>
      <w:lang w:eastAsia="pl-PL"/>
    </w:rPr>
  </w:style>
  <w:style w:type="paragraph" w:customStyle="1" w:styleId="tekstost0">
    <w:name w:val="tekstost"/>
    <w:basedOn w:val="Normalny"/>
    <w:rsid w:val="000C4FCF"/>
    <w:pPr>
      <w:overflowPunct/>
      <w:autoSpaceDE/>
      <w:autoSpaceDN/>
      <w:adjustRightInd/>
      <w:spacing w:before="100" w:beforeAutospacing="1" w:after="100" w:afterAutospacing="1"/>
      <w:jc w:val="left"/>
      <w:textAlignment w:val="auto"/>
    </w:pPr>
    <w:rPr>
      <w:sz w:val="24"/>
      <w:szCs w:val="24"/>
    </w:rPr>
  </w:style>
  <w:style w:type="paragraph" w:styleId="Legenda">
    <w:name w:val="caption"/>
    <w:basedOn w:val="Normalny"/>
    <w:next w:val="Normalny"/>
    <w:qFormat/>
    <w:rsid w:val="000C4FCF"/>
    <w:pPr>
      <w:overflowPunct/>
      <w:autoSpaceDE/>
      <w:autoSpaceDN/>
      <w:adjustRightInd/>
      <w:spacing w:before="240"/>
      <w:textAlignment w:val="auto"/>
    </w:pPr>
    <w:rPr>
      <w:b/>
      <w:bCs/>
    </w:rPr>
  </w:style>
  <w:style w:type="numbering" w:customStyle="1" w:styleId="Bezlisty1">
    <w:name w:val="Bez listy1"/>
    <w:next w:val="Bezlisty"/>
    <w:semiHidden/>
    <w:rsid w:val="000C4FCF"/>
  </w:style>
  <w:style w:type="paragraph" w:styleId="Zwykytekst">
    <w:name w:val="Plain Text"/>
    <w:basedOn w:val="Normalny"/>
    <w:link w:val="ZwykytekstZnak"/>
    <w:rsid w:val="000C4FCF"/>
    <w:pPr>
      <w:widowControl w:val="0"/>
      <w:numPr>
        <w:ilvl w:val="12"/>
      </w:numPr>
      <w:tabs>
        <w:tab w:val="left" w:pos="-1725"/>
        <w:tab w:val="left" w:pos="-1440"/>
        <w:tab w:val="left" w:pos="-1005"/>
        <w:tab w:val="left" w:pos="-720"/>
        <w:tab w:val="left" w:pos="-285"/>
        <w:tab w:val="left" w:pos="3"/>
        <w:tab w:val="left" w:pos="147"/>
        <w:tab w:val="left" w:pos="291"/>
        <w:tab w:val="left" w:pos="435"/>
        <w:tab w:val="left" w:pos="567"/>
        <w:tab w:val="left" w:pos="709"/>
        <w:tab w:val="left" w:pos="851"/>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spacing w:line="312" w:lineRule="auto"/>
      <w:textAlignment w:val="auto"/>
    </w:pPr>
    <w:rPr>
      <w:rFonts w:ascii="Courier New" w:hAnsi="Courier New" w:cs="Courier New"/>
      <w:color w:val="000000"/>
      <w:spacing w:val="-3"/>
      <w:sz w:val="18"/>
      <w:szCs w:val="18"/>
    </w:rPr>
  </w:style>
  <w:style w:type="character" w:customStyle="1" w:styleId="ZwykytekstZnak">
    <w:name w:val="Zwykły tekst Znak"/>
    <w:basedOn w:val="Domylnaczcionkaakapitu"/>
    <w:link w:val="Zwykytekst"/>
    <w:rsid w:val="000C4FCF"/>
    <w:rPr>
      <w:rFonts w:ascii="Courier New" w:eastAsia="Times New Roman" w:hAnsi="Courier New" w:cs="Courier New"/>
      <w:color w:val="000000"/>
      <w:spacing w:val="-3"/>
      <w:sz w:val="18"/>
      <w:szCs w:val="18"/>
      <w:lang w:eastAsia="pl-PL"/>
    </w:rPr>
  </w:style>
  <w:style w:type="paragraph" w:customStyle="1" w:styleId="TYTU0">
    <w:name w:val="TYTUŁ"/>
    <w:basedOn w:val="Normalny"/>
    <w:autoRedefine/>
    <w:rsid w:val="000C4FCF"/>
    <w:pPr>
      <w:widowControl w:val="0"/>
      <w:numPr>
        <w:ilvl w:val="1"/>
      </w:numPr>
      <w:tabs>
        <w:tab w:val="left" w:pos="-1725"/>
        <w:tab w:val="left" w:pos="-1440"/>
        <w:tab w:val="left" w:pos="-1005"/>
        <w:tab w:val="left" w:pos="-720"/>
        <w:tab w:val="left" w:pos="-285"/>
        <w:tab w:val="left" w:pos="3"/>
        <w:tab w:val="left" w:pos="147"/>
        <w:tab w:val="left" w:pos="291"/>
        <w:tab w:val="left" w:pos="435"/>
        <w:tab w:val="left" w:pos="567"/>
        <w:tab w:val="left" w:pos="709"/>
        <w:tab w:val="left" w:pos="867"/>
        <w:tab w:val="left" w:pos="1011"/>
        <w:tab w:val="left" w:pos="1155"/>
        <w:tab w:val="left" w:pos="1299"/>
        <w:tab w:val="left" w:pos="1701"/>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ind w:left="1684" w:hanging="1684"/>
      <w:jc w:val="left"/>
      <w:textAlignment w:val="auto"/>
    </w:pPr>
    <w:rPr>
      <w:b/>
      <w:bCs/>
      <w:caps/>
      <w:color w:val="000000"/>
      <w:spacing w:val="-3"/>
      <w:sz w:val="28"/>
      <w:szCs w:val="28"/>
    </w:rPr>
  </w:style>
  <w:style w:type="paragraph" w:customStyle="1" w:styleId="rozdzia">
    <w:name w:val="rozdział"/>
    <w:basedOn w:val="Normalny"/>
    <w:rsid w:val="000C4FCF"/>
    <w:pPr>
      <w:widowControl w:val="0"/>
      <w:numPr>
        <w:ilvl w:val="1"/>
      </w:numPr>
      <w:tabs>
        <w:tab w:val="left" w:pos="-1725"/>
        <w:tab w:val="left" w:pos="-1440"/>
        <w:tab w:val="left" w:pos="-1005"/>
        <w:tab w:val="left" w:pos="-720"/>
        <w:tab w:val="left" w:pos="-285"/>
        <w:tab w:val="left" w:pos="3"/>
        <w:tab w:val="left" w:pos="147"/>
        <w:tab w:val="left" w:pos="291"/>
        <w:tab w:val="left" w:pos="435"/>
        <w:tab w:val="left" w:pos="567"/>
        <w:tab w:val="left" w:pos="709"/>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spacing w:line="312" w:lineRule="auto"/>
      <w:ind w:left="703" w:hanging="703"/>
      <w:jc w:val="center"/>
      <w:textAlignment w:val="auto"/>
    </w:pPr>
    <w:rPr>
      <w:color w:val="000000"/>
      <w:spacing w:val="-3"/>
      <w:sz w:val="18"/>
      <w:szCs w:val="18"/>
    </w:rPr>
  </w:style>
  <w:style w:type="paragraph" w:styleId="Wcicienormalne">
    <w:name w:val="Normal Indent"/>
    <w:basedOn w:val="Normalny"/>
    <w:rsid w:val="000C4FCF"/>
    <w:pPr>
      <w:numPr>
        <w:ilvl w:val="1"/>
      </w:numPr>
      <w:tabs>
        <w:tab w:val="left" w:pos="-1725"/>
        <w:tab w:val="left" w:pos="-1440"/>
        <w:tab w:val="left" w:pos="-1005"/>
        <w:tab w:val="left" w:pos="-720"/>
        <w:tab w:val="left" w:pos="-285"/>
        <w:tab w:val="left" w:pos="3"/>
        <w:tab w:val="left" w:pos="147"/>
        <w:tab w:val="left" w:pos="291"/>
        <w:tab w:val="left" w:pos="435"/>
        <w:tab w:val="left" w:pos="567"/>
        <w:tab w:val="left" w:pos="723"/>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ind w:left="703" w:hanging="703"/>
      <w:textAlignment w:val="auto"/>
    </w:pPr>
    <w:rPr>
      <w:color w:val="000000"/>
      <w:spacing w:val="-3"/>
    </w:rPr>
  </w:style>
  <w:style w:type="paragraph" w:customStyle="1" w:styleId="italik">
    <w:name w:val="italik"/>
    <w:basedOn w:val="Normalny"/>
    <w:rsid w:val="000C4FCF"/>
    <w:pPr>
      <w:widowControl w:val="0"/>
      <w:numPr>
        <w:ilvl w:val="1"/>
      </w:numPr>
      <w:tabs>
        <w:tab w:val="left" w:pos="-1725"/>
        <w:tab w:val="left" w:pos="-1440"/>
        <w:tab w:val="left" w:pos="-1005"/>
        <w:tab w:val="left" w:pos="-720"/>
        <w:tab w:val="left" w:pos="-285"/>
        <w:tab w:val="left" w:pos="3"/>
        <w:tab w:val="left" w:pos="147"/>
        <w:tab w:val="left" w:pos="291"/>
        <w:tab w:val="left" w:pos="435"/>
        <w:tab w:val="left" w:pos="567"/>
        <w:tab w:val="left" w:pos="709"/>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ind w:left="703" w:hanging="703"/>
      <w:textAlignment w:val="auto"/>
    </w:pPr>
    <w:rPr>
      <w:b/>
      <w:bCs/>
      <w:i/>
      <w:iCs/>
      <w:color w:val="000000"/>
      <w:spacing w:val="-3"/>
    </w:rPr>
  </w:style>
  <w:style w:type="paragraph" w:styleId="Spistreci2">
    <w:name w:val="toc 2"/>
    <w:basedOn w:val="Normalny"/>
    <w:next w:val="Normalny"/>
    <w:autoRedefine/>
    <w:rsid w:val="000C4FCF"/>
    <w:pPr>
      <w:overflowPunct/>
      <w:autoSpaceDE/>
      <w:autoSpaceDN/>
      <w:adjustRightInd/>
      <w:spacing w:before="240"/>
      <w:jc w:val="left"/>
      <w:textAlignment w:val="auto"/>
    </w:pPr>
    <w:rPr>
      <w:b/>
      <w:bCs/>
    </w:rPr>
  </w:style>
  <w:style w:type="paragraph" w:customStyle="1" w:styleId="textbold">
    <w:name w:val="text bold"/>
    <w:basedOn w:val="Normalny"/>
    <w:autoRedefine/>
    <w:rsid w:val="000C4FCF"/>
    <w:pPr>
      <w:overflowPunct/>
      <w:autoSpaceDE/>
      <w:autoSpaceDN/>
      <w:adjustRightInd/>
      <w:spacing w:before="120" w:line="360" w:lineRule="auto"/>
      <w:jc w:val="left"/>
      <w:textAlignment w:val="auto"/>
    </w:pPr>
    <w:rPr>
      <w:sz w:val="18"/>
      <w:szCs w:val="18"/>
    </w:rPr>
  </w:style>
  <w:style w:type="paragraph" w:styleId="Listapunktowana">
    <w:name w:val="List Bullet"/>
    <w:basedOn w:val="Normalny"/>
    <w:autoRedefine/>
    <w:rsid w:val="000C4FCF"/>
    <w:pPr>
      <w:tabs>
        <w:tab w:val="left" w:pos="-1725"/>
        <w:tab w:val="left" w:pos="-1440"/>
        <w:tab w:val="left" w:pos="-1005"/>
        <w:tab w:val="left" w:pos="-720"/>
        <w:tab w:val="left" w:pos="-285"/>
        <w:tab w:val="left" w:pos="3"/>
        <w:tab w:val="left" w:pos="147"/>
        <w:tab w:val="left" w:pos="291"/>
        <w:tab w:val="left" w:pos="435"/>
        <w:tab w:val="left" w:pos="567"/>
        <w:tab w:val="left" w:pos="723"/>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spacing w:line="300" w:lineRule="atLeast"/>
      <w:ind w:left="397" w:hanging="397"/>
      <w:textAlignment w:val="auto"/>
    </w:pPr>
    <w:rPr>
      <w:color w:val="000000"/>
      <w:sz w:val="24"/>
      <w:szCs w:val="24"/>
    </w:rPr>
  </w:style>
  <w:style w:type="paragraph" w:styleId="Lista">
    <w:name w:val="List"/>
    <w:basedOn w:val="Normalny"/>
    <w:rsid w:val="000C4FCF"/>
    <w:pPr>
      <w:tabs>
        <w:tab w:val="left" w:pos="-1440"/>
        <w:tab w:val="left" w:pos="-720"/>
        <w:tab w:val="left" w:pos="0"/>
        <w:tab w:val="num" w:pos="142"/>
        <w:tab w:val="left" w:pos="284"/>
      </w:tabs>
      <w:suppressAutoHyphens/>
      <w:overflowPunct/>
      <w:autoSpaceDE/>
      <w:autoSpaceDN/>
      <w:adjustRightInd/>
      <w:ind w:left="283" w:right="96" w:hanging="283"/>
      <w:textAlignment w:val="auto"/>
    </w:pPr>
    <w:rPr>
      <w:color w:val="000000"/>
      <w:lang w:val="en-US"/>
    </w:rPr>
  </w:style>
  <w:style w:type="paragraph" w:customStyle="1" w:styleId="underlined">
    <w:name w:val="underlined"/>
    <w:basedOn w:val="Normalny"/>
    <w:rsid w:val="000C4FCF"/>
    <w:pPr>
      <w:widowControl w:val="0"/>
      <w:numPr>
        <w:ilvl w:val="1"/>
      </w:numPr>
      <w:tabs>
        <w:tab w:val="left" w:pos="-1725"/>
        <w:tab w:val="left" w:pos="-1440"/>
        <w:tab w:val="left" w:pos="-1005"/>
        <w:tab w:val="left" w:pos="-720"/>
        <w:tab w:val="left" w:pos="-285"/>
        <w:tab w:val="left" w:pos="3"/>
        <w:tab w:val="left" w:pos="147"/>
        <w:tab w:val="left" w:pos="291"/>
        <w:tab w:val="left" w:pos="435"/>
        <w:tab w:val="left" w:pos="567"/>
        <w:tab w:val="left" w:pos="709"/>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ind w:left="703" w:hanging="703"/>
      <w:textAlignment w:val="auto"/>
    </w:pPr>
    <w:rPr>
      <w:b/>
      <w:bCs/>
      <w:color w:val="000000"/>
      <w:spacing w:val="-3"/>
      <w:u w:val="single"/>
    </w:rPr>
  </w:style>
  <w:style w:type="paragraph" w:styleId="Tekstpodstawowy3">
    <w:name w:val="Body Text 3"/>
    <w:basedOn w:val="Tekstpodstawowy2"/>
    <w:link w:val="Tekstpodstawowy3Znak"/>
    <w:rsid w:val="000C4FCF"/>
    <w:pPr>
      <w:widowControl w:val="0"/>
      <w:numPr>
        <w:ilvl w:val="1"/>
      </w:numPr>
      <w:tabs>
        <w:tab w:val="left" w:pos="-1725"/>
        <w:tab w:val="left" w:pos="-1440"/>
        <w:tab w:val="left" w:pos="-1005"/>
        <w:tab w:val="left" w:pos="-720"/>
        <w:tab w:val="left" w:pos="-285"/>
        <w:tab w:val="left" w:pos="3"/>
        <w:tab w:val="left" w:pos="147"/>
        <w:tab w:val="left" w:pos="291"/>
        <w:tab w:val="left" w:pos="435"/>
        <w:tab w:val="left" w:pos="567"/>
        <w:tab w:val="left" w:pos="723"/>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after="0" w:line="240" w:lineRule="auto"/>
      <w:ind w:left="703" w:hanging="703"/>
      <w:jc w:val="both"/>
    </w:pPr>
    <w:rPr>
      <w:rFonts w:ascii="Times New Roman" w:hAnsi="Times New Roman"/>
      <w:color w:val="000000"/>
      <w:sz w:val="24"/>
      <w:szCs w:val="24"/>
      <w:lang w:val="pl-PL"/>
    </w:rPr>
  </w:style>
  <w:style w:type="character" w:customStyle="1" w:styleId="Tekstpodstawowy3Znak">
    <w:name w:val="Tekst podstawowy 3 Znak"/>
    <w:basedOn w:val="Domylnaczcionkaakapitu"/>
    <w:link w:val="Tekstpodstawowy3"/>
    <w:rsid w:val="000C4FCF"/>
    <w:rPr>
      <w:rFonts w:ascii="Times New Roman" w:eastAsia="Times New Roman" w:hAnsi="Times New Roman" w:cs="Times New Roman"/>
      <w:color w:val="000000"/>
      <w:sz w:val="24"/>
      <w:szCs w:val="24"/>
      <w:lang w:eastAsia="pl-PL"/>
    </w:rPr>
  </w:style>
  <w:style w:type="paragraph" w:customStyle="1" w:styleId="BodyText21">
    <w:name w:val="Body Text 21"/>
    <w:basedOn w:val="Normalny"/>
    <w:rsid w:val="000C4FCF"/>
    <w:pPr>
      <w:widowControl w:val="0"/>
      <w:numPr>
        <w:ilvl w:val="1"/>
      </w:numPr>
      <w:tabs>
        <w:tab w:val="left" w:pos="-1725"/>
        <w:tab w:val="left" w:pos="-1440"/>
        <w:tab w:val="left" w:pos="-1005"/>
        <w:tab w:val="left" w:pos="-720"/>
        <w:tab w:val="left" w:pos="-285"/>
        <w:tab w:val="left" w:pos="3"/>
        <w:tab w:val="left" w:pos="147"/>
        <w:tab w:val="left" w:pos="291"/>
        <w:tab w:val="left" w:pos="435"/>
        <w:tab w:val="left" w:pos="567"/>
        <w:tab w:val="left" w:pos="723"/>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ind w:left="703" w:right="84" w:hanging="703"/>
      <w:textAlignment w:val="auto"/>
    </w:pPr>
    <w:rPr>
      <w:color w:val="000000"/>
    </w:rPr>
  </w:style>
  <w:style w:type="paragraph" w:customStyle="1" w:styleId="wstp1">
    <w:name w:val="wstęp1"/>
    <w:basedOn w:val="Normalny"/>
    <w:rsid w:val="000C4FCF"/>
    <w:pPr>
      <w:keepNext/>
      <w:widowControl w:val="0"/>
      <w:overflowPunct/>
      <w:autoSpaceDE/>
      <w:autoSpaceDN/>
      <w:adjustRightInd/>
      <w:spacing w:before="360" w:after="120"/>
      <w:jc w:val="left"/>
      <w:textAlignment w:val="auto"/>
    </w:pPr>
    <w:rPr>
      <w:b/>
      <w:bCs/>
      <w:sz w:val="24"/>
      <w:szCs w:val="24"/>
    </w:rPr>
  </w:style>
  <w:style w:type="paragraph" w:customStyle="1" w:styleId="11">
    <w:name w:val="1.1."/>
    <w:basedOn w:val="Normalny"/>
    <w:next w:val="Normalny"/>
    <w:rsid w:val="000C4FCF"/>
    <w:pPr>
      <w:keepNext/>
      <w:widowControl w:val="0"/>
      <w:overflowPunct/>
      <w:autoSpaceDE/>
      <w:autoSpaceDN/>
      <w:adjustRightInd/>
      <w:spacing w:before="240" w:after="120"/>
      <w:jc w:val="left"/>
      <w:textAlignment w:val="auto"/>
    </w:pPr>
    <w:rPr>
      <w:sz w:val="24"/>
      <w:szCs w:val="24"/>
    </w:rPr>
  </w:style>
  <w:style w:type="paragraph" w:customStyle="1" w:styleId="1">
    <w:name w:val="1"/>
    <w:basedOn w:val="Normalny"/>
    <w:rsid w:val="000C4FCF"/>
    <w:pPr>
      <w:suppressAutoHyphens/>
      <w:overflowPunct/>
      <w:autoSpaceDE/>
      <w:autoSpaceDN/>
      <w:adjustRightInd/>
      <w:ind w:left="709" w:hanging="709"/>
      <w:textAlignment w:val="auto"/>
    </w:pPr>
    <w:rPr>
      <w:spacing w:val="-3"/>
      <w:kern w:val="1"/>
      <w:lang w:val="en-GB"/>
    </w:rPr>
  </w:style>
  <w:style w:type="paragraph" w:customStyle="1" w:styleId="NA">
    <w:name w:val="N/A"/>
    <w:basedOn w:val="Normalny"/>
    <w:rsid w:val="000C4FCF"/>
    <w:pPr>
      <w:tabs>
        <w:tab w:val="left" w:pos="9000"/>
        <w:tab w:val="right" w:pos="9360"/>
      </w:tabs>
      <w:suppressAutoHyphens/>
      <w:overflowPunct/>
      <w:autoSpaceDE/>
      <w:autoSpaceDN/>
      <w:adjustRightInd/>
      <w:jc w:val="left"/>
      <w:textAlignment w:val="auto"/>
    </w:pPr>
    <w:rPr>
      <w:rFonts w:ascii="CG Times" w:hAnsi="CG Times" w:cs="CG Times"/>
      <w:sz w:val="24"/>
      <w:szCs w:val="24"/>
      <w:lang w:val="en-US"/>
    </w:rPr>
  </w:style>
  <w:style w:type="character" w:customStyle="1" w:styleId="EquationCaption">
    <w:name w:val="_Equation Caption"/>
    <w:rsid w:val="000C4FCF"/>
  </w:style>
  <w:style w:type="paragraph" w:customStyle="1" w:styleId="D000000">
    <w:name w:val="D.00.00.00"/>
    <w:basedOn w:val="Normalny"/>
    <w:rsid w:val="000C4FCF"/>
    <w:pPr>
      <w:keepNext/>
      <w:pageBreakBefore/>
      <w:overflowPunct/>
      <w:autoSpaceDE/>
      <w:autoSpaceDN/>
      <w:adjustRightInd/>
      <w:spacing w:after="360"/>
      <w:ind w:left="1701" w:hanging="1701"/>
      <w:jc w:val="left"/>
      <w:textAlignment w:val="auto"/>
    </w:pPr>
    <w:rPr>
      <w:b/>
      <w:bCs/>
      <w:sz w:val="28"/>
      <w:szCs w:val="28"/>
    </w:rPr>
  </w:style>
  <w:style w:type="paragraph" w:customStyle="1" w:styleId="podpkt1">
    <w:name w:val="pod_pkt1"/>
    <w:basedOn w:val="podpkta"/>
    <w:rsid w:val="000C4FCF"/>
    <w:pPr>
      <w:spacing w:after="120"/>
      <w:ind w:left="851" w:hanging="851"/>
    </w:pPr>
    <w:rPr>
      <w:b/>
      <w:bCs/>
      <w:sz w:val="24"/>
      <w:szCs w:val="24"/>
    </w:rPr>
  </w:style>
  <w:style w:type="paragraph" w:customStyle="1" w:styleId="podpkta">
    <w:name w:val="pod_pkt_a"/>
    <w:basedOn w:val="Normalny"/>
    <w:rsid w:val="000C4FCF"/>
    <w:pPr>
      <w:keepNext/>
      <w:overflowPunct/>
      <w:autoSpaceDE/>
      <w:autoSpaceDN/>
      <w:adjustRightInd/>
      <w:ind w:left="426" w:hanging="425"/>
      <w:textAlignment w:val="auto"/>
    </w:pPr>
    <w:rPr>
      <w:sz w:val="22"/>
      <w:szCs w:val="22"/>
    </w:rPr>
  </w:style>
  <w:style w:type="paragraph" w:customStyle="1" w:styleId="podpkt11">
    <w:name w:val="pod_pkt1.1"/>
    <w:basedOn w:val="Normalny"/>
    <w:rsid w:val="000C4FCF"/>
    <w:pPr>
      <w:keepNext/>
      <w:overflowPunct/>
      <w:autoSpaceDE/>
      <w:autoSpaceDN/>
      <w:adjustRightInd/>
      <w:spacing w:after="120"/>
      <w:ind w:left="425" w:hanging="425"/>
      <w:jc w:val="left"/>
      <w:textAlignment w:val="auto"/>
    </w:pPr>
    <w:rPr>
      <w:sz w:val="24"/>
      <w:szCs w:val="24"/>
    </w:rPr>
  </w:style>
  <w:style w:type="paragraph" w:customStyle="1" w:styleId="innenormy">
    <w:name w:val="inne normy"/>
    <w:basedOn w:val="normy"/>
    <w:rsid w:val="000C4FCF"/>
    <w:pPr>
      <w:tabs>
        <w:tab w:val="clear" w:pos="851"/>
        <w:tab w:val="left" w:pos="567"/>
      </w:tabs>
      <w:ind w:left="3402" w:hanging="3402"/>
    </w:pPr>
  </w:style>
  <w:style w:type="paragraph" w:customStyle="1" w:styleId="normy">
    <w:name w:val="normy"/>
    <w:basedOn w:val="Normalny"/>
    <w:rsid w:val="000C4FCF"/>
    <w:pPr>
      <w:tabs>
        <w:tab w:val="left" w:pos="851"/>
      </w:tabs>
      <w:overflowPunct/>
      <w:autoSpaceDE/>
      <w:autoSpaceDN/>
      <w:adjustRightInd/>
      <w:ind w:left="2835" w:hanging="2835"/>
      <w:textAlignment w:val="auto"/>
    </w:pPr>
    <w:rPr>
      <w:sz w:val="22"/>
      <w:szCs w:val="22"/>
    </w:rPr>
  </w:style>
  <w:style w:type="paragraph" w:customStyle="1" w:styleId="FR1">
    <w:name w:val="FR1"/>
    <w:rsid w:val="000C4FCF"/>
    <w:pPr>
      <w:widowControl w:val="0"/>
      <w:autoSpaceDE w:val="0"/>
      <w:autoSpaceDN w:val="0"/>
      <w:adjustRightInd w:val="0"/>
      <w:spacing w:before="80" w:after="0" w:line="240" w:lineRule="auto"/>
      <w:ind w:left="8640"/>
    </w:pPr>
    <w:rPr>
      <w:rFonts w:ascii="Times New Roman" w:eastAsia="Times New Roman" w:hAnsi="Times New Roman" w:cs="Times New Roman"/>
      <w:sz w:val="12"/>
      <w:szCs w:val="12"/>
      <w:lang w:eastAsia="pl-PL"/>
    </w:rPr>
  </w:style>
  <w:style w:type="paragraph" w:styleId="Tekstblokowy">
    <w:name w:val="Block Text"/>
    <w:basedOn w:val="Normalny"/>
    <w:rsid w:val="000C4FCF"/>
    <w:pPr>
      <w:tabs>
        <w:tab w:val="num" w:pos="360"/>
      </w:tabs>
      <w:overflowPunct/>
      <w:autoSpaceDE/>
      <w:autoSpaceDN/>
      <w:adjustRightInd/>
      <w:ind w:left="360" w:right="-14" w:hanging="360"/>
      <w:textAlignment w:val="auto"/>
    </w:pPr>
  </w:style>
  <w:style w:type="paragraph" w:customStyle="1" w:styleId="DefaultText">
    <w:name w:val="Default Text"/>
    <w:basedOn w:val="Normalny"/>
    <w:rsid w:val="000C4FCF"/>
    <w:pPr>
      <w:overflowPunct/>
      <w:autoSpaceDE/>
      <w:autoSpaceDN/>
      <w:adjustRightInd/>
      <w:textAlignment w:val="auto"/>
    </w:pPr>
    <w:rPr>
      <w:noProof/>
      <w:sz w:val="24"/>
      <w:szCs w:val="24"/>
    </w:rPr>
  </w:style>
  <w:style w:type="paragraph" w:styleId="Spistreci7">
    <w:name w:val="toc 7"/>
    <w:basedOn w:val="Normalny"/>
    <w:next w:val="Normalny"/>
    <w:autoRedefine/>
    <w:rsid w:val="000C4FCF"/>
    <w:pPr>
      <w:overflowPunct/>
      <w:autoSpaceDE/>
      <w:autoSpaceDN/>
      <w:adjustRightInd/>
      <w:ind w:left="1200"/>
      <w:jc w:val="left"/>
      <w:textAlignment w:val="auto"/>
    </w:pPr>
  </w:style>
  <w:style w:type="paragraph" w:styleId="Spistreci4">
    <w:name w:val="toc 4"/>
    <w:basedOn w:val="Normalny"/>
    <w:next w:val="Normalny"/>
    <w:autoRedefine/>
    <w:rsid w:val="000C4FCF"/>
    <w:pPr>
      <w:overflowPunct/>
      <w:autoSpaceDE/>
      <w:autoSpaceDN/>
      <w:adjustRightInd/>
      <w:ind w:left="480"/>
      <w:jc w:val="left"/>
      <w:textAlignment w:val="auto"/>
    </w:pPr>
  </w:style>
  <w:style w:type="paragraph" w:styleId="Spistreci5">
    <w:name w:val="toc 5"/>
    <w:basedOn w:val="Normalny"/>
    <w:next w:val="Normalny"/>
    <w:autoRedefine/>
    <w:rsid w:val="000C4FCF"/>
    <w:pPr>
      <w:overflowPunct/>
      <w:autoSpaceDE/>
      <w:autoSpaceDN/>
      <w:adjustRightInd/>
      <w:ind w:left="720"/>
      <w:jc w:val="left"/>
      <w:textAlignment w:val="auto"/>
    </w:pPr>
  </w:style>
  <w:style w:type="paragraph" w:styleId="Spistreci6">
    <w:name w:val="toc 6"/>
    <w:basedOn w:val="Normalny"/>
    <w:next w:val="Normalny"/>
    <w:autoRedefine/>
    <w:rsid w:val="000C4FCF"/>
    <w:pPr>
      <w:overflowPunct/>
      <w:autoSpaceDE/>
      <w:autoSpaceDN/>
      <w:adjustRightInd/>
      <w:ind w:left="960"/>
      <w:jc w:val="left"/>
      <w:textAlignment w:val="auto"/>
    </w:pPr>
  </w:style>
  <w:style w:type="paragraph" w:styleId="Spistreci8">
    <w:name w:val="toc 8"/>
    <w:basedOn w:val="Normalny"/>
    <w:next w:val="Normalny"/>
    <w:autoRedefine/>
    <w:rsid w:val="000C4FCF"/>
    <w:pPr>
      <w:overflowPunct/>
      <w:autoSpaceDE/>
      <w:autoSpaceDN/>
      <w:adjustRightInd/>
      <w:ind w:left="1440"/>
      <w:jc w:val="left"/>
      <w:textAlignment w:val="auto"/>
    </w:pPr>
  </w:style>
  <w:style w:type="paragraph" w:styleId="Spistreci9">
    <w:name w:val="toc 9"/>
    <w:basedOn w:val="Normalny"/>
    <w:next w:val="Normalny"/>
    <w:autoRedefine/>
    <w:rsid w:val="000C4FCF"/>
    <w:pPr>
      <w:overflowPunct/>
      <w:autoSpaceDE/>
      <w:autoSpaceDN/>
      <w:adjustRightInd/>
      <w:ind w:left="1680"/>
      <w:jc w:val="left"/>
      <w:textAlignment w:val="auto"/>
    </w:pPr>
  </w:style>
  <w:style w:type="paragraph" w:customStyle="1" w:styleId="Punkt11">
    <w:name w:val="Punkt1.1"/>
    <w:basedOn w:val="Normalny"/>
    <w:rsid w:val="000C4FCF"/>
    <w:pPr>
      <w:overflowPunct/>
      <w:autoSpaceDE/>
      <w:autoSpaceDN/>
      <w:adjustRightInd/>
      <w:spacing w:line="360" w:lineRule="auto"/>
      <w:textAlignment w:val="auto"/>
    </w:pPr>
    <w:rPr>
      <w:b/>
      <w:bCs/>
      <w:spacing w:val="-3"/>
      <w:sz w:val="24"/>
      <w:szCs w:val="24"/>
    </w:rPr>
  </w:style>
  <w:style w:type="paragraph" w:customStyle="1" w:styleId="Nagwekstrony1">
    <w:name w:val="Nagłówek strony1"/>
    <w:basedOn w:val="Nagwek"/>
    <w:autoRedefine/>
    <w:rsid w:val="000C4FCF"/>
    <w:pPr>
      <w:widowControl w:val="0"/>
      <w:pBdr>
        <w:bottom w:val="single" w:sz="6" w:space="0" w:color="auto"/>
      </w:pBdr>
      <w:tabs>
        <w:tab w:val="clear" w:pos="4536"/>
        <w:tab w:val="clear" w:pos="9072"/>
        <w:tab w:val="left" w:pos="-720"/>
        <w:tab w:val="left" w:pos="426"/>
        <w:tab w:val="left" w:pos="567"/>
        <w:tab w:val="left" w:pos="709"/>
        <w:tab w:val="left" w:pos="1925"/>
        <w:tab w:val="left" w:pos="4984"/>
        <w:tab w:val="left" w:pos="6214"/>
        <w:tab w:val="left" w:pos="8505"/>
        <w:tab w:val="left" w:pos="8931"/>
        <w:tab w:val="right" w:pos="9630"/>
      </w:tabs>
      <w:overflowPunct/>
      <w:autoSpaceDE/>
      <w:autoSpaceDN/>
      <w:adjustRightInd/>
      <w:spacing w:line="312" w:lineRule="auto"/>
      <w:textAlignment w:val="auto"/>
    </w:pPr>
    <w:rPr>
      <w:i/>
      <w:iCs/>
      <w:noProof/>
      <w:color w:val="000000"/>
      <w:spacing w:val="-3"/>
      <w:sz w:val="16"/>
      <w:szCs w:val="16"/>
    </w:rPr>
  </w:style>
  <w:style w:type="paragraph" w:customStyle="1" w:styleId="Bullet1points">
    <w:name w:val="Bullet 1 points"/>
    <w:basedOn w:val="Normalny"/>
    <w:rsid w:val="000C4FCF"/>
    <w:pPr>
      <w:overflowPunct/>
      <w:autoSpaceDE/>
      <w:autoSpaceDN/>
      <w:adjustRightInd/>
      <w:spacing w:before="60" w:after="60"/>
      <w:ind w:left="283" w:hanging="283"/>
      <w:textAlignment w:val="auto"/>
    </w:pPr>
  </w:style>
  <w:style w:type="paragraph" w:styleId="Listapunktowana2">
    <w:name w:val="List Bullet 2"/>
    <w:basedOn w:val="Normalny"/>
    <w:autoRedefine/>
    <w:rsid w:val="000C4FCF"/>
    <w:pPr>
      <w:tabs>
        <w:tab w:val="num" w:pos="284"/>
      </w:tabs>
      <w:overflowPunct/>
      <w:autoSpaceDE/>
      <w:autoSpaceDN/>
      <w:adjustRightInd/>
      <w:spacing w:after="20"/>
      <w:ind w:left="284" w:hanging="284"/>
      <w:textAlignment w:val="auto"/>
    </w:pPr>
  </w:style>
  <w:style w:type="paragraph" w:customStyle="1" w:styleId="Lista123">
    <w:name w:val="Lista 123"/>
    <w:basedOn w:val="Normalny"/>
    <w:rsid w:val="000C4FCF"/>
    <w:pPr>
      <w:tabs>
        <w:tab w:val="num" w:pos="567"/>
      </w:tabs>
      <w:overflowPunct/>
      <w:autoSpaceDE/>
      <w:autoSpaceDN/>
      <w:adjustRightInd/>
      <w:spacing w:before="120"/>
      <w:ind w:left="567" w:hanging="567"/>
      <w:jc w:val="left"/>
      <w:textAlignment w:val="auto"/>
    </w:pPr>
  </w:style>
  <w:style w:type="paragraph" w:customStyle="1" w:styleId="Tekstopisu">
    <w:name w:val="Tekst opisu"/>
    <w:basedOn w:val="Normalny"/>
    <w:rsid w:val="000C4FCF"/>
    <w:pPr>
      <w:overflowPunct/>
      <w:autoSpaceDE/>
      <w:autoSpaceDN/>
      <w:adjustRightInd/>
      <w:textAlignment w:val="auto"/>
    </w:pPr>
    <w:rPr>
      <w:rFonts w:ascii="Arial Narrow" w:hAnsi="Arial Narrow" w:cs="Arial Narrow"/>
      <w:sz w:val="24"/>
      <w:szCs w:val="24"/>
    </w:rPr>
  </w:style>
  <w:style w:type="character" w:customStyle="1" w:styleId="biggertext">
    <w:name w:val="biggertext"/>
    <w:basedOn w:val="Domylnaczcionkaakapitu"/>
    <w:rsid w:val="000C4FCF"/>
  </w:style>
  <w:style w:type="character" w:customStyle="1" w:styleId="StandardowytekstZnak1">
    <w:name w:val="Standardowy.tekst Znak1"/>
    <w:basedOn w:val="Domylnaczcionkaakapitu"/>
    <w:rsid w:val="000C4FCF"/>
    <w:rPr>
      <w:lang w:val="pl-PL" w:eastAsia="pl-PL"/>
    </w:rPr>
  </w:style>
  <w:style w:type="character" w:customStyle="1" w:styleId="Nagwek4Znak1">
    <w:name w:val="Nagłówek 4 Znak1"/>
    <w:basedOn w:val="Domylnaczcionkaakapitu"/>
    <w:rsid w:val="000C4FCF"/>
    <w:rPr>
      <w:caps/>
      <w:noProof/>
      <w:snapToGrid w:val="0"/>
      <w:color w:val="000000"/>
      <w:spacing w:val="-3"/>
      <w:lang w:val="pl-PL" w:eastAsia="pl-PL"/>
    </w:rPr>
  </w:style>
  <w:style w:type="character" w:styleId="UyteHipercze">
    <w:name w:val="FollowedHyperlink"/>
    <w:basedOn w:val="Domylnaczcionkaakapitu"/>
    <w:uiPriority w:val="99"/>
    <w:rsid w:val="000C4FCF"/>
    <w:rPr>
      <w:color w:val="800080"/>
      <w:u w:val="single"/>
    </w:rPr>
  </w:style>
  <w:style w:type="paragraph" w:customStyle="1" w:styleId="Numerowanie">
    <w:name w:val="Numerowanie"/>
    <w:basedOn w:val="Tekstpodstawowy"/>
    <w:rsid w:val="000C4FCF"/>
    <w:pPr>
      <w:widowControl w:val="0"/>
      <w:spacing w:line="240" w:lineRule="auto"/>
      <w:jc w:val="center"/>
    </w:pPr>
    <w:rPr>
      <w:sz w:val="24"/>
      <w:szCs w:val="24"/>
      <w:lang w:val="fr-FR"/>
    </w:rPr>
  </w:style>
  <w:style w:type="paragraph" w:customStyle="1" w:styleId="Tablica0">
    <w:name w:val="Tablica"/>
    <w:basedOn w:val="Normalny"/>
    <w:next w:val="Normalny"/>
    <w:rsid w:val="000C4FCF"/>
    <w:pPr>
      <w:keepNext/>
      <w:keepLines/>
      <w:tabs>
        <w:tab w:val="left" w:pos="-720"/>
      </w:tabs>
      <w:suppressAutoHyphens/>
      <w:spacing w:before="120" w:line="360" w:lineRule="auto"/>
      <w:jc w:val="center"/>
    </w:pPr>
    <w:rPr>
      <w:b/>
      <w:bCs/>
      <w:sz w:val="24"/>
      <w:szCs w:val="24"/>
    </w:rPr>
  </w:style>
  <w:style w:type="paragraph" w:customStyle="1" w:styleId="Wypunktowanie">
    <w:name w:val="Wypunktowanie"/>
    <w:basedOn w:val="Normalny"/>
    <w:rsid w:val="000C4FCF"/>
    <w:pPr>
      <w:widowControl w:val="0"/>
      <w:tabs>
        <w:tab w:val="left" w:pos="708"/>
      </w:tabs>
      <w:ind w:left="708" w:hanging="708"/>
      <w:jc w:val="left"/>
    </w:pPr>
    <w:rPr>
      <w:sz w:val="24"/>
      <w:szCs w:val="24"/>
    </w:rPr>
  </w:style>
  <w:style w:type="paragraph" w:customStyle="1" w:styleId="Adresodbiorcywlicie">
    <w:name w:val="Adres odbiorcy w liście"/>
    <w:basedOn w:val="Normalny"/>
    <w:rsid w:val="000C4FCF"/>
    <w:pPr>
      <w:overflowPunct/>
      <w:adjustRightInd/>
      <w:jc w:val="left"/>
      <w:textAlignment w:val="auto"/>
    </w:pPr>
  </w:style>
  <w:style w:type="character" w:customStyle="1" w:styleId="Styl11pt">
    <w:name w:val="Styl 11 pt"/>
    <w:basedOn w:val="Domylnaczcionkaakapitu"/>
    <w:rsid w:val="000C4FCF"/>
    <w:rPr>
      <w:rFonts w:ascii="Times New Roman" w:hAnsi="Times New Roman"/>
      <w:color w:val="auto"/>
      <w:spacing w:val="0"/>
      <w:sz w:val="22"/>
    </w:rPr>
  </w:style>
  <w:style w:type="paragraph" w:customStyle="1" w:styleId="10">
    <w:name w:val="_10"/>
    <w:basedOn w:val="Normalny"/>
    <w:rsid w:val="000C4FCF"/>
    <w:pPr>
      <w:overflowPunct/>
      <w:autoSpaceDE/>
      <w:autoSpaceDN/>
      <w:adjustRightInd/>
      <w:textAlignment w:val="auto"/>
    </w:pPr>
  </w:style>
  <w:style w:type="paragraph" w:customStyle="1" w:styleId="Styl12ptWyjustowany">
    <w:name w:val="Styl 12 pt Wyjustowany"/>
    <w:basedOn w:val="Normalny"/>
    <w:rsid w:val="000C4FCF"/>
    <w:pPr>
      <w:overflowPunct/>
      <w:autoSpaceDE/>
      <w:autoSpaceDN/>
      <w:adjustRightInd/>
      <w:textAlignment w:val="auto"/>
    </w:pPr>
  </w:style>
  <w:style w:type="character" w:styleId="Odwoaniedokomentarza">
    <w:name w:val="annotation reference"/>
    <w:basedOn w:val="Domylnaczcionkaakapitu"/>
    <w:rsid w:val="000C4FCF"/>
    <w:rPr>
      <w:sz w:val="16"/>
      <w:szCs w:val="16"/>
    </w:rPr>
  </w:style>
  <w:style w:type="paragraph" w:styleId="Tekstkomentarza">
    <w:name w:val="annotation text"/>
    <w:basedOn w:val="Normalny"/>
    <w:link w:val="TekstkomentarzaZnak"/>
    <w:rsid w:val="000C4FCF"/>
  </w:style>
  <w:style w:type="character" w:customStyle="1" w:styleId="TekstkomentarzaZnak">
    <w:name w:val="Tekst komentarza Znak"/>
    <w:basedOn w:val="Domylnaczcionkaakapitu"/>
    <w:link w:val="Tekstkomentarza"/>
    <w:rsid w:val="000C4FC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0C4FCF"/>
    <w:rPr>
      <w:b/>
      <w:bCs/>
    </w:rPr>
  </w:style>
  <w:style w:type="character" w:customStyle="1" w:styleId="TematkomentarzaZnak">
    <w:name w:val="Temat komentarza Znak"/>
    <w:basedOn w:val="TekstkomentarzaZnak"/>
    <w:link w:val="Tematkomentarza"/>
    <w:rsid w:val="000C4FCF"/>
    <w:rPr>
      <w:b/>
      <w:bCs/>
    </w:rPr>
  </w:style>
  <w:style w:type="numbering" w:customStyle="1" w:styleId="Bezlisty2">
    <w:name w:val="Bez listy2"/>
    <w:next w:val="Bezlisty"/>
    <w:semiHidden/>
    <w:rsid w:val="000C4FCF"/>
  </w:style>
  <w:style w:type="paragraph" w:customStyle="1" w:styleId="Tekstpodstawowywcity31">
    <w:name w:val="Tekst podstawowy wcięty 31"/>
    <w:basedOn w:val="Normalny"/>
    <w:rsid w:val="000C4FCF"/>
    <w:pPr>
      <w:widowControl w:val="0"/>
      <w:suppressAutoHyphens/>
      <w:overflowPunct/>
      <w:autoSpaceDE/>
      <w:autoSpaceDN/>
      <w:adjustRightInd/>
      <w:ind w:left="709"/>
      <w:textAlignment w:val="auto"/>
    </w:pPr>
    <w:rPr>
      <w:rFonts w:ascii="Arial" w:eastAsia="Lucida Sans Unicode" w:hAnsi="Arial"/>
      <w:sz w:val="24"/>
      <w:szCs w:val="24"/>
    </w:rPr>
  </w:style>
  <w:style w:type="numbering" w:customStyle="1" w:styleId="Bezlisty3">
    <w:name w:val="Bez listy3"/>
    <w:next w:val="Bezlisty"/>
    <w:semiHidden/>
    <w:rsid w:val="000C4FCF"/>
  </w:style>
  <w:style w:type="paragraph" w:styleId="Tekstprzypisukocowego">
    <w:name w:val="endnote text"/>
    <w:basedOn w:val="Normalny"/>
    <w:link w:val="TekstprzypisukocowegoZnak"/>
    <w:rsid w:val="000C4FCF"/>
    <w:pPr>
      <w:overflowPunct/>
      <w:autoSpaceDE/>
      <w:autoSpaceDN/>
      <w:adjustRightInd/>
      <w:jc w:val="left"/>
      <w:textAlignment w:val="auto"/>
    </w:pPr>
  </w:style>
  <w:style w:type="character" w:customStyle="1" w:styleId="TekstprzypisukocowegoZnak">
    <w:name w:val="Tekst przypisu końcowego Znak"/>
    <w:basedOn w:val="Domylnaczcionkaakapitu"/>
    <w:link w:val="Tekstprzypisukocowego"/>
    <w:rsid w:val="000C4FCF"/>
    <w:rPr>
      <w:rFonts w:ascii="Times New Roman" w:eastAsia="Times New Roman" w:hAnsi="Times New Roman" w:cs="Times New Roman"/>
      <w:sz w:val="20"/>
      <w:szCs w:val="20"/>
      <w:lang w:eastAsia="pl-PL"/>
    </w:rPr>
  </w:style>
  <w:style w:type="character" w:styleId="Odwoanieprzypisukocowego">
    <w:name w:val="endnote reference"/>
    <w:basedOn w:val="Domylnaczcionkaakapitu"/>
    <w:rsid w:val="000C4FCF"/>
    <w:rPr>
      <w:vertAlign w:val="superscript"/>
    </w:rPr>
  </w:style>
  <w:style w:type="numbering" w:customStyle="1" w:styleId="Bezlisty4">
    <w:name w:val="Bez listy4"/>
    <w:next w:val="Bezlisty"/>
    <w:semiHidden/>
    <w:rsid w:val="000C4FCF"/>
  </w:style>
  <w:style w:type="table" w:styleId="Tabela-Siatka">
    <w:name w:val="Table Grid"/>
    <w:basedOn w:val="Standardowy"/>
    <w:rsid w:val="000C4FCF"/>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e">
    <w:name w:val="spelle"/>
    <w:basedOn w:val="Domylnaczcionkaakapitu"/>
    <w:rsid w:val="000C4FCF"/>
  </w:style>
  <w:style w:type="paragraph" w:customStyle="1" w:styleId="Tekstpodstawowy23">
    <w:name w:val="Tekst podstawowy 23"/>
    <w:basedOn w:val="Normalny"/>
    <w:rsid w:val="000C4FCF"/>
    <w:pPr>
      <w:ind w:left="284" w:hanging="284"/>
    </w:pPr>
  </w:style>
  <w:style w:type="paragraph" w:customStyle="1" w:styleId="Tekstpodstawowywcity32">
    <w:name w:val="Tekst podstawowy wcięty 32"/>
    <w:basedOn w:val="Normalny"/>
    <w:rsid w:val="000C4FCF"/>
    <w:pPr>
      <w:widowControl w:val="0"/>
      <w:suppressAutoHyphens/>
      <w:overflowPunct/>
      <w:autoSpaceDE/>
      <w:autoSpaceDN/>
      <w:adjustRightInd/>
      <w:ind w:left="709"/>
      <w:textAlignment w:val="auto"/>
    </w:pPr>
    <w:rPr>
      <w:rFonts w:ascii="Arial" w:eastAsia="Lucida Sans Unicode" w:hAnsi="Arial"/>
      <w:sz w:val="24"/>
      <w:szCs w:val="24"/>
    </w:rPr>
  </w:style>
  <w:style w:type="paragraph" w:customStyle="1" w:styleId="Tekstpodstawowywcity33">
    <w:name w:val="Tekst podstawowy wcięty 33"/>
    <w:basedOn w:val="Normalny"/>
    <w:rsid w:val="000C4FCF"/>
    <w:pPr>
      <w:widowControl w:val="0"/>
      <w:ind w:left="709"/>
    </w:pPr>
    <w:rPr>
      <w:rFonts w:ascii="Arial" w:hAnsi="Arial"/>
      <w:sz w:val="24"/>
    </w:rPr>
  </w:style>
  <w:style w:type="paragraph" w:customStyle="1" w:styleId="standardowytekst0">
    <w:name w:val="standardowytekst"/>
    <w:basedOn w:val="Normalny"/>
    <w:rsid w:val="000C4FCF"/>
    <w:pPr>
      <w:overflowPunct/>
      <w:autoSpaceDE/>
      <w:autoSpaceDN/>
      <w:adjustRightInd/>
      <w:spacing w:before="100" w:beforeAutospacing="1" w:after="100" w:afterAutospacing="1"/>
      <w:jc w:val="left"/>
      <w:textAlignment w:val="auto"/>
    </w:pPr>
    <w:rPr>
      <w:sz w:val="24"/>
      <w:szCs w:val="24"/>
    </w:rPr>
  </w:style>
  <w:style w:type="paragraph" w:customStyle="1" w:styleId="bodytext2">
    <w:name w:val="bodytext2"/>
    <w:basedOn w:val="Normalny"/>
    <w:rsid w:val="000C4FCF"/>
    <w:pPr>
      <w:overflowPunct/>
      <w:autoSpaceDE/>
      <w:autoSpaceDN/>
      <w:adjustRightInd/>
      <w:spacing w:before="100" w:beforeAutospacing="1" w:after="100" w:afterAutospacing="1"/>
      <w:jc w:val="left"/>
      <w:textAlignment w:val="auto"/>
    </w:pPr>
    <w:rPr>
      <w:sz w:val="24"/>
      <w:szCs w:val="24"/>
    </w:rPr>
  </w:style>
  <w:style w:type="paragraph" w:customStyle="1" w:styleId="bodytextindent3">
    <w:name w:val="bodytextindent3"/>
    <w:basedOn w:val="Normalny"/>
    <w:rsid w:val="000C4FCF"/>
    <w:pPr>
      <w:overflowPunct/>
      <w:autoSpaceDE/>
      <w:autoSpaceDN/>
      <w:adjustRightInd/>
      <w:spacing w:before="100" w:beforeAutospacing="1" w:after="100" w:afterAutospacing="1"/>
      <w:jc w:val="left"/>
      <w:textAlignment w:val="auto"/>
    </w:pPr>
    <w:rPr>
      <w:sz w:val="24"/>
      <w:szCs w:val="24"/>
    </w:rPr>
  </w:style>
  <w:style w:type="paragraph" w:styleId="Bezodstpw">
    <w:name w:val="No Spacing"/>
    <w:basedOn w:val="Normalny"/>
    <w:link w:val="BezodstpwZnak"/>
    <w:qFormat/>
    <w:rsid w:val="000C4FCF"/>
    <w:pPr>
      <w:overflowPunct/>
      <w:autoSpaceDE/>
      <w:autoSpaceDN/>
      <w:adjustRightInd/>
      <w:ind w:firstLine="697"/>
      <w:textAlignment w:val="auto"/>
    </w:pPr>
    <w:rPr>
      <w:rFonts w:eastAsia="Calibri"/>
      <w:sz w:val="24"/>
      <w:szCs w:val="24"/>
      <w:lang w:eastAsia="en-US"/>
    </w:rPr>
  </w:style>
  <w:style w:type="character" w:customStyle="1" w:styleId="BezodstpwZnak">
    <w:name w:val="Bez odstępów Znak"/>
    <w:basedOn w:val="Domylnaczcionkaakapitu"/>
    <w:link w:val="Bezodstpw"/>
    <w:rsid w:val="000C4FCF"/>
    <w:rPr>
      <w:rFonts w:ascii="Times New Roman" w:eastAsia="Calibri" w:hAnsi="Times New Roman" w:cs="Times New Roman"/>
      <w:sz w:val="24"/>
      <w:szCs w:val="24"/>
    </w:rPr>
  </w:style>
  <w:style w:type="paragraph" w:customStyle="1" w:styleId="Tekstpodstawowywcity21">
    <w:name w:val="Tekst podstawowy wcięty 21"/>
    <w:basedOn w:val="Normalny"/>
    <w:rsid w:val="000C4FCF"/>
    <w:pPr>
      <w:ind w:left="142" w:firstLine="567"/>
    </w:pPr>
  </w:style>
  <w:style w:type="paragraph" w:customStyle="1" w:styleId="Tekstpodstawowy24">
    <w:name w:val="Tekst podstawowy 24"/>
    <w:basedOn w:val="Normalny"/>
    <w:rsid w:val="000C4FCF"/>
    <w:pPr>
      <w:ind w:left="426" w:hanging="426"/>
    </w:pPr>
  </w:style>
  <w:style w:type="character" w:customStyle="1" w:styleId="apple-converted-space">
    <w:name w:val="apple-converted-space"/>
    <w:basedOn w:val="Domylnaczcionkaakapitu"/>
    <w:rsid w:val="000C4FC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12</Pages>
  <Words>5732</Words>
  <Characters>34392</Characters>
  <Application>Microsoft Office Word</Application>
  <DocSecurity>0</DocSecurity>
  <Lines>286</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ANGELIKA</cp:lastModifiedBy>
  <cp:revision>6</cp:revision>
  <dcterms:created xsi:type="dcterms:W3CDTF">2017-10-20T15:24:00Z</dcterms:created>
  <dcterms:modified xsi:type="dcterms:W3CDTF">2021-11-14T10:44:00Z</dcterms:modified>
</cp:coreProperties>
</file>