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DD" w:rsidRDefault="005A14DD" w:rsidP="005A14DD">
      <w:pPr>
        <w:pStyle w:val="Standardowytekst"/>
        <w:ind w:right="-709"/>
        <w:jc w:val="center"/>
        <w:rPr>
          <w:b/>
          <w:sz w:val="28"/>
        </w:rPr>
      </w:pPr>
      <w:r w:rsidRPr="00DF685D">
        <w:rPr>
          <w:b/>
          <w:sz w:val="28"/>
        </w:rPr>
        <w:t>D-01.01.01</w:t>
      </w:r>
    </w:p>
    <w:p w:rsidR="005A14DD" w:rsidRDefault="005A14DD" w:rsidP="005A14DD">
      <w:pPr>
        <w:pStyle w:val="Standardowytekst"/>
        <w:ind w:right="-709"/>
        <w:jc w:val="center"/>
        <w:rPr>
          <w:b/>
          <w:sz w:val="28"/>
        </w:rPr>
      </w:pPr>
    </w:p>
    <w:p w:rsidR="005A14DD" w:rsidRPr="002429A4" w:rsidRDefault="005A14DD" w:rsidP="005A14DD">
      <w:pPr>
        <w:pStyle w:val="Standardowytekst"/>
        <w:ind w:right="-709"/>
        <w:jc w:val="center"/>
        <w:rPr>
          <w:b/>
          <w:sz w:val="28"/>
        </w:rPr>
      </w:pPr>
      <w:r w:rsidRPr="002429A4">
        <w:rPr>
          <w:b/>
          <w:sz w:val="28"/>
        </w:rPr>
        <w:t>ODTWORZENIE  TRASY I  PUNKTÓW  WYSOKOŚCIOWYCH</w:t>
      </w: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Nagwek1"/>
        <w:ind w:right="-709"/>
      </w:pPr>
      <w:r>
        <w:t>1. WSTĘP</w:t>
      </w:r>
    </w:p>
    <w:p w:rsidR="005A14DD" w:rsidRDefault="005A14DD" w:rsidP="005A14DD">
      <w:pPr>
        <w:pStyle w:val="Nagwek2"/>
        <w:ind w:right="-709"/>
      </w:pPr>
      <w:r>
        <w:t>1.1.Przedmiot ST</w:t>
      </w:r>
    </w:p>
    <w:p w:rsidR="005A14DD" w:rsidRPr="001F04B0" w:rsidRDefault="005A14DD" w:rsidP="005A14DD">
      <w:pPr>
        <w:ind w:right="-709"/>
        <w:rPr>
          <w:b/>
        </w:rPr>
      </w:pPr>
      <w:r>
        <w:t>Przedmiotem niniejszej specyfikacji technicznej (ST) są wymagania dotyczące wykonania i odbioru robót związanych z odtworzeniem trasy drogow</w:t>
      </w:r>
      <w:r w:rsidR="001B3C35">
        <w:t>ej i jej punktów wysokościowych.</w:t>
      </w:r>
    </w:p>
    <w:p w:rsidR="005A14DD" w:rsidRDefault="005A14DD" w:rsidP="005A14DD">
      <w:pPr>
        <w:pStyle w:val="Nagwek2"/>
        <w:ind w:right="-709"/>
      </w:pPr>
      <w:r>
        <w:t>1.2. Zakres stosowania ST</w:t>
      </w:r>
    </w:p>
    <w:p w:rsidR="005A14DD" w:rsidRDefault="005A14DD" w:rsidP="005A14DD">
      <w:pPr>
        <w:tabs>
          <w:tab w:val="left" w:pos="0"/>
        </w:tabs>
        <w:ind w:right="-709"/>
      </w:pPr>
      <w:r>
        <w:t>Specyfikacja techniczna (ST) stosowane są</w:t>
      </w:r>
      <w:r w:rsidR="001B3C35">
        <w:t xml:space="preserve"> </w:t>
      </w:r>
      <w:r>
        <w:t>jako dokument przetargo</w:t>
      </w:r>
      <w:r w:rsidR="001B3C35">
        <w:t xml:space="preserve">wy i kontraktowy przy zlecaniu </w:t>
      </w:r>
      <w:r>
        <w:t>i realizacji robót wymienionych w pkt. 1.1.</w:t>
      </w:r>
    </w:p>
    <w:p w:rsidR="005A14DD" w:rsidRDefault="005A14DD" w:rsidP="005A14DD">
      <w:pPr>
        <w:pStyle w:val="Nagwek2"/>
        <w:ind w:right="-709"/>
      </w:pPr>
      <w:r>
        <w:t>1.3. Zakres robót objętych ST</w:t>
      </w:r>
    </w:p>
    <w:p w:rsidR="005A14DD" w:rsidRDefault="005A14DD" w:rsidP="005A14DD">
      <w:pPr>
        <w:tabs>
          <w:tab w:val="left" w:pos="0"/>
        </w:tabs>
        <w:ind w:right="-709"/>
      </w:pPr>
      <w:r>
        <w:t>Ustalenia zawarte w niniejszej specyfikacji dotyczą zasad prowadzenia robót związanych z wszystkimi czynnościami umożliwiającymi i mającymi na celu odtworzenie w terenie przebiegu trasy drogowej</w:t>
      </w:r>
      <w:r w:rsidR="008158A1">
        <w:t xml:space="preserve"> </w:t>
      </w:r>
      <w:r w:rsidR="001B3C35">
        <w:t>i innych planowanych elementów</w:t>
      </w:r>
      <w:r>
        <w:t xml:space="preserve">, a także wykonania inwentaryzacji geodezyjnej i kartograficznej </w:t>
      </w:r>
      <w:r w:rsidR="008158A1">
        <w:t>jej wybudowaniu</w:t>
      </w:r>
      <w:r>
        <w:t>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W zakres robót wchodzą: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–  wyznaczenie sytuacyjne i wysokościowe punktów głównych osi trasy i punktów wysokościowych (reperów roboczych    dowiązanych do reperów krajowych), z ich </w:t>
      </w:r>
      <w:proofErr w:type="spellStart"/>
      <w:r>
        <w:t>zastabilizowaniem</w:t>
      </w:r>
      <w:proofErr w:type="spellEnd"/>
      <w:r>
        <w:t>,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– kontrolne sprawdzenie istniejących rzędnych wysokościowym,   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-  </w:t>
      </w:r>
      <w:proofErr w:type="spellStart"/>
      <w:r>
        <w:t>zastabilizowanie</w:t>
      </w:r>
      <w:proofErr w:type="spellEnd"/>
      <w:r>
        <w:t xml:space="preserve"> punktów w sposób trwały oraz odtwarzania uszkodzonych punktów,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– wyznaczenie roboczego </w:t>
      </w:r>
      <w:proofErr w:type="spellStart"/>
      <w:r>
        <w:t>pikietażu</w:t>
      </w:r>
      <w:proofErr w:type="spellEnd"/>
      <w:r>
        <w:t xml:space="preserve"> trasy poza granicą robót,</w:t>
      </w:r>
    </w:p>
    <w:p w:rsidR="005A14DD" w:rsidRDefault="005A14DD" w:rsidP="005A14DD">
      <w:pPr>
        <w:tabs>
          <w:tab w:val="left" w:pos="0"/>
        </w:tabs>
        <w:ind w:right="-709"/>
      </w:pPr>
      <w:r>
        <w:t>– przeniesienie punktów istniejącej osnowy geodezyjnej poza granicę robót ziemnych,</w:t>
      </w:r>
    </w:p>
    <w:p w:rsidR="005A14DD" w:rsidRDefault="005A14DD" w:rsidP="005A14DD">
      <w:pPr>
        <w:tabs>
          <w:tab w:val="left" w:pos="0"/>
        </w:tabs>
        <w:ind w:right="-709"/>
      </w:pPr>
      <w:r>
        <w:t>– wyznaczenie przekrojów poprzecznych,</w:t>
      </w:r>
    </w:p>
    <w:p w:rsidR="005A14DD" w:rsidRDefault="005A14DD" w:rsidP="005A14DD">
      <w:pPr>
        <w:tabs>
          <w:tab w:val="left" w:pos="0"/>
        </w:tabs>
        <w:ind w:right="-709"/>
      </w:pPr>
      <w:r>
        <w:t>-  uzupełnienie i wyznaczenie dodatkowych punktów osi trasy i przekrojów poprzecznych,</w:t>
      </w:r>
    </w:p>
    <w:p w:rsidR="005A14DD" w:rsidRDefault="005A14DD" w:rsidP="005A14DD">
      <w:pPr>
        <w:tabs>
          <w:tab w:val="left" w:pos="0"/>
        </w:tabs>
        <w:ind w:right="-709"/>
      </w:pPr>
      <w:r>
        <w:t>– pomiar geodezyjny i dokumentacja kartograficzna do inwentaryzacji powykonawczej wybudowan</w:t>
      </w:r>
      <w:r w:rsidR="001B3C35">
        <w:t>ych obiektów</w:t>
      </w:r>
      <w:r>
        <w:t>.</w:t>
      </w:r>
    </w:p>
    <w:p w:rsidR="005A14DD" w:rsidRDefault="005A14DD" w:rsidP="005A14DD">
      <w:pPr>
        <w:pStyle w:val="Nagwek2"/>
        <w:ind w:right="-709"/>
      </w:pPr>
      <w:r>
        <w:t>1.4. Określenia podstawowe</w:t>
      </w:r>
    </w:p>
    <w:p w:rsidR="005A14DD" w:rsidRDefault="005A14DD" w:rsidP="005A14DD">
      <w:pPr>
        <w:pStyle w:val="Tekstpodstawowy"/>
        <w:spacing w:after="120"/>
        <w:ind w:right="-709"/>
        <w:jc w:val="both"/>
      </w:pPr>
      <w:r>
        <w:rPr>
          <w:b/>
          <w:sz w:val="20"/>
        </w:rPr>
        <w:t xml:space="preserve">1.4.1. </w:t>
      </w:r>
      <w:r>
        <w:rPr>
          <w:sz w:val="20"/>
        </w:rPr>
        <w:t>Odtworzenie trasy i punktów wysokościowych – założenie poziomej i wysokościowej geodezyjnej osnowy realizacyjnej niezbędnej przy budowie drogi, uwzględniającej ustalenia dokumentacji projektowej.</w:t>
      </w:r>
    </w:p>
    <w:p w:rsidR="005A14DD" w:rsidRDefault="005A14DD" w:rsidP="005A14DD">
      <w:pPr>
        <w:pStyle w:val="Tekstpodstawowy"/>
        <w:spacing w:after="120"/>
        <w:ind w:right="-709"/>
        <w:jc w:val="both"/>
      </w:pPr>
      <w:r>
        <w:rPr>
          <w:b/>
          <w:sz w:val="20"/>
        </w:rPr>
        <w:t xml:space="preserve">1.4.2. </w:t>
      </w:r>
      <w:r>
        <w:rPr>
          <w:sz w:val="20"/>
        </w:rPr>
        <w:t>Punkty główne trasy – punkty załamania osi trasy, punkty kierunkowe oraz początkowy i końcowy punkt trasy.</w:t>
      </w:r>
    </w:p>
    <w:p w:rsidR="005A14DD" w:rsidRDefault="005A14DD" w:rsidP="005A14DD">
      <w:pPr>
        <w:pStyle w:val="Tekstpodstawowy"/>
        <w:spacing w:after="120"/>
        <w:ind w:right="-709"/>
        <w:jc w:val="both"/>
      </w:pPr>
      <w:r>
        <w:rPr>
          <w:b/>
          <w:sz w:val="20"/>
        </w:rPr>
        <w:t xml:space="preserve">1.4.3. </w:t>
      </w:r>
      <w:r>
        <w:rPr>
          <w:sz w:val="20"/>
        </w:rPr>
        <w:t>Reper –  zasadniczy element znaku wysokościowego lub samodzielny znak wysokościowy, którego wysokość jest wyznaczona.</w:t>
      </w:r>
    </w:p>
    <w:p w:rsidR="005A14DD" w:rsidRDefault="005A14DD" w:rsidP="005A14DD">
      <w:pPr>
        <w:pStyle w:val="Tekstpodstawowy"/>
        <w:spacing w:after="120"/>
        <w:ind w:right="-709"/>
        <w:jc w:val="both"/>
      </w:pPr>
      <w:r>
        <w:rPr>
          <w:b/>
          <w:sz w:val="20"/>
        </w:rPr>
        <w:t xml:space="preserve">1.4.4. </w:t>
      </w:r>
      <w:r>
        <w:rPr>
          <w:sz w:val="20"/>
        </w:rPr>
        <w:t>Znak geodezyjny –  znak z trwałego materiału umieszczony w punktach osnowy geodezyjnej.</w:t>
      </w:r>
    </w:p>
    <w:p w:rsidR="005A14DD" w:rsidRDefault="005A14DD" w:rsidP="005A14DD">
      <w:pPr>
        <w:pStyle w:val="Tekstpodstawowy"/>
        <w:spacing w:after="120"/>
        <w:ind w:right="-709"/>
        <w:jc w:val="both"/>
      </w:pPr>
      <w:r>
        <w:rPr>
          <w:b/>
          <w:sz w:val="20"/>
        </w:rPr>
        <w:t xml:space="preserve">1.4.5. </w:t>
      </w:r>
      <w:r>
        <w:rPr>
          <w:sz w:val="20"/>
        </w:rPr>
        <w:t>Osnowa realizacyjna - osnowa geodezyjna (pozioma i wysokościowa), przeznaczona do geodezyjnego wytyczenia elementów projektu w terenie oraz geodezyjnej obsługi budowy.</w:t>
      </w:r>
    </w:p>
    <w:p w:rsidR="005A14DD" w:rsidRDefault="005A14DD" w:rsidP="005A14DD">
      <w:pPr>
        <w:pStyle w:val="Tekstpodstawowy"/>
        <w:spacing w:after="120"/>
        <w:ind w:right="-709"/>
        <w:jc w:val="both"/>
      </w:pPr>
      <w:r>
        <w:rPr>
          <w:b/>
          <w:sz w:val="20"/>
        </w:rPr>
        <w:t xml:space="preserve">1.4.6. </w:t>
      </w:r>
      <w:r>
        <w:rPr>
          <w:sz w:val="20"/>
        </w:rPr>
        <w:t>Inwentaryzacja powykonawcza – pomiar powykonawczy wybudowanej drogi i sporządzenie związanej z nim dokumentacji geodezyjnej i kartograficznej.</w:t>
      </w:r>
    </w:p>
    <w:p w:rsidR="005A14DD" w:rsidRDefault="005A14DD" w:rsidP="005A14DD">
      <w:pPr>
        <w:pStyle w:val="Tekstpodstawowy"/>
        <w:ind w:right="-709"/>
        <w:jc w:val="both"/>
      </w:pPr>
      <w:r>
        <w:rPr>
          <w:b/>
          <w:sz w:val="20"/>
        </w:rPr>
        <w:t xml:space="preserve">1.4.7. </w:t>
      </w:r>
      <w:r>
        <w:rPr>
          <w:sz w:val="20"/>
        </w:rPr>
        <w:t>Pozostałe określenia podstawowe są zgodne z obowiązującymi, odpowiednimi polskimi normami i z definicjami</w:t>
      </w:r>
      <w:r>
        <w:rPr>
          <w:color w:val="000000"/>
          <w:sz w:val="20"/>
        </w:rPr>
        <w:t xml:space="preserve"> podanymi w ST D-M-00.00.00 „Wymagania ogólne” </w:t>
      </w:r>
      <w:proofErr w:type="spellStart"/>
      <w:r>
        <w:rPr>
          <w:rStyle w:val="spelle"/>
          <w:color w:val="000000"/>
          <w:sz w:val="20"/>
        </w:rPr>
        <w:t>pkt</w:t>
      </w:r>
      <w:proofErr w:type="spellEnd"/>
      <w:r>
        <w:rPr>
          <w:color w:val="000000"/>
          <w:sz w:val="20"/>
        </w:rPr>
        <w:t xml:space="preserve"> 1.4.</w:t>
      </w:r>
    </w:p>
    <w:p w:rsidR="005A14DD" w:rsidRDefault="005A14DD" w:rsidP="005A14DD">
      <w:pPr>
        <w:pStyle w:val="Nagwek1"/>
        <w:ind w:right="-709"/>
      </w:pPr>
      <w:r>
        <w:t>2. MATERIAŁY</w:t>
      </w:r>
    </w:p>
    <w:p w:rsidR="005A14DD" w:rsidRDefault="005A14DD" w:rsidP="005A14DD">
      <w:pPr>
        <w:pStyle w:val="Nagwek2"/>
        <w:ind w:right="-709"/>
      </w:pPr>
      <w:r>
        <w:t>2.1. Ogólne wymagania dotyczące materiałów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Ogólne wymagania dotyczące materiałów podano w 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5A14DD" w:rsidRDefault="005A14DD" w:rsidP="005A14DD">
      <w:pPr>
        <w:pStyle w:val="Nagwek2"/>
        <w:ind w:right="-709"/>
      </w:pPr>
      <w:r>
        <w:t>2.2. Rodzaje materiałów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>
          <w:t>0,50 metra</w:t>
        </w:r>
      </w:smartTag>
      <w:r>
        <w:t>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>
          <w:t>0,20 m</w:t>
        </w:r>
      </w:smartTag>
      <w:r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>
          <w:t>1,7 m</w:t>
        </w:r>
      </w:smartTag>
      <w:r>
        <w:t>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>
          <w:t>0,08 m</w:t>
        </w:r>
      </w:smartTag>
      <w:r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>
          <w:t>0,30 m</w:t>
        </w:r>
      </w:smartTag>
      <w:r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>
          <w:t>0,05 m</w:t>
        </w:r>
      </w:smartTag>
      <w:r>
        <w:t>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>
          <w:t>0,50 m</w:t>
        </w:r>
      </w:smartTag>
      <w:r>
        <w:t xml:space="preserve"> i przekrój prostokątny.</w:t>
      </w:r>
      <w:r w:rsidRPr="00256232">
        <w:t xml:space="preserve"> </w:t>
      </w:r>
    </w:p>
    <w:p w:rsidR="005A14DD" w:rsidRDefault="005A14DD" w:rsidP="005A14DD">
      <w:pPr>
        <w:tabs>
          <w:tab w:val="left" w:pos="0"/>
        </w:tabs>
        <w:ind w:right="-709"/>
      </w:pPr>
      <w:r>
        <w:tab/>
        <w:t xml:space="preserve">Do stabilizowania roboczego </w:t>
      </w:r>
      <w:proofErr w:type="spellStart"/>
      <w:r>
        <w:t>pikietażu</w:t>
      </w:r>
      <w:proofErr w:type="spellEnd"/>
      <w:r>
        <w:t xml:space="preserve"> trasy, poza granicą pasa robót, należy stosować pale drewniane średnicy 0,15 ÷ 0,20 m i długości 1,5 ÷ 1,7 m z tabliczkami o wymiarach uzgodnionych z Inżynierem.</w:t>
      </w:r>
    </w:p>
    <w:p w:rsidR="005A14DD" w:rsidRDefault="005A14DD" w:rsidP="005A14DD">
      <w:pPr>
        <w:tabs>
          <w:tab w:val="left" w:pos="0"/>
        </w:tabs>
        <w:ind w:right="-709"/>
      </w:pPr>
    </w:p>
    <w:p w:rsidR="005A14DD" w:rsidRDefault="005A14DD" w:rsidP="005A14DD">
      <w:pPr>
        <w:tabs>
          <w:tab w:val="left" w:pos="0"/>
        </w:tabs>
        <w:ind w:right="-709"/>
      </w:pPr>
      <w:r>
        <w:t xml:space="preserve">Do utrwalenia punktów osnowy geodezyjnej należy stosować materiały zgodne </w:t>
      </w:r>
      <w:r w:rsidR="008158A1">
        <w:t>z obowiązującymi przepisami</w:t>
      </w:r>
      <w:r>
        <w:t>.</w:t>
      </w:r>
    </w:p>
    <w:p w:rsidR="005A14DD" w:rsidRDefault="005A14DD" w:rsidP="005A14DD">
      <w:pPr>
        <w:pStyle w:val="Nagwek1"/>
        <w:ind w:right="-709"/>
      </w:pPr>
      <w:r>
        <w:lastRenderedPageBreak/>
        <w:t>3. SPRZĘT</w:t>
      </w:r>
    </w:p>
    <w:p w:rsidR="005A14DD" w:rsidRDefault="005A14DD" w:rsidP="005A14DD">
      <w:pPr>
        <w:pStyle w:val="Nagwek2"/>
        <w:ind w:right="-709"/>
      </w:pPr>
      <w:r>
        <w:t>3.1. Ogólne wymagania dotyczące sprzętu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Ogólne wymagania dotyczące sprzętu podano w 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5A14DD" w:rsidRDefault="005A14DD" w:rsidP="005A14DD">
      <w:pPr>
        <w:pStyle w:val="Nagwek2"/>
        <w:ind w:right="-709"/>
      </w:pPr>
      <w:r>
        <w:t>3.2. Sprzęt pomiarowy</w:t>
      </w:r>
    </w:p>
    <w:p w:rsidR="005A14DD" w:rsidRDefault="005A14DD" w:rsidP="005A14DD">
      <w:pPr>
        <w:tabs>
          <w:tab w:val="left" w:pos="0"/>
        </w:tabs>
        <w:ind w:right="-709"/>
      </w:pPr>
      <w:r>
        <w:t>Przy wykonywaniu robót Wykonawca w zależności od potrzeb, powinien wykazać się możliwością korzystania ze sprzętu dostosowanego do przyjętej metody robót, jak:</w:t>
      </w:r>
    </w:p>
    <w:p w:rsidR="005A14DD" w:rsidRDefault="005A14DD" w:rsidP="005A14DD">
      <w:pPr>
        <w:tabs>
          <w:tab w:val="left" w:pos="0"/>
        </w:tabs>
        <w:ind w:right="-709"/>
      </w:pPr>
      <w:r>
        <w:t>–      teodolity lub tachimetry,</w:t>
      </w:r>
    </w:p>
    <w:p w:rsidR="005A14DD" w:rsidRDefault="005A14DD" w:rsidP="005A14DD">
      <w:pPr>
        <w:tabs>
          <w:tab w:val="left" w:pos="0"/>
        </w:tabs>
        <w:ind w:right="-709"/>
      </w:pPr>
      <w:r>
        <w:t>–      niwelatory,</w:t>
      </w:r>
    </w:p>
    <w:p w:rsidR="005A14DD" w:rsidRDefault="005A14DD" w:rsidP="005A14DD">
      <w:pPr>
        <w:tabs>
          <w:tab w:val="left" w:pos="0"/>
        </w:tabs>
        <w:ind w:right="-709"/>
      </w:pPr>
      <w:r>
        <w:t>–      dalmierze,</w:t>
      </w:r>
    </w:p>
    <w:p w:rsidR="005A14DD" w:rsidRDefault="005A14DD" w:rsidP="005A14DD">
      <w:pPr>
        <w:tabs>
          <w:tab w:val="left" w:pos="0"/>
        </w:tabs>
        <w:ind w:right="-709"/>
      </w:pPr>
      <w:r>
        <w:t>–      tyczki, łaty, taśmy stalowe, szpilki,</w:t>
      </w:r>
    </w:p>
    <w:p w:rsidR="005A14DD" w:rsidRDefault="005A14DD" w:rsidP="005A14DD">
      <w:pPr>
        <w:tabs>
          <w:tab w:val="left" w:pos="0"/>
        </w:tabs>
        <w:ind w:right="-709"/>
      </w:pPr>
      <w:r>
        <w:t>–      ew. odbiorniki GPS, zapewniające uzyskanie wymaganych dokładności pomiarów.</w:t>
      </w:r>
    </w:p>
    <w:p w:rsidR="005A14DD" w:rsidRDefault="005A14DD" w:rsidP="005A14DD">
      <w:pPr>
        <w:tabs>
          <w:tab w:val="left" w:pos="0"/>
        </w:tabs>
        <w:ind w:right="-709"/>
      </w:pPr>
      <w:r>
        <w:t>Sprzęt stosowany do odtworzenia trasy drogowej i jej punktów wysokościowych powinien gwarantować uzyskanie wymaganej dokładności pomiaru.</w:t>
      </w:r>
    </w:p>
    <w:p w:rsidR="005A14DD" w:rsidRDefault="005A14DD" w:rsidP="005A14DD">
      <w:pPr>
        <w:pStyle w:val="Nagwek1"/>
        <w:ind w:right="-709"/>
      </w:pPr>
      <w:r>
        <w:t>4. TRANSPORT</w:t>
      </w:r>
    </w:p>
    <w:p w:rsidR="005A14DD" w:rsidRDefault="005A14DD" w:rsidP="005A14DD">
      <w:pPr>
        <w:pStyle w:val="Nagwek2"/>
        <w:ind w:right="-709"/>
      </w:pPr>
      <w:r>
        <w:t>4.1. Ogólne wymagania dotyczące transportu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Ogólne wymagania dotyczące transportu podano w  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5A14DD" w:rsidRDefault="005A14DD" w:rsidP="005A14DD">
      <w:pPr>
        <w:pStyle w:val="Nagwek2"/>
        <w:ind w:right="-709"/>
      </w:pPr>
      <w:r>
        <w:t>4.2. Transport sprzętu i materiałów</w:t>
      </w:r>
    </w:p>
    <w:p w:rsidR="005A14DD" w:rsidRDefault="005A14DD" w:rsidP="005A14DD">
      <w:pPr>
        <w:tabs>
          <w:tab w:val="left" w:pos="0"/>
        </w:tabs>
        <w:ind w:right="-709"/>
      </w:pPr>
      <w:r>
        <w:t>Sprzęt i materiały do odtworzenia trasy można przewozić dowolnymi środkami transportu.</w:t>
      </w:r>
    </w:p>
    <w:p w:rsidR="005A14DD" w:rsidRDefault="005A14DD" w:rsidP="005A14DD">
      <w:pPr>
        <w:pStyle w:val="Nagwek1"/>
        <w:ind w:right="-709"/>
      </w:pPr>
      <w:r>
        <w:t>5. WYKONANIE ROBÓT</w:t>
      </w:r>
    </w:p>
    <w:p w:rsidR="005A14DD" w:rsidRDefault="005A14DD" w:rsidP="005A14DD">
      <w:pPr>
        <w:pStyle w:val="Nagwek2"/>
        <w:ind w:right="-709"/>
      </w:pPr>
      <w:r>
        <w:t>5.1. Ogólne zasady wykonania robót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Ogólne zasady wykonania robót podano w 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5A14DD" w:rsidRDefault="005A14DD" w:rsidP="005A14DD">
      <w:pPr>
        <w:pStyle w:val="Nagwek2"/>
        <w:ind w:right="-709"/>
      </w:pPr>
      <w:r>
        <w:t>5.2. Zasady wykonywania prac pomiarowych</w:t>
      </w:r>
    </w:p>
    <w:p w:rsidR="005A14DD" w:rsidRDefault="005A14DD" w:rsidP="005A14DD">
      <w:pPr>
        <w:tabs>
          <w:tab w:val="left" w:pos="0"/>
        </w:tabs>
        <w:ind w:right="-709"/>
      </w:pPr>
      <w:r>
        <w:t>Podstawowe czynności przy wykonywaniu robót obejmują:</w:t>
      </w:r>
    </w:p>
    <w:p w:rsidR="005A14DD" w:rsidRDefault="005A14DD" w:rsidP="005A14DD">
      <w:pPr>
        <w:tabs>
          <w:tab w:val="left" w:pos="0"/>
        </w:tabs>
        <w:ind w:right="-709"/>
      </w:pPr>
      <w:r>
        <w:t>1.    roboty przygotowawcze,</w:t>
      </w:r>
    </w:p>
    <w:p w:rsidR="005A14DD" w:rsidRDefault="005A14DD" w:rsidP="005A14DD">
      <w:pPr>
        <w:tabs>
          <w:tab w:val="left" w:pos="0"/>
        </w:tabs>
        <w:ind w:right="-709"/>
      </w:pPr>
      <w:r>
        <w:t>2.    odtworzenie trasy i punktów wysokościowych,</w:t>
      </w:r>
    </w:p>
    <w:p w:rsidR="005A14DD" w:rsidRDefault="005A14DD" w:rsidP="005A14DD">
      <w:pPr>
        <w:tabs>
          <w:tab w:val="left" w:pos="0"/>
        </w:tabs>
        <w:ind w:right="-709"/>
      </w:pPr>
      <w:r>
        <w:t>3.    geodezyjna inwentaryzacja powykonawcza.</w:t>
      </w:r>
    </w:p>
    <w:p w:rsidR="005A14DD" w:rsidRDefault="005A14DD" w:rsidP="005A14DD">
      <w:pPr>
        <w:pStyle w:val="Nagwek2"/>
        <w:ind w:right="-709"/>
      </w:pPr>
      <w:r>
        <w:t>5.3. Prace przygotowawcze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Przed przystąpieniem do robót Wykonawca robót geodezyjnych powinien:</w:t>
      </w:r>
    </w:p>
    <w:p w:rsidR="005A14DD" w:rsidRDefault="005A14DD" w:rsidP="005A14DD">
      <w:pPr>
        <w:tabs>
          <w:tab w:val="left" w:pos="0"/>
        </w:tabs>
        <w:ind w:right="-709"/>
      </w:pPr>
      <w:r>
        <w:t>–      zapoznać się z zakresem opracowania,</w:t>
      </w:r>
    </w:p>
    <w:p w:rsidR="005A14DD" w:rsidRDefault="005A14DD" w:rsidP="005A14DD">
      <w:pPr>
        <w:tabs>
          <w:tab w:val="left" w:pos="0"/>
        </w:tabs>
        <w:ind w:right="-709"/>
      </w:pPr>
      <w:r>
        <w:t>–      przeprowadzić z Zamawiającym (Inżynierem) uzgodnienia dotyczące sposobu wykonania prac,</w:t>
      </w:r>
    </w:p>
    <w:p w:rsidR="005A14DD" w:rsidRDefault="005A14DD" w:rsidP="005A14DD">
      <w:pPr>
        <w:tabs>
          <w:tab w:val="left" w:pos="0"/>
        </w:tabs>
        <w:ind w:right="-709"/>
      </w:pPr>
      <w:r>
        <w:t>–      zapoznać się z dokumentacją projektową,</w:t>
      </w:r>
    </w:p>
    <w:p w:rsidR="005A14DD" w:rsidRDefault="005A14DD" w:rsidP="005A14DD">
      <w:pPr>
        <w:tabs>
          <w:tab w:val="left" w:pos="0"/>
        </w:tabs>
        <w:ind w:right="-709"/>
      </w:pPr>
      <w:r>
        <w:t>–      zebrać informacje o rodzaju i stanie osnów geodezyjnych na obszarze objętym budową drogi,</w:t>
      </w:r>
    </w:p>
    <w:p w:rsidR="005A14DD" w:rsidRDefault="005A14DD" w:rsidP="005A14DD">
      <w:pPr>
        <w:tabs>
          <w:tab w:val="left" w:pos="0"/>
        </w:tabs>
        <w:ind w:right="-709"/>
      </w:pPr>
      <w:r>
        <w:t>–      zapoznać się z przewidywanym sposobem realizacji budowy,</w:t>
      </w:r>
    </w:p>
    <w:p w:rsidR="005A14DD" w:rsidRDefault="005A14DD" w:rsidP="005A14DD">
      <w:pPr>
        <w:tabs>
          <w:tab w:val="left" w:pos="0"/>
        </w:tabs>
        <w:ind w:right="-709"/>
      </w:pPr>
      <w:r>
        <w:t>–      przeprowadzić wywiad szczegółowy w terenie wraz ze sprawdzeniem istniejących rzędnych wysokościowych.</w:t>
      </w:r>
    </w:p>
    <w:p w:rsidR="005A14DD" w:rsidRDefault="005A14DD" w:rsidP="005A14DD">
      <w:pPr>
        <w:pStyle w:val="Nagwek2"/>
        <w:ind w:right="-709"/>
      </w:pPr>
      <w:r>
        <w:t>5.4. Odtworzenie trasy drogi i punktów wysokościowych</w:t>
      </w:r>
    </w:p>
    <w:p w:rsidR="005A14DD" w:rsidRDefault="005A14DD" w:rsidP="005A14DD">
      <w:pPr>
        <w:tabs>
          <w:tab w:val="left" w:pos="0"/>
        </w:tabs>
        <w:ind w:right="-709"/>
      </w:pPr>
      <w:r w:rsidRPr="00EB4F6B">
        <w:rPr>
          <w:b/>
        </w:rPr>
        <w:t>5.4.1.</w:t>
      </w:r>
      <w:r>
        <w:t xml:space="preserve"> Zasady wykonywania prac pomiarowych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Prace pomiarowe powinny być wykonane zgodnie z obowiązującymi </w:t>
      </w:r>
      <w:r w:rsidR="008158A1">
        <w:t>przepisami i wytycznymi.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W oparciu o </w:t>
      </w:r>
      <w:r w:rsidR="001B3C35">
        <w:t>dokumentację projektową</w:t>
      </w:r>
      <w:r>
        <w:t>, Wykonawca powinien przeprowadzić obliczenia i pomiary geodezyjne niezbędne do szczegółowego wytyczenia robót.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Prace pomiarowe powinny być wykonane przez osoby posiadające odpowiednie kwalifikacje i uprawnienia.</w:t>
      </w:r>
    </w:p>
    <w:p w:rsidR="005A14DD" w:rsidRDefault="005A14DD" w:rsidP="005A14DD">
      <w:pPr>
        <w:tabs>
          <w:tab w:val="left" w:pos="0"/>
        </w:tabs>
        <w:ind w:right="-709"/>
      </w:pPr>
      <w:r>
        <w:t>Wykonawca powinien natychmiast poinformować Inżyniera o wszelkich błędach wykrytych w wytyczeniu punktów głównych trasy i (lub) reperów roboczych.</w:t>
      </w:r>
    </w:p>
    <w:p w:rsidR="005A14DD" w:rsidRDefault="005A14DD" w:rsidP="005A14DD">
      <w:pPr>
        <w:tabs>
          <w:tab w:val="left" w:pos="0"/>
        </w:tabs>
        <w:ind w:right="-709"/>
      </w:pPr>
      <w:r>
        <w:tab/>
        <w:t xml:space="preserve">Wykonawca, przed rozpoczęciem robót,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Wszystkie roboty, które bazują na pomiarach Wykonawcy, nie mogą być rozpoczęte przed zaakceptowaniem wyników pomiarów przez Inżyniera.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Wykonawca jest odpowiedzialny za zabezpieczanie wszystkich punktów pomiarowych i ich oznaczeń w czasie trwania robót.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Wszystkie prace pomiarowe konieczne dla prawidłowej realizacji robót należą do obowiązków Wykonawcy.</w:t>
      </w:r>
    </w:p>
    <w:p w:rsidR="005A14DD" w:rsidRDefault="005A14DD" w:rsidP="005A14DD">
      <w:pPr>
        <w:tabs>
          <w:tab w:val="left" w:pos="0"/>
        </w:tabs>
        <w:ind w:right="-709"/>
      </w:pPr>
    </w:p>
    <w:p w:rsidR="005A14DD" w:rsidRDefault="005A14DD" w:rsidP="005A14DD">
      <w:pPr>
        <w:tabs>
          <w:tab w:val="left" w:pos="0"/>
        </w:tabs>
        <w:ind w:right="-709"/>
      </w:pPr>
      <w:r w:rsidRPr="00EB4F6B">
        <w:rPr>
          <w:b/>
        </w:rPr>
        <w:t>5.4.2.</w:t>
      </w:r>
      <w:r>
        <w:t xml:space="preserve"> Sprawdzenie wyznaczenia punktów głównych osi trasy i punktów  wysokościowych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Punkty wierzchołkowe trasy i inne punkty główne powinny być </w:t>
      </w:r>
      <w:proofErr w:type="spellStart"/>
      <w:r>
        <w:t>zastabilizowane</w:t>
      </w:r>
      <w:proofErr w:type="spellEnd"/>
      <w:r>
        <w:t xml:space="preserve"> w sposób trwały, przy użyciu pali drewnianych lub słupków betonowych, a także dowiązane do punktów pomocniczych, położonych poza granicą robót ziemnych. 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Wykonawca powinien założyć robocze punkty wysokościowe (repery robocze) wzdłuż osi trasy drogowej, w sposób umożliwiający prawidłową realizację robót.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Repery robocze należy założyć poza granicami robót związanych z wykonaniem trasy drogowej i obiektów towarzyszących. Jako repery robocze można wykorzystać punkty stałe na stabilnych, istniejących budowlach wzdłuż trasy drogowej. O ile brak jest  takich punktów, repery robocze należy założyć w postaci słupków betonowych lub grubych kształtowników stalowych, osadzonych w gruncie w sposób wykluczający osiadanie, w sposób zaakceptowany przez Inżyniera.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Rzędne reperów roboczych należy określać z taką dokładnością, aby średni błąd niwelacji po wyrównaniu był mniejszy od 4 mm/km, stosując niwelację podwójną w nawiązaniu do reperów państwowych.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Repery robocze powinny być wyposażone w dodatkowe oznaczenia, zawierające wyraźne i jednoznaczne określenie nazwy </w:t>
      </w:r>
      <w:proofErr w:type="spellStart"/>
      <w:r>
        <w:t>reperu</w:t>
      </w:r>
      <w:proofErr w:type="spellEnd"/>
      <w:r>
        <w:t xml:space="preserve"> i jego rzędnej.</w:t>
      </w:r>
    </w:p>
    <w:p w:rsidR="005A14DD" w:rsidRDefault="005A14DD" w:rsidP="005A14DD">
      <w:pPr>
        <w:tabs>
          <w:tab w:val="left" w:pos="0"/>
        </w:tabs>
        <w:ind w:right="-709"/>
      </w:pPr>
    </w:p>
    <w:p w:rsidR="005A14DD" w:rsidRDefault="005A14DD" w:rsidP="005A14DD">
      <w:pPr>
        <w:tabs>
          <w:tab w:val="left" w:pos="0"/>
        </w:tabs>
        <w:ind w:right="-709"/>
      </w:pPr>
      <w:r w:rsidRPr="00EB4F6B">
        <w:rPr>
          <w:b/>
        </w:rPr>
        <w:t>5.4.3</w:t>
      </w:r>
      <w:r>
        <w:t>.  Odtworzenie osi trasy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Tyczenie osi trasy należy wykonać w oparciu o dokumentację projektową oraz inne dane geodezyjne, przy wykorzystaniu sieci poligonizacji państwowej albo innej osnowy geodezyjnej.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Oś trasy powinna być wyznaczona w punktach głównych i w punktach pośrednich w odległości zależnej od charakterystyki terenu i ukształtowania trasy, lecz nie rzadziej niż co 50 metrów.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Dopuszczalne odchylenie sytuacyjne wytyczonej osi trasy w stosunku do dokumentacji projektowej nie może być większe niż 3 </w:t>
      </w:r>
      <w:proofErr w:type="spellStart"/>
      <w:r>
        <w:t>cm</w:t>
      </w:r>
      <w:proofErr w:type="spellEnd"/>
      <w:r>
        <w:t>. Rzędne niwelety punktów osi trasy należy wyznaczyć z dokładnością do 1 cm w stosunku do rzędnych niwelety określonych w dokumentacji projektowej.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Do utrwalenia osi trasy w terenie należy użyć materiałów wymienionych w </w:t>
      </w:r>
      <w:proofErr w:type="spellStart"/>
      <w:r>
        <w:t>pkcie</w:t>
      </w:r>
      <w:proofErr w:type="spellEnd"/>
      <w:r>
        <w:t xml:space="preserve"> 2.2.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Usunięcie pali z osi trasy jest dopuszczalne tylko wówczas, gdy Wykonawca robót zastąpi je odpowiednimi palami po obu stronach osi, umieszczonych poza granicą robót.</w:t>
      </w:r>
    </w:p>
    <w:p w:rsidR="005A14DD" w:rsidRDefault="005A14DD" w:rsidP="005A14DD">
      <w:pPr>
        <w:tabs>
          <w:tab w:val="left" w:pos="0"/>
        </w:tabs>
        <w:ind w:right="-709"/>
      </w:pPr>
    </w:p>
    <w:p w:rsidR="005A14DD" w:rsidRDefault="005A14DD" w:rsidP="005A14DD">
      <w:pPr>
        <w:tabs>
          <w:tab w:val="left" w:pos="0"/>
        </w:tabs>
        <w:ind w:right="-709"/>
      </w:pPr>
      <w:r w:rsidRPr="003B7149">
        <w:rPr>
          <w:b/>
        </w:rPr>
        <w:t>5.4.4.</w:t>
      </w:r>
      <w:r>
        <w:t xml:space="preserve"> Wyznaczenie przekrojów poprzecznych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 co najmniej powinna odpowiadać odstępowi kolejnych przekrojów poprzecznych.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Profilowanie przekrojów poprzecznych musi umożliwiać wykonanie nasypów i wykopów o kształcie zgodnym z dokumentacją projektową.</w:t>
      </w:r>
    </w:p>
    <w:p w:rsidR="005A14DD" w:rsidRDefault="005A14DD" w:rsidP="005A14DD">
      <w:pPr>
        <w:tabs>
          <w:tab w:val="left" w:pos="0"/>
        </w:tabs>
        <w:ind w:right="-709"/>
      </w:pPr>
    </w:p>
    <w:p w:rsidR="005A14DD" w:rsidRDefault="005A14DD" w:rsidP="005A14DD">
      <w:pPr>
        <w:tabs>
          <w:tab w:val="left" w:pos="0"/>
        </w:tabs>
        <w:ind w:right="-709"/>
      </w:pPr>
      <w:r w:rsidRPr="003B7149">
        <w:rPr>
          <w:b/>
        </w:rPr>
        <w:t>5.4.5.</w:t>
      </w:r>
      <w:r>
        <w:t xml:space="preserve"> Skompletowanie dokumentacji geodezyjnej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Dokumentację geodezyjną należy skompletować zgodnie z </w:t>
      </w:r>
      <w:r w:rsidR="008158A1">
        <w:t xml:space="preserve">obwiązującymi </w:t>
      </w:r>
      <w:r>
        <w:t>przepisami z podziałem na:</w:t>
      </w:r>
    </w:p>
    <w:p w:rsidR="005A14DD" w:rsidRDefault="005A14DD" w:rsidP="005A14DD">
      <w:pPr>
        <w:tabs>
          <w:tab w:val="left" w:pos="0"/>
        </w:tabs>
        <w:ind w:right="-709"/>
      </w:pPr>
      <w:r>
        <w:t>1)    akta postępowania przeznaczone dla Wykonawcy,</w:t>
      </w:r>
    </w:p>
    <w:p w:rsidR="005A14DD" w:rsidRDefault="005A14DD" w:rsidP="005A14DD">
      <w:pPr>
        <w:tabs>
          <w:tab w:val="left" w:pos="0"/>
        </w:tabs>
        <w:ind w:right="-709"/>
      </w:pPr>
      <w:r>
        <w:t>2)    dokumentację techniczną przeznaczoną dla Zamawiającego,</w:t>
      </w:r>
    </w:p>
    <w:p w:rsidR="005A14DD" w:rsidRDefault="005A14DD" w:rsidP="005A14DD">
      <w:pPr>
        <w:tabs>
          <w:tab w:val="left" w:pos="0"/>
        </w:tabs>
        <w:ind w:right="-709"/>
      </w:pPr>
      <w:r>
        <w:t>3)    dokumentację techniczną przeznaczoną dla ośrodka dokumentacji geodezyjnej i kartograficznej.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Sposób skompletowania dokumentacji, o której mowa w  </w:t>
      </w:r>
      <w:proofErr w:type="spellStart"/>
      <w:r>
        <w:t>ppkcie</w:t>
      </w:r>
      <w:proofErr w:type="spellEnd"/>
      <w:r>
        <w:t xml:space="preserve"> 3 oraz formę dokumentów należy uzgodnić z ośrodkiem dokumentacji. </w:t>
      </w:r>
    </w:p>
    <w:p w:rsidR="005A14DD" w:rsidRDefault="005A14DD" w:rsidP="005A14DD">
      <w:pPr>
        <w:tabs>
          <w:tab w:val="left" w:pos="0"/>
        </w:tabs>
        <w:ind w:right="-709"/>
      </w:pPr>
    </w:p>
    <w:p w:rsidR="005A14DD" w:rsidRPr="00D04E7C" w:rsidRDefault="005A14DD" w:rsidP="005A14DD">
      <w:pPr>
        <w:pStyle w:val="Nagwek2"/>
        <w:ind w:right="-709"/>
      </w:pPr>
      <w:r w:rsidRPr="00D04E7C">
        <w:t xml:space="preserve">5.5. Pomiar powykonawczy </w:t>
      </w:r>
    </w:p>
    <w:p w:rsidR="005A14DD" w:rsidRDefault="005A14DD" w:rsidP="005A14DD">
      <w:pPr>
        <w:tabs>
          <w:tab w:val="left" w:pos="0"/>
        </w:tabs>
        <w:ind w:right="-709"/>
      </w:pPr>
      <w:r w:rsidRPr="003B7149">
        <w:rPr>
          <w:b/>
        </w:rPr>
        <w:t>5.5.1.</w:t>
      </w:r>
      <w:r>
        <w:t xml:space="preserve"> Zebranie materiałów i informacji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Wykonawca powinien zapoznać się z zakresem opracowania i uzyskać od Zamawiającego instrukcje dotyczące ewentualnych etapów wykonywania pomiarów powykonawczych.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Pomiary powykonawcze powinny być poprzedzone uzyskaniem z ośrodków dokumentacji geodezyjnej i kartograficznej informacji o rodzaju, położeniu i stanie punktów osnowy geodezyjnej (poziomej i wysokościowej) oraz o mapie zasadniczej i katastralnej.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 przypadku stwierdzenia, że w trakcie realizacji obiektu nie została wykonana bieżąca inwentaryzacja sieci uzbrojenia terenu, należy powiadomić o tym Zamawiającego.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Przy analizie zebranych materiałów i informacji należy ustalić:</w:t>
      </w:r>
    </w:p>
    <w:p w:rsidR="005A14DD" w:rsidRDefault="005A14DD" w:rsidP="005A14DD">
      <w:pPr>
        <w:tabs>
          <w:tab w:val="left" w:pos="0"/>
        </w:tabs>
        <w:ind w:right="-709"/>
      </w:pPr>
      <w:r>
        <w:t>–      klasy i dokładności istniejących osnów geodezyjnych oraz możliwości wykorzystania ich do pomiarów powykonawczych,</w:t>
      </w:r>
    </w:p>
    <w:p w:rsidR="005A14DD" w:rsidRDefault="005A14DD" w:rsidP="005A14DD">
      <w:pPr>
        <w:tabs>
          <w:tab w:val="left" w:pos="0"/>
        </w:tabs>
        <w:ind w:right="-709"/>
      </w:pPr>
      <w:r>
        <w:t>–      rodzaje układów współrzędnych i poziomów odniesienia,</w:t>
      </w:r>
    </w:p>
    <w:p w:rsidR="005A14DD" w:rsidRDefault="005A14DD" w:rsidP="005A14DD">
      <w:pPr>
        <w:tabs>
          <w:tab w:val="left" w:pos="0"/>
        </w:tabs>
        <w:ind w:right="-709"/>
      </w:pPr>
      <w:r>
        <w:t>–      zakres i sposób aktualizacji dokumentów bazowych, znajdujących się w ośrodku dokumentacji o wyniku pomiaru powykonawczego.</w:t>
      </w:r>
    </w:p>
    <w:p w:rsidR="005A14DD" w:rsidRDefault="005A14DD" w:rsidP="005A14DD">
      <w:pPr>
        <w:tabs>
          <w:tab w:val="left" w:pos="0"/>
        </w:tabs>
        <w:ind w:right="-709"/>
      </w:pPr>
    </w:p>
    <w:p w:rsidR="005A14DD" w:rsidRPr="004A620B" w:rsidRDefault="005A14DD" w:rsidP="005A14DD">
      <w:pPr>
        <w:tabs>
          <w:tab w:val="left" w:pos="0"/>
        </w:tabs>
        <w:ind w:right="-709"/>
      </w:pPr>
      <w:r w:rsidRPr="004A620B">
        <w:rPr>
          <w:b/>
        </w:rPr>
        <w:t>5.5.2</w:t>
      </w:r>
      <w:r w:rsidRPr="004A620B">
        <w:t>. Prace pomiarowe i kameralne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Następnie należy pomierzyć wznowioną lub założoną osnowę, a następnie wykonać pomiary inwentaryzacyjne, zgodnie z </w:t>
      </w:r>
      <w:r w:rsidR="008158A1">
        <w:t>obowiązującymi przepisami</w:t>
      </w:r>
      <w:r>
        <w:t>, mierząc wszystkie elementy treści mapy zasadniczej oraz treść dodatkową obejmującą: granice ustalone według stanu prawnego, kilometraż dróg, znaki drogowe, punkty referencyjne, obiekty mostowe z rzędnymi wlotu i wylotu, światłem i skrajnią, wszystkie drzewa w obszarze robót, zabytki i pomniki przyrody, wszystkie ogrodzenia z furtkami i bramami oraz z podziałem na trwałe i nietrwałe, rowy, studnie z ich średnicami, przekroje poprzeczne dróg co 20÷50 m oraz inne elementy według wymagań Zamawiającego.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Wtórnik mapy zasadniczej dla Zamawiającego należy uzupełnić o elementy wymienione w drugim akapicie niniejszego punktu, tą samą techniką z jaką została wykonana mapa (numeryczną).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Dokumentację geodezyjną i kartograficzną należy skompletować zgodnie z </w:t>
      </w:r>
      <w:r w:rsidR="008158A1">
        <w:t xml:space="preserve">obowiązującymi </w:t>
      </w:r>
      <w:r>
        <w:t>przepisami,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 ośrodkiem oraz ustalić czy tę dokumentację należy okazać Zamawiającemu do wglądu.</w:t>
      </w:r>
    </w:p>
    <w:p w:rsidR="005A14DD" w:rsidRDefault="005A14DD" w:rsidP="005A14DD">
      <w:pPr>
        <w:tabs>
          <w:tab w:val="left" w:pos="0"/>
        </w:tabs>
        <w:ind w:right="-709"/>
      </w:pPr>
    </w:p>
    <w:p w:rsidR="005A14DD" w:rsidRDefault="005A14DD" w:rsidP="005A14DD">
      <w:pPr>
        <w:tabs>
          <w:tab w:val="left" w:pos="0"/>
        </w:tabs>
        <w:ind w:right="-709"/>
      </w:pPr>
      <w:r w:rsidRPr="003B7149">
        <w:rPr>
          <w:b/>
        </w:rPr>
        <w:t>5.5.3.</w:t>
      </w:r>
      <w:r>
        <w:t xml:space="preserve"> Dokumentacja dla Zamawiającego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                Jeśli Zamawiający nie ustalił inaczej, to należy skompletować dla Zamawiającego następujące materiały:</w:t>
      </w:r>
    </w:p>
    <w:p w:rsidR="005A14DD" w:rsidRDefault="005A14DD" w:rsidP="005A14DD">
      <w:pPr>
        <w:tabs>
          <w:tab w:val="left" w:pos="0"/>
        </w:tabs>
        <w:ind w:right="-709"/>
      </w:pPr>
      <w:r>
        <w:t>–      sprawozdanie techniczne,</w:t>
      </w:r>
    </w:p>
    <w:p w:rsidR="005A14DD" w:rsidRDefault="005A14DD" w:rsidP="005A14DD">
      <w:pPr>
        <w:tabs>
          <w:tab w:val="left" w:pos="0"/>
        </w:tabs>
        <w:ind w:right="-709"/>
      </w:pPr>
      <w:r>
        <w:t>–      wtórnik mapy zasadniczej uzupełniony dodatkową treścią, którą wymieniono w punkcie 5.5.2,</w:t>
      </w:r>
    </w:p>
    <w:p w:rsidR="005A14DD" w:rsidRDefault="005A14DD" w:rsidP="005A14DD">
      <w:pPr>
        <w:tabs>
          <w:tab w:val="left" w:pos="0"/>
        </w:tabs>
        <w:ind w:right="-709"/>
      </w:pPr>
      <w:r>
        <w:t>–      kopie wykazów współrzędnych punktów osnowy oraz wykazy współrzędnych punktów granicznych w postaci dysku i wydruku na papierze,</w:t>
      </w:r>
    </w:p>
    <w:p w:rsidR="005A14DD" w:rsidRDefault="005A14DD" w:rsidP="005A14DD">
      <w:pPr>
        <w:tabs>
          <w:tab w:val="left" w:pos="0"/>
        </w:tabs>
        <w:ind w:right="-709"/>
      </w:pPr>
      <w:r>
        <w:t>–      kopie protokołów przekazania znaków geodezyjnych pod ochronę,</w:t>
      </w:r>
    </w:p>
    <w:p w:rsidR="005A14DD" w:rsidRDefault="005A14DD" w:rsidP="005A14DD">
      <w:pPr>
        <w:tabs>
          <w:tab w:val="left" w:pos="0"/>
        </w:tabs>
        <w:ind w:right="-709"/>
      </w:pPr>
      <w:r>
        <w:t>–      kopie opisów topograficznych,</w:t>
      </w:r>
    </w:p>
    <w:p w:rsidR="005A14DD" w:rsidRDefault="005A14DD" w:rsidP="005A14DD">
      <w:pPr>
        <w:tabs>
          <w:tab w:val="left" w:pos="0"/>
        </w:tabs>
        <w:ind w:right="-709"/>
      </w:pPr>
      <w:r>
        <w:t>–      kopie szkiców polowych,</w:t>
      </w:r>
    </w:p>
    <w:p w:rsidR="005A14DD" w:rsidRDefault="005A14DD" w:rsidP="005A14DD">
      <w:pPr>
        <w:tabs>
          <w:tab w:val="left" w:pos="0"/>
        </w:tabs>
        <w:ind w:right="-709"/>
      </w:pPr>
      <w:r>
        <w:t>–      nośnik elektroniczny (dysk) z mapą numeryczną oraz wydruk ploterem tych map, jeżeli mapa realizowana jest numerycznie,</w:t>
      </w:r>
    </w:p>
    <w:p w:rsidR="005A14DD" w:rsidRDefault="005A14DD" w:rsidP="005A14DD">
      <w:pPr>
        <w:tabs>
          <w:tab w:val="left" w:pos="0"/>
        </w:tabs>
        <w:ind w:right="-709"/>
      </w:pPr>
      <w:r>
        <w:t>–      inne materiały zgodne z wymaganiami Zamawiającego.</w:t>
      </w:r>
    </w:p>
    <w:p w:rsidR="005A14DD" w:rsidRDefault="005A14DD" w:rsidP="005A14DD">
      <w:pPr>
        <w:pStyle w:val="Nagwek1"/>
        <w:ind w:right="-709"/>
      </w:pPr>
      <w:r>
        <w:t>6. KONTROLA JAKOŚCI ROBÓT</w:t>
      </w:r>
    </w:p>
    <w:p w:rsidR="005A14DD" w:rsidRDefault="005A14DD" w:rsidP="005A14DD">
      <w:pPr>
        <w:pStyle w:val="Nagwek2"/>
        <w:ind w:right="-709"/>
      </w:pPr>
      <w:r>
        <w:t>6.1. Ogólne zasady kontroli jakości robót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Ogólne zasady kontroli jakości robót podano w 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5A14DD" w:rsidRDefault="005A14DD" w:rsidP="005A14DD">
      <w:pPr>
        <w:pStyle w:val="Nagwek2"/>
        <w:ind w:right="-709"/>
      </w:pPr>
      <w:r>
        <w:t>6.2. Kontrola jakości prac pomiarowych</w:t>
      </w:r>
    </w:p>
    <w:p w:rsidR="005A14DD" w:rsidRDefault="005A14DD" w:rsidP="005A14DD">
      <w:pPr>
        <w:tabs>
          <w:tab w:val="left" w:pos="0"/>
        </w:tabs>
        <w:ind w:right="-709"/>
      </w:pPr>
      <w:r>
        <w:t>Kontrola jakości prac pomiarowych powinna obejmować:</w:t>
      </w:r>
    </w:p>
    <w:p w:rsidR="005A14DD" w:rsidRDefault="005A14DD" w:rsidP="005A14DD">
      <w:pPr>
        <w:tabs>
          <w:tab w:val="left" w:pos="0"/>
        </w:tabs>
        <w:ind w:right="-709"/>
      </w:pPr>
      <w:r>
        <w:t>– wewnętrzną kontrolę prowadzoną przez Wykonawcę robót geodezyjnych, która powinna zapewniać możliwość śledzenia przebiegu prac, oceniania ich jakości oraz usuwania nieprawidłowości mogących mieć wpływ na kolejne etapy robót,</w:t>
      </w:r>
    </w:p>
    <w:p w:rsidR="005A14DD" w:rsidRDefault="005A14DD" w:rsidP="005A14DD">
      <w:pPr>
        <w:tabs>
          <w:tab w:val="left" w:pos="0"/>
        </w:tabs>
        <w:ind w:right="-709"/>
      </w:pPr>
      <w:r>
        <w:t>–  kontrolę prowadzoną przez służbę nadzoru (Inżyniera),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–  przestrzeganie ogólnych zasad prac określonych w </w:t>
      </w:r>
      <w:r w:rsidR="008158A1">
        <w:t>obowiązujących przepisach</w:t>
      </w:r>
      <w:r>
        <w:t xml:space="preserve"> i wytycznych, zgodnie z wymaganiami podanymi w punkcie 5, oraz w aktualnych przepisach.</w:t>
      </w:r>
    </w:p>
    <w:p w:rsidR="005A14DD" w:rsidRDefault="005A14DD" w:rsidP="005A14DD">
      <w:pPr>
        <w:tabs>
          <w:tab w:val="left" w:pos="0"/>
        </w:tabs>
        <w:ind w:right="-709"/>
      </w:pPr>
      <w:r>
        <w:t>–      sporządzenie przez Wykonawcę robót geodezyjnych protokołu z wewnętrznej kontroli robót.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Kontrolę należy prowadzić według ogólnych zasad określonych w </w:t>
      </w:r>
      <w:r w:rsidR="008158A1">
        <w:t>obowiązujących przepisach</w:t>
      </w:r>
      <w:r>
        <w:t xml:space="preserve"> i wytycznych, zgodnie z wymaganiami podanymi w punkcie 5.4.3 oraz obowiązującymi przepisami.</w:t>
      </w:r>
    </w:p>
    <w:p w:rsidR="005A14DD" w:rsidRDefault="005A14DD" w:rsidP="005A14DD">
      <w:pPr>
        <w:pStyle w:val="Nagwek1"/>
        <w:ind w:right="-709"/>
      </w:pPr>
      <w:r>
        <w:t>7. OBMIAR ROBÓT</w:t>
      </w:r>
    </w:p>
    <w:p w:rsidR="005A14DD" w:rsidRDefault="005A14DD" w:rsidP="005A14DD">
      <w:pPr>
        <w:pStyle w:val="Nagwek2"/>
        <w:ind w:right="-709"/>
      </w:pPr>
      <w:r>
        <w:t>7.1. Ogólne zasady obmiaru robót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Ogólne zasady obmiaru robót podano w 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5A14DD" w:rsidRDefault="005A14DD" w:rsidP="005A14DD">
      <w:pPr>
        <w:pStyle w:val="Nagwek2"/>
        <w:ind w:right="-709"/>
      </w:pPr>
      <w:r>
        <w:lastRenderedPageBreak/>
        <w:t>7.2. Jednostka obmiarowa</w:t>
      </w:r>
    </w:p>
    <w:p w:rsidR="005A14DD" w:rsidRDefault="005A14DD" w:rsidP="005A14DD">
      <w:pPr>
        <w:pStyle w:val="Nagwek1"/>
        <w:ind w:right="-709"/>
        <w:rPr>
          <w:b w:val="0"/>
          <w:caps w:val="0"/>
          <w:kern w:val="0"/>
        </w:rPr>
      </w:pPr>
      <w:r w:rsidRPr="00F732C7">
        <w:rPr>
          <w:b w:val="0"/>
          <w:caps w:val="0"/>
          <w:kern w:val="0"/>
        </w:rPr>
        <w:t>Jednostką obmiarową jest km (kilomet</w:t>
      </w:r>
      <w:r>
        <w:rPr>
          <w:b w:val="0"/>
          <w:caps w:val="0"/>
          <w:kern w:val="0"/>
        </w:rPr>
        <w:t xml:space="preserve">r) odtworzonej trasy w terenie. </w:t>
      </w:r>
    </w:p>
    <w:p w:rsidR="005A14DD" w:rsidRDefault="005A14DD" w:rsidP="005A14DD">
      <w:pPr>
        <w:pStyle w:val="Nagwek1"/>
        <w:ind w:right="-709"/>
        <w:rPr>
          <w:b w:val="0"/>
          <w:caps w:val="0"/>
          <w:kern w:val="0"/>
        </w:rPr>
      </w:pPr>
      <w:r w:rsidRPr="00F732C7">
        <w:rPr>
          <w:b w:val="0"/>
          <w:caps w:val="0"/>
          <w:kern w:val="0"/>
        </w:rPr>
        <w:t>Przy pomiarach powykonawczych przyjmuje się jednostki: km (kilometr) i ha (hektar).</w:t>
      </w:r>
    </w:p>
    <w:p w:rsidR="005A14DD" w:rsidRPr="00F732C7" w:rsidRDefault="005A14DD" w:rsidP="005A14DD">
      <w:pPr>
        <w:pStyle w:val="Nagwek1"/>
        <w:ind w:right="-709"/>
        <w:rPr>
          <w:b w:val="0"/>
          <w:caps w:val="0"/>
          <w:kern w:val="0"/>
        </w:rPr>
      </w:pPr>
      <w:r>
        <w:t>8. ODBIÓR ROBÓT</w:t>
      </w:r>
    </w:p>
    <w:p w:rsidR="005A14DD" w:rsidRDefault="005A14DD" w:rsidP="005A14DD">
      <w:pPr>
        <w:pStyle w:val="Nagwek2"/>
        <w:ind w:right="-709"/>
      </w:pPr>
      <w:r>
        <w:t>8.1. Ogólne zasady odbioru robót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Ogólne zasady odbioru robót podano w 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5A14DD" w:rsidRDefault="005A14DD" w:rsidP="005A14DD">
      <w:pPr>
        <w:pStyle w:val="Nagwek2"/>
        <w:ind w:right="-709"/>
      </w:pPr>
      <w:r>
        <w:t>8.2. Sposób odbioru robót</w:t>
      </w:r>
    </w:p>
    <w:p w:rsidR="005A14DD" w:rsidRDefault="005A14DD" w:rsidP="005A14DD">
      <w:pPr>
        <w:tabs>
          <w:tab w:val="left" w:pos="0"/>
        </w:tabs>
        <w:ind w:right="-709"/>
      </w:pPr>
      <w:r w:rsidRPr="00AB10A7">
        <w:t>Odbiór robót następuje na podstawie protokołu odbioru oraz dokumentacji technicznej przeznaczonej dla Zamawiającego.</w:t>
      </w:r>
      <w:r>
        <w:t>.</w:t>
      </w:r>
    </w:p>
    <w:p w:rsidR="005A14DD" w:rsidRDefault="005A14DD" w:rsidP="005A14DD">
      <w:pPr>
        <w:pStyle w:val="Nagwek1"/>
        <w:ind w:right="-709"/>
      </w:pPr>
      <w:r>
        <w:t>9. PODOSTAWA PŁATNOŚCI</w:t>
      </w:r>
    </w:p>
    <w:p w:rsidR="005A14DD" w:rsidRDefault="005A14DD" w:rsidP="005A14DD">
      <w:pPr>
        <w:pStyle w:val="Nagwek2"/>
        <w:ind w:right="-709"/>
      </w:pPr>
      <w:r>
        <w:t>9.1. Ogólne ustalenia dotyczące podstawy płatności</w:t>
      </w:r>
    </w:p>
    <w:p w:rsidR="005A14DD" w:rsidRDefault="005A14DD" w:rsidP="005A14DD">
      <w:pPr>
        <w:tabs>
          <w:tab w:val="left" w:pos="0"/>
        </w:tabs>
        <w:ind w:right="-709"/>
      </w:pPr>
      <w:r>
        <w:t xml:space="preserve">Ogólne ustalenia dotyczące podstawy płatności podano w 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5A14DD" w:rsidRDefault="005A14DD" w:rsidP="005A14DD">
      <w:pPr>
        <w:pStyle w:val="Nagwek2"/>
        <w:ind w:right="-709"/>
      </w:pPr>
      <w:r>
        <w:t>9.2. Cena jednostki obmiarowej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rPr>
          <w:sz w:val="24"/>
          <w:szCs w:val="24"/>
        </w:rPr>
        <w:tab/>
      </w:r>
      <w:r w:rsidRPr="00AB10A7">
        <w:t>Cena wykonania robót obejmuje: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zakup, dostarczenie i składowanie potrzebnych materiałów,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koszt zapewnienia niezbędnych czynników produkcji,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zakup i dostarczenie materiałów,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sprawdzenie wyznaczenia punktów głównych osi trasy i punktów wysokościowych,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uzupełnienie osi trasy dodatkowymi punktami,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wyznaczenie dodatkowych punktów wysokościowych,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wyznaczenie zjazdów i uzgodnienie ich z właścicielami nieruchomości,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wyznaczenie przekrojów poprzecznych z ewentualnym wytyczeniem dodatkowych przekrojów,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 xml:space="preserve">-      wyznaczenie punktów roboczego </w:t>
      </w:r>
      <w:proofErr w:type="spellStart"/>
      <w:r w:rsidRPr="00AB10A7">
        <w:t>pikietażu</w:t>
      </w:r>
      <w:proofErr w:type="spellEnd"/>
      <w:r w:rsidRPr="00AB10A7">
        <w:t xml:space="preserve"> trasy,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ustawienie łat z wyznaczeniem pochylenia skarp,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 xml:space="preserve">-      </w:t>
      </w:r>
      <w:proofErr w:type="spellStart"/>
      <w:r w:rsidRPr="00AB10A7">
        <w:t>zastabilizowanie</w:t>
      </w:r>
      <w:proofErr w:type="spellEnd"/>
      <w:r w:rsidRPr="00AB10A7">
        <w:t xml:space="preserve"> punktów w sposób trwały, ochrona ich przed zniszczeniem i oznakowanie ułatwiające odszukanie i ewentualne odtworzenie,</w:t>
      </w:r>
    </w:p>
    <w:p w:rsidR="005A14DD" w:rsidRPr="00AB10A7" w:rsidRDefault="005A14DD" w:rsidP="005A14DD">
      <w:pPr>
        <w:tabs>
          <w:tab w:val="left" w:pos="0"/>
        </w:tabs>
        <w:ind w:right="-709"/>
      </w:pPr>
      <w:r w:rsidRPr="00AB10A7">
        <w:t>-      prace pomiarowe i kameralne przy pomiarze powykonawczym wybudowanej drogi według wymagań dokumentacji technicznej,</w:t>
      </w:r>
    </w:p>
    <w:p w:rsidR="005A14DD" w:rsidRDefault="005A14DD" w:rsidP="005A14DD">
      <w:pPr>
        <w:tabs>
          <w:tab w:val="left" w:pos="0"/>
        </w:tabs>
        <w:ind w:right="-709"/>
      </w:pPr>
      <w:r w:rsidRPr="00AB10A7">
        <w:t>-      koszty ośrodków geodezyjnych.</w:t>
      </w:r>
    </w:p>
    <w:p w:rsidR="005A14DD" w:rsidRDefault="005A14DD" w:rsidP="005A14DD">
      <w:pPr>
        <w:pStyle w:val="Nagwek2"/>
        <w:ind w:right="-709"/>
      </w:pPr>
      <w:r>
        <w:t>9.3. Sposób rozliczenia robót tymczasowych i prac towarzyszących</w:t>
      </w:r>
    </w:p>
    <w:p w:rsidR="005A14DD" w:rsidRDefault="005A14DD" w:rsidP="005A14DD">
      <w:pPr>
        <w:ind w:right="-709"/>
      </w:pPr>
      <w:r>
        <w:t>Cena wykonania robót określonych niniejszą ST obejmuje:</w:t>
      </w:r>
    </w:p>
    <w:p w:rsidR="005A14DD" w:rsidRDefault="005A14DD" w:rsidP="005A14DD">
      <w:pPr>
        <w:numPr>
          <w:ilvl w:val="0"/>
          <w:numId w:val="1"/>
        </w:numPr>
        <w:ind w:right="-709"/>
      </w:pPr>
      <w:r>
        <w:t>roboty tymczasowe, które są potrzebne do wykonania robót podstawowych, ale nie są przekazywane Zamawiającemu i są usuwane po wykonaniu robót podstawowych,</w:t>
      </w:r>
    </w:p>
    <w:p w:rsidR="005A14DD" w:rsidRDefault="005A14DD" w:rsidP="005A14DD">
      <w:pPr>
        <w:numPr>
          <w:ilvl w:val="0"/>
          <w:numId w:val="1"/>
        </w:numPr>
        <w:ind w:right="-709"/>
      </w:pPr>
      <w:r>
        <w:t>prace towarzyszące, które są niezbędne do wykonania robót podstawowych, niezaliczane do robót tymczasowych, jak geodezyjne wytyczenie robót itd.</w:t>
      </w:r>
    </w:p>
    <w:p w:rsidR="005A14DD" w:rsidRDefault="005A14DD" w:rsidP="005A14DD">
      <w:pPr>
        <w:tabs>
          <w:tab w:val="left" w:pos="0"/>
        </w:tabs>
        <w:ind w:left="283" w:right="-709"/>
      </w:pPr>
    </w:p>
    <w:p w:rsidR="005A14DD" w:rsidRDefault="005A14DD" w:rsidP="005A14DD">
      <w:pPr>
        <w:pStyle w:val="Nagwek1"/>
        <w:ind w:right="-709"/>
      </w:pPr>
      <w:r>
        <w:t>10. PRZEPISY ZWIĄZANE</w:t>
      </w:r>
    </w:p>
    <w:p w:rsidR="005A14DD" w:rsidRDefault="008158A1" w:rsidP="005A14DD">
      <w:pPr>
        <w:ind w:right="-709"/>
      </w:pPr>
      <w:r>
        <w:t>1</w:t>
      </w:r>
      <w:r w:rsidR="005A14DD">
        <w:t>. Ustawa z dnia 17 maja 1989 r. – Prawo geodezyjne i kartograficzne (</w:t>
      </w:r>
      <w:r w:rsidR="004A620B" w:rsidRPr="004A620B">
        <w:t xml:space="preserve">Dz.U.2021.1990 </w:t>
      </w:r>
      <w:proofErr w:type="spellStart"/>
      <w:r w:rsidR="004A620B" w:rsidRPr="004A620B">
        <w:t>t.j</w:t>
      </w:r>
      <w:proofErr w:type="spellEnd"/>
      <w:r w:rsidR="004A620B" w:rsidRPr="004A620B">
        <w:t xml:space="preserve">. </w:t>
      </w:r>
      <w:r w:rsidR="005A14DD">
        <w:t>z późniejszymi zmianami)</w:t>
      </w:r>
    </w:p>
    <w:p w:rsidR="005A14DD" w:rsidRDefault="008158A1" w:rsidP="005A14DD">
      <w:pPr>
        <w:ind w:right="-709"/>
      </w:pPr>
      <w:r>
        <w:t>wraz z aktami wykonawczymi.</w:t>
      </w:r>
    </w:p>
    <w:p w:rsidR="005A14DD" w:rsidRDefault="005A14DD" w:rsidP="005A14DD">
      <w:pPr>
        <w:pStyle w:val="Standardowytekst"/>
        <w:ind w:right="-709"/>
        <w:jc w:val="center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5A14DD" w:rsidRDefault="005A14DD" w:rsidP="005A14DD">
      <w:pPr>
        <w:pStyle w:val="Standardowytekst"/>
        <w:ind w:right="-709"/>
        <w:rPr>
          <w:b/>
          <w:sz w:val="28"/>
        </w:rPr>
      </w:pPr>
    </w:p>
    <w:p w:rsidR="00FE3A75" w:rsidRDefault="00FE3A75" w:rsidP="005A14DD">
      <w:pPr>
        <w:ind w:right="-709"/>
      </w:pPr>
    </w:p>
    <w:sectPr w:rsidR="00FE3A75" w:rsidSect="005A14DD">
      <w:footerReference w:type="default" r:id="rId8"/>
      <w:pgSz w:w="11906" w:h="16838"/>
      <w:pgMar w:top="851" w:right="1417" w:bottom="851" w:left="1417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418" w:rsidRDefault="00602418" w:rsidP="005A14DD">
      <w:r>
        <w:separator/>
      </w:r>
    </w:p>
  </w:endnote>
  <w:endnote w:type="continuationSeparator" w:id="0">
    <w:p w:rsidR="00602418" w:rsidRDefault="00602418" w:rsidP="005A1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4DD" w:rsidRDefault="005A14DD">
    <w:pPr>
      <w:pStyle w:val="Stopka"/>
      <w:jc w:val="center"/>
    </w:pPr>
  </w:p>
  <w:p w:rsidR="005A14DD" w:rsidRDefault="005A14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418" w:rsidRDefault="00602418" w:rsidP="005A14DD">
      <w:r>
        <w:separator/>
      </w:r>
    </w:p>
  </w:footnote>
  <w:footnote w:type="continuationSeparator" w:id="0">
    <w:p w:rsidR="00602418" w:rsidRDefault="00602418" w:rsidP="005A14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B0D8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4DD"/>
    <w:rsid w:val="00094D63"/>
    <w:rsid w:val="000F0FBE"/>
    <w:rsid w:val="0017099A"/>
    <w:rsid w:val="00193511"/>
    <w:rsid w:val="001B3C35"/>
    <w:rsid w:val="00285FAD"/>
    <w:rsid w:val="0030512A"/>
    <w:rsid w:val="003932CE"/>
    <w:rsid w:val="004A620B"/>
    <w:rsid w:val="005A14DD"/>
    <w:rsid w:val="00602418"/>
    <w:rsid w:val="006D6EA5"/>
    <w:rsid w:val="00724449"/>
    <w:rsid w:val="008158A1"/>
    <w:rsid w:val="00870CA0"/>
    <w:rsid w:val="00963684"/>
    <w:rsid w:val="00A575D8"/>
    <w:rsid w:val="00B30778"/>
    <w:rsid w:val="00B32605"/>
    <w:rsid w:val="00BE0040"/>
    <w:rsid w:val="00D04E7C"/>
    <w:rsid w:val="00FE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5A14D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14DD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A14DD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4DD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A14D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5A14D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A14DD"/>
    <w:pPr>
      <w:spacing w:line="180" w:lineRule="exact"/>
      <w:jc w:val="left"/>
    </w:pPr>
    <w:rPr>
      <w:sz w:val="16"/>
    </w:rPr>
  </w:style>
  <w:style w:type="character" w:customStyle="1" w:styleId="TekstpodstawowyZnak">
    <w:name w:val="Tekst podstawowy Znak"/>
    <w:basedOn w:val="Domylnaczcionkaakapitu"/>
    <w:link w:val="Tekstpodstawowy"/>
    <w:rsid w:val="005A14DD"/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5A14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elle">
    <w:name w:val="spelle"/>
    <w:basedOn w:val="Domylnaczcionkaakapitu"/>
    <w:rsid w:val="005A14DD"/>
  </w:style>
  <w:style w:type="paragraph" w:styleId="Nagwek">
    <w:name w:val="header"/>
    <w:basedOn w:val="Normalny"/>
    <w:link w:val="NagwekZnak"/>
    <w:uiPriority w:val="99"/>
    <w:semiHidden/>
    <w:unhideWhenUsed/>
    <w:rsid w:val="005A1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1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1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14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186C7-8368-40DB-AA7E-1A387C5F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2590</Words>
  <Characters>15543</Characters>
  <Application>Microsoft Office Word</Application>
  <DocSecurity>0</DocSecurity>
  <Lines>129</Lines>
  <Paragraphs>36</Paragraphs>
  <ScaleCrop>false</ScaleCrop>
  <Company/>
  <LinksUpToDate>false</LinksUpToDate>
  <CharactersWithSpaces>18097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12</cp:revision>
  <dcterms:created xsi:type="dcterms:W3CDTF">2017-10-20T15:49:00Z</dcterms:created>
  <dcterms:modified xsi:type="dcterms:W3CDTF">2021-11-14T10:13:00Z</dcterms:modified>
</cp:coreProperties>
</file>