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D8B" w:rsidRDefault="00837D8B" w:rsidP="00837D8B">
      <w:pPr>
        <w:pStyle w:val="Standardowytekst"/>
        <w:ind w:right="-709"/>
        <w:jc w:val="center"/>
        <w:rPr>
          <w:b/>
          <w:sz w:val="28"/>
        </w:rPr>
      </w:pPr>
      <w:r>
        <w:rPr>
          <w:b/>
          <w:sz w:val="28"/>
        </w:rPr>
        <w:t>D-01.02.04</w:t>
      </w:r>
    </w:p>
    <w:p w:rsidR="00837D8B" w:rsidRDefault="00837D8B" w:rsidP="00837D8B">
      <w:pPr>
        <w:pStyle w:val="Standardowytekst"/>
        <w:ind w:right="-709"/>
        <w:jc w:val="center"/>
        <w:rPr>
          <w:b/>
          <w:sz w:val="28"/>
        </w:rPr>
      </w:pPr>
      <w:r>
        <w:rPr>
          <w:b/>
          <w:sz w:val="28"/>
        </w:rPr>
        <w:t xml:space="preserve">ROZBIÓRKA ELEMENTÓW DRÓG, OGRODZEŃ, </w:t>
      </w:r>
    </w:p>
    <w:p w:rsidR="00837D8B" w:rsidRDefault="00837D8B" w:rsidP="00837D8B">
      <w:pPr>
        <w:pStyle w:val="Standardowytekst"/>
        <w:ind w:right="-709"/>
        <w:jc w:val="center"/>
        <w:rPr>
          <w:b/>
          <w:sz w:val="28"/>
        </w:rPr>
      </w:pPr>
      <w:r>
        <w:rPr>
          <w:b/>
          <w:sz w:val="28"/>
        </w:rPr>
        <w:t>I INNYCH</w:t>
      </w:r>
    </w:p>
    <w:p w:rsidR="00837D8B" w:rsidRDefault="00837D8B" w:rsidP="00837D8B">
      <w:pPr>
        <w:pStyle w:val="Standardowytekst"/>
        <w:ind w:right="-709"/>
        <w:jc w:val="center"/>
        <w:rPr>
          <w:b/>
          <w:sz w:val="28"/>
        </w:rPr>
      </w:pPr>
    </w:p>
    <w:p w:rsidR="00837D8B" w:rsidRDefault="00837D8B" w:rsidP="00837D8B">
      <w:pPr>
        <w:pStyle w:val="Nagwek1"/>
        <w:ind w:right="-709"/>
      </w:pPr>
      <w:r>
        <w:t>1. WSTĘP</w:t>
      </w:r>
    </w:p>
    <w:p w:rsidR="00837D8B" w:rsidRDefault="00837D8B" w:rsidP="00837D8B">
      <w:pPr>
        <w:pStyle w:val="Nagwek2"/>
        <w:ind w:right="-709"/>
      </w:pPr>
      <w:r>
        <w:t>1.1.Przedmiot ST</w:t>
      </w:r>
    </w:p>
    <w:p w:rsidR="00837D8B" w:rsidRPr="0041731B" w:rsidRDefault="00837D8B" w:rsidP="00837D8B">
      <w:pPr>
        <w:ind w:right="-709"/>
        <w:rPr>
          <w:b/>
        </w:rPr>
      </w:pPr>
      <w:r>
        <w:t>Przedmiotem niniejszej specyfikacji technicznej (ST) są wymagania dotyczące wykonania i odbioru robót związanych z rozbiórką elementów dróg</w:t>
      </w:r>
      <w:r w:rsidR="00EC7AA3">
        <w:t>, ogrodzeń, przepustów i innych.</w:t>
      </w:r>
    </w:p>
    <w:p w:rsidR="00837D8B" w:rsidRDefault="00837D8B" w:rsidP="00837D8B">
      <w:pPr>
        <w:pStyle w:val="Nagwek2"/>
        <w:ind w:right="-709"/>
      </w:pPr>
      <w:r>
        <w:t>1.2. Zakres stosowania ST</w:t>
      </w:r>
    </w:p>
    <w:p w:rsidR="00837D8B" w:rsidRDefault="00837D8B" w:rsidP="00837D8B">
      <w:pPr>
        <w:tabs>
          <w:tab w:val="left" w:pos="0"/>
        </w:tabs>
        <w:ind w:right="-709"/>
      </w:pPr>
      <w:r>
        <w:t>Specyfikacja techniczna (ST) stanowi dokument przetargowy i kontraktowy przy zlecaniu i realizacji robót wymienionych w pkt. 1.1.</w:t>
      </w:r>
    </w:p>
    <w:p w:rsidR="00837D8B" w:rsidRDefault="00837D8B" w:rsidP="00837D8B">
      <w:pPr>
        <w:pStyle w:val="Nagwek2"/>
        <w:ind w:right="-709"/>
      </w:pPr>
      <w:r>
        <w:t>1.3. Zakres robót objętych ST</w:t>
      </w:r>
    </w:p>
    <w:p w:rsidR="00837D8B" w:rsidRDefault="00837D8B" w:rsidP="00837D8B">
      <w:pPr>
        <w:tabs>
          <w:tab w:val="right" w:leader="dot" w:pos="-1985"/>
          <w:tab w:val="left" w:pos="426"/>
          <w:tab w:val="right" w:leader="dot" w:pos="8505"/>
        </w:tabs>
        <w:ind w:right="-709"/>
      </w:pPr>
      <w:r>
        <w:t>Ustalenia zawarte w niniejszej specyfikacji dotyczą zasad prowadzenia robót związanych z rozbiórką, w szczególności: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 xml:space="preserve">warstw nawierzchni 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krawężników, obrzeży i oporników,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ścieków,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chodników,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ogrodzeń,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mury,</w:t>
      </w:r>
    </w:p>
    <w:p w:rsidR="00EC7AA3" w:rsidRDefault="00EC7AA3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przepustów,</w:t>
      </w:r>
    </w:p>
    <w:p w:rsidR="00EC7AA3" w:rsidRDefault="00EC7AA3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uzbrojenia terenu, w tym słupy elektroenergetyczne.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itp.</w:t>
      </w:r>
    </w:p>
    <w:p w:rsidR="00837D8B" w:rsidRDefault="00837D8B" w:rsidP="00837D8B">
      <w:pPr>
        <w:pStyle w:val="Nagwek2"/>
        <w:ind w:right="-709"/>
      </w:pPr>
      <w:r>
        <w:t>1.4. Określenia podstawowe</w:t>
      </w:r>
    </w:p>
    <w:p w:rsidR="00837D8B" w:rsidRDefault="00837D8B" w:rsidP="00837D8B">
      <w:pPr>
        <w:numPr>
          <w:ilvl w:val="12"/>
          <w:numId w:val="0"/>
        </w:numPr>
        <w:tabs>
          <w:tab w:val="left" w:pos="0"/>
        </w:tabs>
        <w:ind w:right="-709"/>
      </w:pPr>
      <w:r>
        <w:t xml:space="preserve">Stosowane określenia podstawowe są zgodne z obowiązującymi, odpowiednimi polskimi normami oraz z definicjami podanymi w 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t>1.5. Ogólne wymagania dotyczące robót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 xml:space="preserve">Ogólne wymagania dotyczące robót podano w 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837D8B" w:rsidRDefault="00837D8B" w:rsidP="00837D8B">
      <w:pPr>
        <w:pStyle w:val="Nagwek1"/>
        <w:numPr>
          <w:ilvl w:val="12"/>
          <w:numId w:val="0"/>
        </w:numPr>
        <w:ind w:right="-709"/>
      </w:pPr>
      <w:r>
        <w:t>2. MATERIAŁY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t>2.1. Ogólne wymagania dotyczące materiałów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 xml:space="preserve">Ogólne wymagania dotyczące materiałów, ich pozyskiwania i składowania, podano w 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837D8B" w:rsidRDefault="00837D8B" w:rsidP="00837D8B">
      <w:pPr>
        <w:pStyle w:val="Nagwek1"/>
        <w:ind w:right="-709"/>
      </w:pPr>
      <w:r>
        <w:t>3. SPRZĘT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t>3.1. Ogólne wymagania dotyczące sprzętu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 xml:space="preserve">Ogólne wymagania dotyczące sprzętu podano w 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t>3.2. Sprzęt do rozbiórki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Do wykonania robót związanych z rozbiórką elementów dróg, ogrodzeń może być wykorzystany sprzęt podany poniżej, lub inny zaakceptowany przez Inżyniera: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  <w:textAlignment w:val="auto"/>
      </w:pPr>
      <w:r>
        <w:t>spycharki,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  <w:textAlignment w:val="auto"/>
      </w:pPr>
      <w:r>
        <w:t>ładowarki,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  <w:textAlignment w:val="auto"/>
      </w:pPr>
      <w:r>
        <w:t>żurawie samochodowe,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  <w:textAlignment w:val="auto"/>
      </w:pPr>
      <w:r>
        <w:t>samochody ciężarowe,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  <w:textAlignment w:val="auto"/>
      </w:pPr>
      <w:r>
        <w:t>zrywarki,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  <w:textAlignment w:val="auto"/>
      </w:pPr>
      <w:r>
        <w:t>młoty pneumatyczne,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  <w:textAlignment w:val="auto"/>
      </w:pPr>
      <w:r>
        <w:t>piły mechaniczne,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  <w:textAlignment w:val="auto"/>
      </w:pPr>
      <w:r>
        <w:t>frezarki nawierzchni,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ind w:right="-709"/>
        <w:textAlignment w:val="auto"/>
      </w:pPr>
      <w:r>
        <w:t>koparki.</w:t>
      </w:r>
    </w:p>
    <w:p w:rsidR="00837D8B" w:rsidRDefault="00837D8B" w:rsidP="00837D8B">
      <w:pPr>
        <w:pStyle w:val="Nagwek1"/>
        <w:ind w:right="-709"/>
      </w:pPr>
      <w:r>
        <w:t>4. TRANSPORT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t>4.1. Ogólne wymagania dotyczące transportu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 xml:space="preserve">Ogólne wymagania dotyczące transportu podano w 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lastRenderedPageBreak/>
        <w:t>4.2. Transport materiałów z rozbiórki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Materiał z rozbiórki można przewozić dowolnym środkiem transportu.</w:t>
      </w:r>
    </w:p>
    <w:p w:rsidR="00837D8B" w:rsidRDefault="00837D8B" w:rsidP="00837D8B">
      <w:pPr>
        <w:pStyle w:val="Nagwek1"/>
        <w:numPr>
          <w:ilvl w:val="12"/>
          <w:numId w:val="0"/>
        </w:numPr>
        <w:ind w:right="-709"/>
      </w:pPr>
      <w:r>
        <w:t>5. WYKONANIE ROBÓT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t>5.1. Ogólne zasady wykonania robót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 xml:space="preserve">Ogólne zasady wykonania robót podano w 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t>5.2. Wykonanie robót rozbiórkowych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 xml:space="preserve">Roboty rozbiórkowe elementów dróg, ogrodzeń obejmują usunięcie z terenu budowy wszystkich elementów wymienionych w </w:t>
      </w:r>
      <w:proofErr w:type="spellStart"/>
      <w:r>
        <w:t>pkt</w:t>
      </w:r>
      <w:proofErr w:type="spellEnd"/>
      <w:r>
        <w:t xml:space="preserve"> 1.3, zgodnie z dokumentacją projektową, ST lub wskazanych przez Inżyniera.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Inżynier może polecić Wykonawcy sporządzenie dokumentacji</w:t>
      </w:r>
      <w:r w:rsidRPr="00A15D26">
        <w:t xml:space="preserve"> </w:t>
      </w:r>
      <w:r>
        <w:t>inwentaryzacyjnej lub/i rozbiórkowej, w której zostanie określony przewidziany odzysk materiałów.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Roboty rozbiórkowe można wykonywać mechanicznie lub ręcznie w sposób określony przez Inżyniera.</w:t>
      </w:r>
    </w:p>
    <w:p w:rsidR="00837D8B" w:rsidRDefault="00837D8B" w:rsidP="00837D8B">
      <w:pPr>
        <w:tabs>
          <w:tab w:val="right" w:leader="dot" w:pos="-1985"/>
          <w:tab w:val="left" w:pos="426"/>
          <w:tab w:val="right" w:leader="dot" w:pos="8505"/>
        </w:tabs>
        <w:ind w:right="-709"/>
      </w:pPr>
      <w:r>
        <w:t>Wszystkie elementy możliwe do powtórnego wykorzystania powinny być usuwane bez powodowania zbędnych uszkodzeń. O ile uzyskane elementy nie stają się własnością Wykonawcy, powinien on przewieźć je na miejsce wskazane przez Inżyniera.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Elementy i materiały, które stają się</w:t>
      </w:r>
      <w:r w:rsidR="00EC7AA3">
        <w:t xml:space="preserve">, zgodnie z umowa z Zamawiającym, </w:t>
      </w:r>
      <w:r>
        <w:t xml:space="preserve"> własnością Wykonawcy, powinny być usunięte z terenu budowy.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Doły (wykopy) powstałe po rozbiórce elementów dróg, ogrodzeń znajdujące się w miejscach, gdzie zgodnie z dokumentacją projektową będą wykonane wykopy, powinny być tymczasowo zabezpieczone. W szczególności należy zapobiec gromadzeniu się w nich wody opadowej.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Doły w miejscach, gdzie nie przewiduje się wykonania wykopów drogowych należy wypełnić, warstwami, odpowiednim gruntem do poziomu otaczającego terenu i zagęścić zgodnie z wymaganiami określonymi w ST D-02.00.00 „Roboty ziemne”.</w:t>
      </w:r>
    </w:p>
    <w:p w:rsidR="00837D8B" w:rsidRDefault="00837D8B" w:rsidP="00837D8B">
      <w:pPr>
        <w:pStyle w:val="Nagwek1"/>
        <w:numPr>
          <w:ilvl w:val="12"/>
          <w:numId w:val="0"/>
        </w:numPr>
        <w:ind w:right="-709"/>
      </w:pPr>
      <w:r>
        <w:t>6. KONTROLA JAKOŚCI ROBÓT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t>6.1. Ogólne zasady kontroli jakości robót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 xml:space="preserve">Ogólne zasady kontroli jakości robót podano w 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t>6.2. Kontrola jakości robót rozbiórkowych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Kontrola jakości robót polega na wizualnej ocenie kompletności wykonanych robót rozbiórkowych oraz sprawdzeniu stopnia uszkodzenia elementów przewidzianych do powtórnego wykorzystania.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Zagęszczenie gruntu wypełniającego ewentualne doły po usuniętych elementach nawierzchni, powinno spełniać odpowiednie wymagania określone w ST D-02.00.00 „Roboty ziemne”.</w:t>
      </w:r>
    </w:p>
    <w:p w:rsidR="00837D8B" w:rsidRDefault="00837D8B" w:rsidP="00837D8B">
      <w:pPr>
        <w:pStyle w:val="Nagwek1"/>
        <w:numPr>
          <w:ilvl w:val="12"/>
          <w:numId w:val="0"/>
        </w:numPr>
        <w:ind w:right="-709"/>
      </w:pPr>
      <w:r>
        <w:t>7. OBMIAR ROBÓT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t>7.1. Ogólne zasady obmiaru robót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 xml:space="preserve">Ogólne zasady obmiaru robót podano w ST D-M-00.00.00 „Wymagania ogólne”     </w:t>
      </w:r>
      <w:proofErr w:type="spellStart"/>
      <w:r>
        <w:t>pkt</w:t>
      </w:r>
      <w:proofErr w:type="spellEnd"/>
      <w:r>
        <w:t xml:space="preserve"> 7.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t>7.2. Jednostka obmiarowa</w:t>
      </w:r>
    </w:p>
    <w:p w:rsidR="00837D8B" w:rsidRPr="00DD0FB7" w:rsidRDefault="00837D8B" w:rsidP="00837D8B">
      <w:pPr>
        <w:pStyle w:val="Nagwek1"/>
        <w:numPr>
          <w:ilvl w:val="12"/>
          <w:numId w:val="0"/>
        </w:numPr>
        <w:ind w:right="-709"/>
        <w:rPr>
          <w:b w:val="0"/>
          <w:caps w:val="0"/>
          <w:kern w:val="0"/>
        </w:rPr>
      </w:pPr>
      <w:r w:rsidRPr="00DD0FB7">
        <w:rPr>
          <w:b w:val="0"/>
          <w:caps w:val="0"/>
          <w:kern w:val="0"/>
        </w:rPr>
        <w:t xml:space="preserve">Jednostką obmiarową robót związanych z rozbiórką </w:t>
      </w:r>
      <w:r>
        <w:rPr>
          <w:b w:val="0"/>
          <w:caps w:val="0"/>
          <w:kern w:val="0"/>
        </w:rPr>
        <w:t>jest:</w:t>
      </w:r>
    </w:p>
    <w:p w:rsidR="00837D8B" w:rsidRDefault="00837D8B" w:rsidP="00837D8B">
      <w:pPr>
        <w:pStyle w:val="Nagwek1"/>
        <w:numPr>
          <w:ilvl w:val="12"/>
          <w:numId w:val="0"/>
        </w:numPr>
        <w:ind w:right="-709"/>
        <w:rPr>
          <w:b w:val="0"/>
          <w:caps w:val="0"/>
          <w:kern w:val="0"/>
        </w:rPr>
      </w:pPr>
      <w:r w:rsidRPr="00DD0FB7">
        <w:rPr>
          <w:b w:val="0"/>
          <w:caps w:val="0"/>
          <w:kern w:val="0"/>
        </w:rPr>
        <w:t>-      dla nawierzchni - m2 (metr kwadratowy)</w:t>
      </w:r>
      <w:r>
        <w:rPr>
          <w:b w:val="0"/>
          <w:caps w:val="0"/>
          <w:kern w:val="0"/>
        </w:rPr>
        <w:t>, lub m3 (metr sześcienny)</w:t>
      </w:r>
    </w:p>
    <w:p w:rsidR="00837D8B" w:rsidRPr="00890807" w:rsidRDefault="00837D8B" w:rsidP="00837D8B">
      <w:pPr>
        <w:ind w:right="-709"/>
      </w:pPr>
      <w:r>
        <w:t xml:space="preserve">-      dla cokołów, murów itp. - </w:t>
      </w:r>
      <w:r w:rsidRPr="00890807">
        <w:t>m3 (metr sześcienny)</w:t>
      </w:r>
    </w:p>
    <w:p w:rsidR="00837D8B" w:rsidRPr="00DD0FB7" w:rsidRDefault="00837D8B" w:rsidP="00837D8B">
      <w:pPr>
        <w:pStyle w:val="Nagwek1"/>
        <w:numPr>
          <w:ilvl w:val="12"/>
          <w:numId w:val="0"/>
        </w:numPr>
        <w:ind w:right="-709"/>
        <w:rPr>
          <w:b w:val="0"/>
          <w:caps w:val="0"/>
          <w:kern w:val="0"/>
        </w:rPr>
      </w:pPr>
      <w:r w:rsidRPr="00DD0FB7">
        <w:rPr>
          <w:b w:val="0"/>
          <w:caps w:val="0"/>
          <w:kern w:val="0"/>
        </w:rPr>
        <w:t>-      dla krawężnika, opornika, obrzeża, ścieków prefabrykowanych, ogrodze</w:t>
      </w:r>
      <w:r>
        <w:rPr>
          <w:b w:val="0"/>
          <w:caps w:val="0"/>
          <w:kern w:val="0"/>
        </w:rPr>
        <w:t>ń, barier i poręczy - m (metr),</w:t>
      </w:r>
    </w:p>
    <w:p w:rsidR="00837D8B" w:rsidRPr="00DD0FB7" w:rsidRDefault="00837D8B" w:rsidP="00837D8B">
      <w:pPr>
        <w:pStyle w:val="Nagwek1"/>
        <w:numPr>
          <w:ilvl w:val="12"/>
          <w:numId w:val="0"/>
        </w:numPr>
        <w:ind w:right="-709"/>
        <w:rPr>
          <w:b w:val="0"/>
          <w:caps w:val="0"/>
          <w:kern w:val="0"/>
        </w:rPr>
      </w:pPr>
      <w:r w:rsidRPr="00DD0FB7">
        <w:rPr>
          <w:b w:val="0"/>
          <w:caps w:val="0"/>
          <w:kern w:val="0"/>
        </w:rPr>
        <w:t>-      dla zn</w:t>
      </w:r>
      <w:r>
        <w:rPr>
          <w:b w:val="0"/>
          <w:caps w:val="0"/>
          <w:kern w:val="0"/>
        </w:rPr>
        <w:t>aków drogowych - szt. (sztuka),</w:t>
      </w:r>
    </w:p>
    <w:p w:rsidR="00837D8B" w:rsidRDefault="00837D8B" w:rsidP="00837D8B">
      <w:pPr>
        <w:pStyle w:val="Nagwek1"/>
        <w:numPr>
          <w:ilvl w:val="12"/>
          <w:numId w:val="0"/>
        </w:numPr>
        <w:ind w:right="-709"/>
      </w:pPr>
      <w:r>
        <w:t>8. ODBIÓR ROBÓT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 xml:space="preserve">Ogólne zasady odbioru robót podano w ST D-M-00.00.00 „Wymagania ogólne”  </w:t>
      </w:r>
      <w:proofErr w:type="spellStart"/>
      <w:r>
        <w:t>pkt</w:t>
      </w:r>
      <w:proofErr w:type="spellEnd"/>
      <w:r>
        <w:t xml:space="preserve"> 8.</w:t>
      </w:r>
    </w:p>
    <w:p w:rsidR="00837D8B" w:rsidRDefault="00837D8B" w:rsidP="00837D8B">
      <w:pPr>
        <w:pStyle w:val="Nagwek1"/>
        <w:numPr>
          <w:ilvl w:val="12"/>
          <w:numId w:val="0"/>
        </w:numPr>
        <w:ind w:right="-709"/>
      </w:pPr>
      <w:r>
        <w:t>9. PODSTAWA PŁATNOŚCI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t>9.1. Ogólne ustalenia dotyczące podstawy płatności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 xml:space="preserve">Ogólne ustalenia dotyczące podstawy płatności podano w 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837D8B" w:rsidRDefault="00837D8B" w:rsidP="00837D8B">
      <w:pPr>
        <w:pStyle w:val="Nagwek2"/>
        <w:numPr>
          <w:ilvl w:val="12"/>
          <w:numId w:val="0"/>
        </w:numPr>
        <w:ind w:right="-709"/>
      </w:pPr>
      <w:r>
        <w:t>9.2. Cena jednostki obmiarowej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  <w:r>
        <w:t>Cena wykonania robót obejmuje: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0"/>
          <w:tab w:val="right" w:leader="dot" w:pos="8505"/>
        </w:tabs>
        <w:ind w:left="0" w:right="-709" w:firstLine="0"/>
      </w:pPr>
      <w:r>
        <w:t>wyznaczenie powierzchni oraz elementów przeznaczonych do rozbiórki wraz z dokumentacją inwentaryzacyjną,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0"/>
          <w:tab w:val="right" w:leader="dot" w:pos="8505"/>
        </w:tabs>
        <w:ind w:left="0" w:right="-709" w:firstLine="0"/>
      </w:pPr>
      <w:r>
        <w:t xml:space="preserve">rozkucie, zerwanie nawierzchni, </w:t>
      </w:r>
    </w:p>
    <w:p w:rsidR="00837D8B" w:rsidRDefault="00837D8B" w:rsidP="00837D8B">
      <w:pPr>
        <w:pStyle w:val="Akapitzlist"/>
        <w:numPr>
          <w:ilvl w:val="0"/>
          <w:numId w:val="1"/>
        </w:numPr>
        <w:tabs>
          <w:tab w:val="right" w:leader="dot" w:pos="-1985"/>
          <w:tab w:val="left" w:pos="0"/>
          <w:tab w:val="right" w:leader="dot" w:pos="8505"/>
        </w:tabs>
        <w:ind w:left="0" w:right="-709" w:firstLine="0"/>
      </w:pPr>
      <w:r w:rsidRPr="00CF62F3">
        <w:t xml:space="preserve">ręczne </w:t>
      </w:r>
      <w:r>
        <w:t xml:space="preserve">lub mechaniczne </w:t>
      </w:r>
      <w:r w:rsidRPr="00CF62F3">
        <w:t>wyjęcie płyt chodnikowych, lub rozkucie i zerwanie innych materiałów chodnikowych,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0"/>
          <w:tab w:val="right" w:leader="dot" w:pos="8505"/>
        </w:tabs>
        <w:ind w:left="0" w:right="-709" w:firstLine="0"/>
      </w:pPr>
      <w:r>
        <w:t>odkopanie krawężników, obrzeży i oporników wraz z wyjęciem i oczyszczeniem,</w:t>
      </w:r>
    </w:p>
    <w:p w:rsidR="00837D8B" w:rsidRDefault="00837D8B" w:rsidP="00837D8B">
      <w:pPr>
        <w:numPr>
          <w:ilvl w:val="0"/>
          <w:numId w:val="1"/>
        </w:numPr>
        <w:tabs>
          <w:tab w:val="right" w:leader="dot" w:pos="-1985"/>
          <w:tab w:val="left" w:pos="0"/>
          <w:tab w:val="right" w:leader="dot" w:pos="8505"/>
        </w:tabs>
        <w:ind w:left="0" w:right="-709" w:firstLine="0"/>
      </w:pPr>
      <w:r>
        <w:lastRenderedPageBreak/>
        <w:t>zerwanie ew. ław betonowych,</w:t>
      </w:r>
    </w:p>
    <w:p w:rsidR="00837D8B" w:rsidRDefault="00837D8B" w:rsidP="00837D8B">
      <w:pPr>
        <w:tabs>
          <w:tab w:val="right" w:leader="dot" w:pos="-1985"/>
          <w:tab w:val="left" w:pos="0"/>
          <w:tab w:val="right" w:leader="dot" w:pos="8505"/>
        </w:tabs>
        <w:ind w:right="-709"/>
      </w:pPr>
      <w:r>
        <w:t>-    </w:t>
      </w:r>
      <w:r w:rsidRPr="00CF62F3">
        <w:t xml:space="preserve"> zerwanie podsyp</w:t>
      </w:r>
      <w:r>
        <w:t>e</w:t>
      </w:r>
      <w:r w:rsidRPr="00CF62F3">
        <w:t>k,</w:t>
      </w:r>
    </w:p>
    <w:p w:rsidR="00837D8B" w:rsidRPr="00CF62F3" w:rsidRDefault="00837D8B" w:rsidP="00837D8B">
      <w:pPr>
        <w:tabs>
          <w:tab w:val="right" w:leader="dot" w:pos="-1985"/>
          <w:tab w:val="left" w:pos="0"/>
          <w:tab w:val="right" w:leader="dot" w:pos="8505"/>
        </w:tabs>
        <w:ind w:right="-709"/>
      </w:pPr>
      <w:r>
        <w:t>-   </w:t>
      </w:r>
      <w:r w:rsidRPr="00CF62F3">
        <w:t>demontaż elementów ogrodzenia,</w:t>
      </w:r>
      <w:r w:rsidRPr="00671BD2">
        <w:t xml:space="preserve"> </w:t>
      </w:r>
      <w:r w:rsidRPr="00CF62F3">
        <w:t>demontaż elementów bariery lub</w:t>
      </w:r>
      <w:r>
        <w:t xml:space="preserve"> poręczy, słupków, znaków drogowych itp.</w:t>
      </w:r>
    </w:p>
    <w:p w:rsidR="00837D8B" w:rsidRDefault="00837D8B" w:rsidP="00837D8B">
      <w:pPr>
        <w:tabs>
          <w:tab w:val="right" w:leader="dot" w:pos="-1985"/>
          <w:tab w:val="left" w:pos="0"/>
          <w:tab w:val="right" w:leader="dot" w:pos="8505"/>
        </w:tabs>
        <w:ind w:right="-709"/>
      </w:pPr>
      <w:r>
        <w:t>-   </w:t>
      </w:r>
      <w:r w:rsidRPr="00CF62F3">
        <w:t>odkopanie i wydobycie słupków wraz z fundamentem,</w:t>
      </w:r>
    </w:p>
    <w:p w:rsidR="00837D8B" w:rsidRPr="00CF62F3" w:rsidRDefault="00837D8B" w:rsidP="00837D8B">
      <w:pPr>
        <w:tabs>
          <w:tab w:val="right" w:leader="dot" w:pos="-1985"/>
          <w:tab w:val="left" w:pos="0"/>
          <w:tab w:val="right" w:leader="dot" w:pos="8505"/>
        </w:tabs>
        <w:ind w:right="-709"/>
      </w:pPr>
      <w:r>
        <w:t>-   odkopanie, odsłonięcie, elementów cokołów i murów i mechaniczne ich rozebranie,</w:t>
      </w:r>
    </w:p>
    <w:p w:rsidR="00837D8B" w:rsidRPr="00CF62F3" w:rsidRDefault="00837D8B" w:rsidP="00837D8B">
      <w:pPr>
        <w:tabs>
          <w:tab w:val="right" w:leader="dot" w:pos="-1985"/>
          <w:tab w:val="left" w:pos="0"/>
          <w:tab w:val="right" w:leader="dot" w:pos="8505"/>
        </w:tabs>
        <w:ind w:right="-709"/>
      </w:pPr>
      <w:r>
        <w:t>-   </w:t>
      </w:r>
      <w:r w:rsidRPr="00CF62F3">
        <w:t xml:space="preserve">zasypanie dołów z zagęszczeniem do uzyskania </w:t>
      </w:r>
      <w:proofErr w:type="spellStart"/>
      <w:r w:rsidRPr="00CF62F3">
        <w:t>Is</w:t>
      </w:r>
      <w:proofErr w:type="spellEnd"/>
      <w:r w:rsidRPr="00CF62F3">
        <w:t xml:space="preserve"> </w:t>
      </w:r>
      <w:r w:rsidRPr="00CF62F3">
        <w:sym w:font="Symbol" w:char="00B3"/>
      </w:r>
      <w:r w:rsidRPr="00CF62F3">
        <w:t xml:space="preserve"> 1,00 wg BN-77/8931-12 [9],</w:t>
      </w:r>
    </w:p>
    <w:p w:rsidR="00837D8B" w:rsidRPr="00CF62F3" w:rsidRDefault="00837D8B" w:rsidP="00837D8B">
      <w:pPr>
        <w:tabs>
          <w:tab w:val="right" w:leader="dot" w:pos="-1985"/>
          <w:tab w:val="left" w:pos="0"/>
          <w:tab w:val="right" w:leader="dot" w:pos="8505"/>
        </w:tabs>
        <w:ind w:right="-709"/>
      </w:pPr>
      <w:r>
        <w:t xml:space="preserve">-  </w:t>
      </w:r>
      <w:r w:rsidRPr="00CF62F3">
        <w:t xml:space="preserve">ew. przesortowanie materiału uzyskanego z rozbiórki w celu </w:t>
      </w:r>
      <w:r>
        <w:t xml:space="preserve">ewentualnego </w:t>
      </w:r>
      <w:r w:rsidRPr="00CF62F3">
        <w:t xml:space="preserve">ponownego jego użycia, z ułożeniem na </w:t>
      </w:r>
      <w:r>
        <w:t xml:space="preserve">             </w:t>
      </w:r>
      <w:r w:rsidRPr="00CF62F3">
        <w:t>poboczu,</w:t>
      </w:r>
    </w:p>
    <w:p w:rsidR="00837D8B" w:rsidRPr="00CF62F3" w:rsidRDefault="00837D8B" w:rsidP="00837D8B">
      <w:pPr>
        <w:tabs>
          <w:tab w:val="right" w:leader="dot" w:pos="-1985"/>
          <w:tab w:val="left" w:pos="0"/>
          <w:tab w:val="right" w:leader="dot" w:pos="8505"/>
        </w:tabs>
        <w:ind w:right="-709"/>
      </w:pPr>
      <w:r>
        <w:t>-  </w:t>
      </w:r>
      <w:r w:rsidRPr="00CF62F3">
        <w:t xml:space="preserve"> załadunek i wywiezienie materiałów z rozbiórki,</w:t>
      </w:r>
      <w:r>
        <w:t xml:space="preserve"> wraz kosztami utylizacji</w:t>
      </w:r>
    </w:p>
    <w:p w:rsidR="00837D8B" w:rsidRPr="00CF62F3" w:rsidRDefault="00837D8B" w:rsidP="00837D8B">
      <w:pPr>
        <w:tabs>
          <w:tab w:val="right" w:leader="dot" w:pos="-1985"/>
          <w:tab w:val="left" w:pos="0"/>
          <w:tab w:val="right" w:leader="dot" w:pos="8505"/>
        </w:tabs>
        <w:ind w:right="-709"/>
      </w:pPr>
      <w:r>
        <w:t>-   </w:t>
      </w:r>
      <w:r w:rsidRPr="00CF62F3">
        <w:t>uporządkowanie terenu rozb</w:t>
      </w:r>
      <w:r>
        <w:t>iórki.</w:t>
      </w:r>
    </w:p>
    <w:p w:rsidR="00837D8B" w:rsidRDefault="00837D8B" w:rsidP="00837D8B">
      <w:pPr>
        <w:tabs>
          <w:tab w:val="right" w:leader="dot" w:pos="-1985"/>
          <w:tab w:val="left" w:pos="426"/>
          <w:tab w:val="right" w:leader="dot" w:pos="8505"/>
        </w:tabs>
        <w:ind w:left="283" w:right="-709"/>
      </w:pPr>
    </w:p>
    <w:p w:rsidR="00837D8B" w:rsidRDefault="00837D8B" w:rsidP="00837D8B">
      <w:pPr>
        <w:pStyle w:val="Nagwek2"/>
        <w:ind w:right="-709"/>
      </w:pPr>
      <w:r>
        <w:t>9.3. Sposób rozliczenia robót tymczasowych i prac towarzyszących</w:t>
      </w:r>
    </w:p>
    <w:p w:rsidR="00837D8B" w:rsidRDefault="00837D8B" w:rsidP="00837D8B">
      <w:pPr>
        <w:ind w:right="-709"/>
      </w:pPr>
      <w:r>
        <w:t>Cena wykonania robót określonych niniejszą ST obejmuje:</w:t>
      </w:r>
    </w:p>
    <w:p w:rsidR="00837D8B" w:rsidRDefault="00837D8B" w:rsidP="00837D8B">
      <w:pPr>
        <w:numPr>
          <w:ilvl w:val="0"/>
          <w:numId w:val="2"/>
        </w:numPr>
        <w:ind w:right="-709"/>
      </w:pPr>
      <w:r>
        <w:t>roboty tymczasowe, które są potrzebne do wykonania robót podstawowych, ale nie są przekazywane Zamawiającemu i są usuwane po wykonaniu robót podstawowych,</w:t>
      </w:r>
    </w:p>
    <w:p w:rsidR="00837D8B" w:rsidRDefault="00837D8B" w:rsidP="00837D8B">
      <w:pPr>
        <w:numPr>
          <w:ilvl w:val="0"/>
          <w:numId w:val="2"/>
        </w:numPr>
        <w:ind w:right="-709"/>
      </w:pPr>
      <w:r>
        <w:t>prace towarzyszące, które są niezbędne do wykonania robót podstawowych, niezaliczane do robót tymczasowych, jak geodezyjne wytyczenie robót itd.</w:t>
      </w:r>
    </w:p>
    <w:p w:rsidR="00837D8B" w:rsidRDefault="00837D8B" w:rsidP="00837D8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right="-709"/>
      </w:pPr>
    </w:p>
    <w:p w:rsidR="00837D8B" w:rsidRDefault="00837D8B" w:rsidP="00837D8B">
      <w:pPr>
        <w:pStyle w:val="Nagwek1"/>
        <w:ind w:right="-709"/>
      </w:pPr>
      <w:r>
        <w:t>10. PRZEPISY ZWIĄZANE</w:t>
      </w:r>
    </w:p>
    <w:p w:rsidR="00837D8B" w:rsidRDefault="00837D8B" w:rsidP="00837D8B">
      <w:pPr>
        <w:pStyle w:val="Nagwek2"/>
        <w:spacing w:before="0"/>
        <w:ind w:right="-709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551"/>
        <w:gridCol w:w="4394"/>
      </w:tblGrid>
      <w:tr w:rsidR="00837D8B" w:rsidTr="00697F9A">
        <w:tc>
          <w:tcPr>
            <w:tcW w:w="496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  <w:jc w:val="center"/>
            </w:pPr>
            <w:r>
              <w:t>1.</w:t>
            </w:r>
          </w:p>
        </w:tc>
        <w:tc>
          <w:tcPr>
            <w:tcW w:w="2551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PN-D-95017</w:t>
            </w:r>
          </w:p>
        </w:tc>
        <w:tc>
          <w:tcPr>
            <w:tcW w:w="4394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Surowiec drzewny. Drewno tartaczne iglaste.</w:t>
            </w:r>
          </w:p>
        </w:tc>
      </w:tr>
      <w:tr w:rsidR="00837D8B" w:rsidTr="00697F9A">
        <w:tc>
          <w:tcPr>
            <w:tcW w:w="496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  <w:jc w:val="center"/>
            </w:pPr>
            <w:r>
              <w:t>2.</w:t>
            </w:r>
          </w:p>
        </w:tc>
        <w:tc>
          <w:tcPr>
            <w:tcW w:w="2551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PN-D-96000</w:t>
            </w:r>
          </w:p>
        </w:tc>
        <w:tc>
          <w:tcPr>
            <w:tcW w:w="4394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Tarcica iglasta ogólnego przeznaczenia</w:t>
            </w:r>
          </w:p>
        </w:tc>
      </w:tr>
      <w:tr w:rsidR="00837D8B" w:rsidTr="00697F9A">
        <w:tc>
          <w:tcPr>
            <w:tcW w:w="496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  <w:jc w:val="center"/>
            </w:pPr>
            <w:r>
              <w:t>3.</w:t>
            </w:r>
          </w:p>
        </w:tc>
        <w:tc>
          <w:tcPr>
            <w:tcW w:w="2551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PN-D-96002</w:t>
            </w:r>
          </w:p>
        </w:tc>
        <w:tc>
          <w:tcPr>
            <w:tcW w:w="4394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Tarcica liściasta ogólnego przeznaczenia</w:t>
            </w:r>
          </w:p>
        </w:tc>
      </w:tr>
      <w:tr w:rsidR="00837D8B" w:rsidTr="00697F9A">
        <w:tc>
          <w:tcPr>
            <w:tcW w:w="496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  <w:jc w:val="center"/>
            </w:pPr>
            <w:r>
              <w:t>4.</w:t>
            </w:r>
          </w:p>
        </w:tc>
        <w:tc>
          <w:tcPr>
            <w:tcW w:w="2551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PN-H-74219</w:t>
            </w:r>
          </w:p>
        </w:tc>
        <w:tc>
          <w:tcPr>
            <w:tcW w:w="4394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Rury stalowe bez szwu walcowane na gorąco ogólnego stosowania</w:t>
            </w:r>
          </w:p>
        </w:tc>
      </w:tr>
      <w:tr w:rsidR="00837D8B" w:rsidTr="00697F9A">
        <w:tc>
          <w:tcPr>
            <w:tcW w:w="496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  <w:jc w:val="center"/>
            </w:pPr>
            <w:r>
              <w:t>5.</w:t>
            </w:r>
          </w:p>
        </w:tc>
        <w:tc>
          <w:tcPr>
            <w:tcW w:w="2551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PN-H-74220</w:t>
            </w:r>
          </w:p>
        </w:tc>
        <w:tc>
          <w:tcPr>
            <w:tcW w:w="4394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Rury stalowe bez szwu ciągnione i walcowane na zimno ogólnego przeznaczenia</w:t>
            </w:r>
          </w:p>
        </w:tc>
      </w:tr>
      <w:tr w:rsidR="00837D8B" w:rsidTr="00697F9A">
        <w:tc>
          <w:tcPr>
            <w:tcW w:w="496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  <w:jc w:val="center"/>
            </w:pPr>
            <w:r>
              <w:t>6.</w:t>
            </w:r>
          </w:p>
        </w:tc>
        <w:tc>
          <w:tcPr>
            <w:tcW w:w="2551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PN-H-93401</w:t>
            </w:r>
          </w:p>
        </w:tc>
        <w:tc>
          <w:tcPr>
            <w:tcW w:w="4394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Stal walcowana. Kątowniki równoramienne</w:t>
            </w:r>
          </w:p>
        </w:tc>
      </w:tr>
      <w:tr w:rsidR="00837D8B" w:rsidTr="00697F9A">
        <w:tc>
          <w:tcPr>
            <w:tcW w:w="496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  <w:jc w:val="center"/>
            </w:pPr>
            <w:r>
              <w:t>7.</w:t>
            </w:r>
          </w:p>
        </w:tc>
        <w:tc>
          <w:tcPr>
            <w:tcW w:w="2551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PN-H-93402</w:t>
            </w:r>
          </w:p>
        </w:tc>
        <w:tc>
          <w:tcPr>
            <w:tcW w:w="4394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Kątowniki nierównoramienne stalowe walcowane na gorąco</w:t>
            </w:r>
          </w:p>
        </w:tc>
      </w:tr>
      <w:tr w:rsidR="00837D8B" w:rsidTr="00697F9A">
        <w:tc>
          <w:tcPr>
            <w:tcW w:w="496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  <w:jc w:val="center"/>
            </w:pPr>
            <w:r>
              <w:t>8.</w:t>
            </w:r>
          </w:p>
        </w:tc>
        <w:tc>
          <w:tcPr>
            <w:tcW w:w="2551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BN-87/5028-12</w:t>
            </w:r>
          </w:p>
        </w:tc>
        <w:tc>
          <w:tcPr>
            <w:tcW w:w="4394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Gwoździe budowlane. Gwoździe z trzpieniem gładkim, okrągłym i kwadratowym</w:t>
            </w:r>
          </w:p>
        </w:tc>
      </w:tr>
      <w:tr w:rsidR="00837D8B" w:rsidTr="00697F9A">
        <w:tc>
          <w:tcPr>
            <w:tcW w:w="496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  <w:jc w:val="center"/>
            </w:pPr>
            <w:r>
              <w:t>9.</w:t>
            </w:r>
          </w:p>
        </w:tc>
        <w:tc>
          <w:tcPr>
            <w:tcW w:w="2551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BN-77/8931-12</w:t>
            </w:r>
          </w:p>
        </w:tc>
        <w:tc>
          <w:tcPr>
            <w:tcW w:w="4394" w:type="dxa"/>
          </w:tcPr>
          <w:p w:rsidR="00837D8B" w:rsidRDefault="00837D8B" w:rsidP="00837D8B">
            <w:pPr>
              <w:tabs>
                <w:tab w:val="right" w:leader="dot" w:pos="-1985"/>
                <w:tab w:val="left" w:pos="426"/>
                <w:tab w:val="right" w:leader="dot" w:pos="8505"/>
              </w:tabs>
              <w:ind w:right="-709"/>
            </w:pPr>
            <w:r>
              <w:t>Oznaczenie wskaźnika zagęszczenia gruntu.</w:t>
            </w:r>
          </w:p>
        </w:tc>
      </w:tr>
    </w:tbl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837D8B" w:rsidRDefault="00837D8B" w:rsidP="00837D8B">
      <w:pPr>
        <w:ind w:right="-709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FE3A75" w:rsidRDefault="00FE3A75" w:rsidP="00837D8B">
      <w:pPr>
        <w:ind w:right="-709"/>
      </w:pPr>
    </w:p>
    <w:sectPr w:rsidR="00FE3A75" w:rsidSect="00837D8B">
      <w:footerReference w:type="default" r:id="rId7"/>
      <w:pgSz w:w="11906" w:h="16838"/>
      <w:pgMar w:top="709" w:right="1417" w:bottom="851" w:left="1417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B04" w:rsidRDefault="00C52B04" w:rsidP="00837D8B">
      <w:r>
        <w:separator/>
      </w:r>
    </w:p>
  </w:endnote>
  <w:endnote w:type="continuationSeparator" w:id="0">
    <w:p w:rsidR="00C52B04" w:rsidRDefault="00C52B04" w:rsidP="00837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D8B" w:rsidRDefault="00837D8B">
    <w:pPr>
      <w:pStyle w:val="Stopka"/>
      <w:jc w:val="center"/>
    </w:pPr>
  </w:p>
  <w:p w:rsidR="00837D8B" w:rsidRDefault="00837D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B04" w:rsidRDefault="00C52B04" w:rsidP="00837D8B">
      <w:r>
        <w:separator/>
      </w:r>
    </w:p>
  </w:footnote>
  <w:footnote w:type="continuationSeparator" w:id="0">
    <w:p w:rsidR="00C52B04" w:rsidRDefault="00C52B04" w:rsidP="00837D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0B0D8AC"/>
    <w:lvl w:ilvl="0">
      <w:numFmt w:val="bullet"/>
      <w:lvlText w:val="*"/>
      <w:lvlJc w:val="left"/>
    </w:lvl>
  </w:abstractNum>
  <w:abstractNum w:abstractNumId="1">
    <w:nsid w:val="4B7462FB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7D8B"/>
    <w:rsid w:val="000A6206"/>
    <w:rsid w:val="00180C93"/>
    <w:rsid w:val="0036251D"/>
    <w:rsid w:val="004C7172"/>
    <w:rsid w:val="005D6DF7"/>
    <w:rsid w:val="00837D8B"/>
    <w:rsid w:val="00972531"/>
    <w:rsid w:val="00B3406D"/>
    <w:rsid w:val="00C52B04"/>
    <w:rsid w:val="00C91F82"/>
    <w:rsid w:val="00E0090A"/>
    <w:rsid w:val="00EC7AA3"/>
    <w:rsid w:val="00F424EB"/>
    <w:rsid w:val="00F73781"/>
    <w:rsid w:val="00FE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837D8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7D8B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37D8B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7D8B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37D8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tekst">
    <w:name w:val="Standardowy.tekst"/>
    <w:link w:val="StandardowytekstZnak"/>
    <w:rsid w:val="00837D8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7D8B"/>
    <w:pPr>
      <w:ind w:left="720"/>
      <w:contextualSpacing/>
    </w:pPr>
  </w:style>
  <w:style w:type="character" w:customStyle="1" w:styleId="StandardowytekstZnak">
    <w:name w:val="Standardowy.tekst Znak"/>
    <w:basedOn w:val="Domylnaczcionkaakapitu"/>
    <w:link w:val="Standardowytekst"/>
    <w:rsid w:val="00837D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37D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7D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7D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7D8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970</Words>
  <Characters>5822</Characters>
  <Application>Microsoft Office Word</Application>
  <DocSecurity>0</DocSecurity>
  <Lines>48</Lines>
  <Paragraphs>13</Paragraphs>
  <ScaleCrop>false</ScaleCrop>
  <Company/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</cp:lastModifiedBy>
  <cp:revision>6</cp:revision>
  <dcterms:created xsi:type="dcterms:W3CDTF">2017-10-20T15:15:00Z</dcterms:created>
  <dcterms:modified xsi:type="dcterms:W3CDTF">2021-11-14T10:31:00Z</dcterms:modified>
</cp:coreProperties>
</file>